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ADA1" w14:textId="48873684" w:rsidR="007E24A4" w:rsidRPr="002F43AD" w:rsidRDefault="007E24A4">
      <w:pPr>
        <w:rPr>
          <w:rFonts w:ascii="Arial" w:hAnsi="Arial" w:cs="Arial"/>
          <w:b/>
          <w:bCs/>
          <w:sz w:val="28"/>
          <w:szCs w:val="28"/>
          <w:lang w:val="en-GB"/>
        </w:rPr>
      </w:pPr>
      <w:permStart w:id="1147820269" w:edGrp="everyone"/>
      <w:permEnd w:id="1147820269"/>
      <w:r w:rsidRPr="002F43AD">
        <w:rPr>
          <w:rFonts w:ascii="Arial" w:hAnsi="Arial" w:cs="Arial"/>
          <w:b/>
          <w:bCs/>
          <w:sz w:val="28"/>
          <w:szCs w:val="28"/>
          <w:lang w:val="en-GB"/>
        </w:rPr>
        <w:t>Queensland Police Service Road Safety Strategy 2024-25</w:t>
      </w:r>
    </w:p>
    <w:p w14:paraId="2A4B47B7" w14:textId="3C61D481" w:rsidR="007E24A4" w:rsidRPr="002F43AD" w:rsidRDefault="007E24A4">
      <w:pPr>
        <w:rPr>
          <w:rFonts w:ascii="Arial" w:hAnsi="Arial" w:cs="Arial"/>
          <w:lang w:val="en-GB"/>
        </w:rPr>
      </w:pPr>
      <w:r w:rsidRPr="002F43AD">
        <w:rPr>
          <w:rFonts w:ascii="Arial" w:hAnsi="Arial" w:cs="Arial"/>
          <w:b/>
          <w:bCs/>
          <w:lang w:val="en-GB"/>
        </w:rPr>
        <w:t>Our vision:</w:t>
      </w:r>
      <w:r w:rsidRPr="002F43AD">
        <w:rPr>
          <w:rFonts w:ascii="Arial" w:hAnsi="Arial" w:cs="Arial"/>
          <w:lang w:val="en-GB"/>
        </w:rPr>
        <w:t xml:space="preserve"> To deliver road trauma reduction strategies to build a safer community.</w:t>
      </w:r>
    </w:p>
    <w:p w14:paraId="089BB09D" w14:textId="2EFE458F" w:rsidR="007E24A4" w:rsidRPr="002F43AD" w:rsidRDefault="007E24A4">
      <w:pPr>
        <w:rPr>
          <w:rFonts w:ascii="Arial" w:hAnsi="Arial" w:cs="Arial"/>
          <w:lang w:val="en-GB"/>
        </w:rPr>
      </w:pPr>
      <w:r w:rsidRPr="002F43AD">
        <w:rPr>
          <w:rFonts w:ascii="Arial" w:hAnsi="Arial" w:cs="Arial"/>
          <w:b/>
          <w:bCs/>
          <w:lang w:val="en-GB"/>
        </w:rPr>
        <w:t>Our Purpose:</w:t>
      </w:r>
      <w:r w:rsidRPr="002F43AD">
        <w:rPr>
          <w:rFonts w:ascii="Arial" w:hAnsi="Arial" w:cs="Arial"/>
          <w:lang w:val="en-GB"/>
        </w:rPr>
        <w:t xml:space="preserve"> To keep the community safe on Queensland roads.</w:t>
      </w:r>
    </w:p>
    <w:p w14:paraId="23BE9196" w14:textId="128FE500" w:rsidR="007E24A4" w:rsidRPr="002F43AD" w:rsidRDefault="007E24A4">
      <w:pPr>
        <w:rPr>
          <w:rFonts w:ascii="Arial" w:hAnsi="Arial" w:cs="Arial"/>
          <w:lang w:val="en-GB"/>
        </w:rPr>
      </w:pPr>
      <w:r w:rsidRPr="002F43AD">
        <w:rPr>
          <w:rFonts w:ascii="Arial" w:hAnsi="Arial" w:cs="Arial"/>
          <w:b/>
          <w:bCs/>
          <w:lang w:val="en-GB"/>
        </w:rPr>
        <w:t>Our Commitment:</w:t>
      </w:r>
      <w:r w:rsidRPr="002F43AD">
        <w:rPr>
          <w:rFonts w:ascii="Arial" w:hAnsi="Arial" w:cs="Arial"/>
          <w:lang w:val="en-GB"/>
        </w:rPr>
        <w:t xml:space="preserve"> The QPS is committed to strengthening partnerships, increasing prevention strategies, enforcement activities, and enhancing capabilities to reduce road trauma.</w:t>
      </w:r>
    </w:p>
    <w:p w14:paraId="18A92CC2" w14:textId="77777777" w:rsidR="007E24A4" w:rsidRPr="002F43AD" w:rsidRDefault="007E24A4" w:rsidP="007E24A4">
      <w:pPr>
        <w:rPr>
          <w:rFonts w:ascii="Arial" w:hAnsi="Arial" w:cs="Arial"/>
          <w:b/>
          <w:bCs/>
          <w:lang w:val="en-GB"/>
        </w:rPr>
      </w:pPr>
      <w:r w:rsidRPr="002F43AD">
        <w:rPr>
          <w:rFonts w:ascii="Arial" w:hAnsi="Arial" w:cs="Arial"/>
          <w:b/>
          <w:bCs/>
          <w:lang w:val="en-GB"/>
        </w:rPr>
        <w:t xml:space="preserve">Values: </w:t>
      </w:r>
    </w:p>
    <w:p w14:paraId="7DE95081" w14:textId="31B8F1AB" w:rsidR="007E24A4" w:rsidRPr="002F43AD" w:rsidRDefault="007E24A4" w:rsidP="007E24A4">
      <w:pPr>
        <w:rPr>
          <w:rFonts w:ascii="Arial" w:hAnsi="Arial" w:cs="Arial"/>
          <w:lang w:val="en-GB"/>
        </w:rPr>
      </w:pPr>
      <w:r w:rsidRPr="002F43AD">
        <w:rPr>
          <w:rFonts w:ascii="Arial" w:hAnsi="Arial" w:cs="Arial"/>
          <w:lang w:val="en-GB"/>
        </w:rPr>
        <w:t xml:space="preserve">Integrity: We are honest, trustworthy and </w:t>
      </w:r>
      <w:proofErr w:type="gramStart"/>
      <w:r w:rsidRPr="002F43AD">
        <w:rPr>
          <w:rFonts w:ascii="Arial" w:hAnsi="Arial" w:cs="Arial"/>
          <w:lang w:val="en-GB"/>
        </w:rPr>
        <w:t>serve the community with the highest standards of professional conduct at all times</w:t>
      </w:r>
      <w:proofErr w:type="gramEnd"/>
    </w:p>
    <w:p w14:paraId="08618B1A" w14:textId="6DA9B652" w:rsidR="007E24A4" w:rsidRPr="002F43AD" w:rsidRDefault="007E24A4" w:rsidP="007E24A4">
      <w:pPr>
        <w:rPr>
          <w:rFonts w:ascii="Arial" w:hAnsi="Arial" w:cs="Arial"/>
          <w:lang w:val="en-GB"/>
        </w:rPr>
      </w:pPr>
      <w:r w:rsidRPr="002F43AD">
        <w:rPr>
          <w:rFonts w:ascii="Arial" w:hAnsi="Arial" w:cs="Arial"/>
          <w:lang w:val="en-GB"/>
        </w:rPr>
        <w:t>Respect: We treat everyone fairly and with dignity, embrace diversity, and consider and value all perspectives</w:t>
      </w:r>
    </w:p>
    <w:p w14:paraId="2354C77F" w14:textId="0C204A4F" w:rsidR="007E24A4" w:rsidRPr="002F43AD" w:rsidRDefault="007E24A4" w:rsidP="007E24A4">
      <w:pPr>
        <w:rPr>
          <w:rFonts w:ascii="Arial" w:hAnsi="Arial" w:cs="Arial"/>
          <w:lang w:val="en-GB"/>
        </w:rPr>
      </w:pPr>
      <w:r w:rsidRPr="002F43AD">
        <w:rPr>
          <w:rFonts w:ascii="Arial" w:hAnsi="Arial" w:cs="Arial"/>
          <w:lang w:val="en-GB"/>
        </w:rPr>
        <w:t>Courage: We hold each other to account and serve in the face of adversity</w:t>
      </w:r>
    </w:p>
    <w:p w14:paraId="2DB7269E" w14:textId="26234552" w:rsidR="007E24A4" w:rsidRPr="002F43AD" w:rsidRDefault="007E24A4" w:rsidP="007E24A4">
      <w:pPr>
        <w:rPr>
          <w:rFonts w:ascii="Arial" w:hAnsi="Arial" w:cs="Arial"/>
          <w:b/>
          <w:bCs/>
          <w:lang w:val="en-GB"/>
        </w:rPr>
      </w:pPr>
      <w:r w:rsidRPr="002F43AD">
        <w:rPr>
          <w:rFonts w:ascii="Arial" w:hAnsi="Arial" w:cs="Arial"/>
          <w:b/>
          <w:bCs/>
          <w:lang w:val="en-GB"/>
        </w:rPr>
        <w:t>Risks</w:t>
      </w:r>
    </w:p>
    <w:p w14:paraId="10FF76B5" w14:textId="77777777" w:rsidR="007E24A4" w:rsidRPr="002F43AD" w:rsidRDefault="007E24A4" w:rsidP="007E24A4">
      <w:pPr>
        <w:pStyle w:val="ListParagraph"/>
        <w:numPr>
          <w:ilvl w:val="0"/>
          <w:numId w:val="1"/>
        </w:numPr>
        <w:rPr>
          <w:rFonts w:ascii="Arial" w:hAnsi="Arial" w:cs="Arial"/>
          <w:lang w:val="en-GB"/>
        </w:rPr>
      </w:pPr>
      <w:r w:rsidRPr="002F43AD">
        <w:rPr>
          <w:rFonts w:ascii="Arial" w:hAnsi="Arial" w:cs="Arial"/>
          <w:lang w:val="en-GB"/>
        </w:rPr>
        <w:t>Failure to deliver on QLD and National Road Safety Targets by 2031</w:t>
      </w:r>
    </w:p>
    <w:p w14:paraId="3379B906" w14:textId="77777777" w:rsidR="007E24A4" w:rsidRPr="002F43AD" w:rsidRDefault="007E24A4" w:rsidP="007E24A4">
      <w:pPr>
        <w:pStyle w:val="ListParagraph"/>
        <w:numPr>
          <w:ilvl w:val="0"/>
          <w:numId w:val="1"/>
        </w:numPr>
        <w:rPr>
          <w:rFonts w:ascii="Arial" w:hAnsi="Arial" w:cs="Arial"/>
          <w:lang w:val="en-GB"/>
        </w:rPr>
      </w:pPr>
      <w:r w:rsidRPr="002F43AD">
        <w:rPr>
          <w:rFonts w:ascii="Arial" w:hAnsi="Arial" w:cs="Arial"/>
          <w:lang w:val="en-GB"/>
        </w:rPr>
        <w:t>Continued and ongoing Road Trauma</w:t>
      </w:r>
    </w:p>
    <w:p w14:paraId="243C2DCE" w14:textId="5FBBE8A7" w:rsidR="007E24A4" w:rsidRPr="002F43AD" w:rsidRDefault="007E24A4" w:rsidP="007E24A4">
      <w:pPr>
        <w:pStyle w:val="ListParagraph"/>
        <w:numPr>
          <w:ilvl w:val="0"/>
          <w:numId w:val="1"/>
        </w:numPr>
        <w:rPr>
          <w:rFonts w:ascii="Arial" w:hAnsi="Arial" w:cs="Arial"/>
          <w:lang w:val="en-GB"/>
        </w:rPr>
      </w:pPr>
      <w:r w:rsidRPr="002F43AD">
        <w:rPr>
          <w:rFonts w:ascii="Arial" w:hAnsi="Arial" w:cs="Arial"/>
          <w:lang w:val="en-GB"/>
        </w:rPr>
        <w:t>Delivering road safety outcomes in the context of growing demand, changing priorities and community needs</w:t>
      </w:r>
    </w:p>
    <w:p w14:paraId="5DCC6CEE" w14:textId="740CB25B" w:rsidR="007E24A4" w:rsidRPr="002F43AD" w:rsidRDefault="007E24A4" w:rsidP="007E24A4">
      <w:pPr>
        <w:rPr>
          <w:rFonts w:ascii="Arial" w:hAnsi="Arial" w:cs="Arial"/>
          <w:b/>
          <w:bCs/>
          <w:lang w:val="en-GB"/>
        </w:rPr>
      </w:pPr>
      <w:r w:rsidRPr="002F43AD">
        <w:rPr>
          <w:rFonts w:ascii="Arial" w:hAnsi="Arial" w:cs="Arial"/>
          <w:b/>
          <w:bCs/>
          <w:lang w:val="en-GB"/>
        </w:rPr>
        <w:t>Opportunities</w:t>
      </w:r>
    </w:p>
    <w:p w14:paraId="6C83D2F7" w14:textId="5B563420"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Accelerate and implement evidence-based research</w:t>
      </w:r>
      <w:r w:rsidR="002F43AD">
        <w:rPr>
          <w:rFonts w:ascii="Arial" w:hAnsi="Arial" w:cs="Arial"/>
          <w:lang w:val="en-GB"/>
        </w:rPr>
        <w:t xml:space="preserve"> findings to reduce road trauma</w:t>
      </w:r>
    </w:p>
    <w:p w14:paraId="18413296"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Leverage technology and innovation to support and focus frontline road safety activities</w:t>
      </w:r>
    </w:p>
    <w:p w14:paraId="6C5F3752" w14:textId="183E6ADA" w:rsidR="007E24A4" w:rsidRDefault="007E24A4" w:rsidP="007E24A4">
      <w:pPr>
        <w:pStyle w:val="ListParagraph"/>
        <w:numPr>
          <w:ilvl w:val="0"/>
          <w:numId w:val="2"/>
        </w:numPr>
        <w:rPr>
          <w:rFonts w:ascii="Arial" w:hAnsi="Arial" w:cs="Arial"/>
          <w:lang w:val="en-GB"/>
        </w:rPr>
      </w:pPr>
      <w:r w:rsidRPr="002F43AD">
        <w:rPr>
          <w:rFonts w:ascii="Arial" w:hAnsi="Arial" w:cs="Arial"/>
          <w:lang w:val="en-GB"/>
        </w:rPr>
        <w:t>Promote road safety as a critical part of business as usual for QPS and the QLD community</w:t>
      </w:r>
    </w:p>
    <w:p w14:paraId="2FD2366B" w14:textId="353C7D9E" w:rsidR="007E24A4" w:rsidRPr="002F43AD" w:rsidRDefault="007E24A4" w:rsidP="007E24A4">
      <w:pPr>
        <w:rPr>
          <w:rFonts w:ascii="Arial" w:hAnsi="Arial" w:cs="Arial"/>
          <w:b/>
          <w:bCs/>
          <w:lang w:val="en-GB"/>
        </w:rPr>
      </w:pPr>
      <w:r w:rsidRPr="002F43AD">
        <w:rPr>
          <w:rFonts w:ascii="Arial" w:hAnsi="Arial" w:cs="Arial"/>
          <w:b/>
          <w:bCs/>
          <w:lang w:val="en-GB"/>
        </w:rPr>
        <w:t>Objective: Healthy and engaged workforce</w:t>
      </w:r>
    </w:p>
    <w:p w14:paraId="5B585CC0" w14:textId="6239A2F3" w:rsidR="007E24A4" w:rsidRPr="002F43AD" w:rsidRDefault="007E24A4" w:rsidP="007E24A4">
      <w:pPr>
        <w:rPr>
          <w:rFonts w:ascii="Arial" w:hAnsi="Arial" w:cs="Arial"/>
          <w:lang w:val="en-GB"/>
        </w:rPr>
      </w:pPr>
      <w:r w:rsidRPr="002F43AD">
        <w:rPr>
          <w:rFonts w:ascii="Arial" w:hAnsi="Arial" w:cs="Arial"/>
          <w:lang w:val="en-GB"/>
        </w:rPr>
        <w:t>Build an engaged and capable workforce with health, safety and wellbeing of our people a priority.</w:t>
      </w:r>
    </w:p>
    <w:p w14:paraId="725D96F5" w14:textId="1FFC43F8" w:rsidR="007E24A4" w:rsidRPr="002F43AD" w:rsidRDefault="007E24A4" w:rsidP="007E24A4">
      <w:pPr>
        <w:rPr>
          <w:rFonts w:ascii="Arial" w:hAnsi="Arial" w:cs="Arial"/>
          <w:lang w:val="en-GB"/>
        </w:rPr>
      </w:pPr>
      <w:r w:rsidRPr="002F43AD">
        <w:rPr>
          <w:rFonts w:ascii="Arial" w:hAnsi="Arial" w:cs="Arial"/>
          <w:lang w:val="en-GB"/>
        </w:rPr>
        <w:t>Strategies</w:t>
      </w:r>
    </w:p>
    <w:p w14:paraId="18F67174"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Drive focus of our members in road safety activities.</w:t>
      </w:r>
    </w:p>
    <w:p w14:paraId="416B3EDD"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Improve state-wide capability and education in road safety.</w:t>
      </w:r>
    </w:p>
    <w:p w14:paraId="4A578850"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Promote initiatives to support the wellbeing of our members, particularly those exposed to vicarious trauma associated with road and critical incidents.</w:t>
      </w:r>
    </w:p>
    <w:p w14:paraId="1E85CF86" w14:textId="34CAB6D8" w:rsidR="007E24A4" w:rsidRPr="002F43AD" w:rsidRDefault="007E24A4" w:rsidP="007E24A4">
      <w:pPr>
        <w:pStyle w:val="BodyText"/>
        <w:spacing w:before="251"/>
        <w:ind w:right="905"/>
        <w:rPr>
          <w:rFonts w:ascii="Arial" w:hAnsi="Arial" w:cs="Arial"/>
          <w:color w:val="221F1F"/>
          <w:w w:val="105"/>
          <w:sz w:val="22"/>
          <w:szCs w:val="22"/>
        </w:rPr>
      </w:pPr>
      <w:r w:rsidRPr="002F43AD">
        <w:rPr>
          <w:rFonts w:ascii="Arial" w:hAnsi="Arial" w:cs="Arial"/>
          <w:color w:val="221F1F"/>
          <w:w w:val="105"/>
          <w:sz w:val="22"/>
          <w:szCs w:val="22"/>
        </w:rPr>
        <w:t>Performance Indicators</w:t>
      </w:r>
    </w:p>
    <w:p w14:paraId="6E4C1853"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A demonstrated increase in members undertaking road safety enforcement</w:t>
      </w:r>
    </w:p>
    <w:p w14:paraId="784E2967"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The measured increase of trained speed, alcohol and drug testers</w:t>
      </w:r>
    </w:p>
    <w:p w14:paraId="69973AFE" w14:textId="77777777" w:rsidR="007E24A4" w:rsidRPr="002F43AD" w:rsidRDefault="007E24A4" w:rsidP="007E24A4">
      <w:pPr>
        <w:pStyle w:val="ListParagraph"/>
        <w:numPr>
          <w:ilvl w:val="0"/>
          <w:numId w:val="2"/>
        </w:numPr>
        <w:rPr>
          <w:rFonts w:ascii="Arial" w:hAnsi="Arial" w:cs="Arial"/>
          <w:lang w:val="en-GB"/>
        </w:rPr>
      </w:pPr>
      <w:r w:rsidRPr="002F43AD">
        <w:rPr>
          <w:rFonts w:ascii="Arial" w:hAnsi="Arial" w:cs="Arial"/>
          <w:lang w:val="en-GB"/>
        </w:rPr>
        <w:t>The demonstrated maintenance of safe and supported work environments</w:t>
      </w:r>
    </w:p>
    <w:p w14:paraId="159C4F0A" w14:textId="3C3BED77" w:rsidR="007E24A4" w:rsidRPr="002F43AD" w:rsidRDefault="007E24A4" w:rsidP="007E24A4">
      <w:pPr>
        <w:pStyle w:val="BodyText"/>
        <w:spacing w:before="251"/>
        <w:ind w:right="905"/>
        <w:rPr>
          <w:rFonts w:ascii="Arial" w:hAnsi="Arial" w:cs="Arial"/>
          <w:b/>
          <w:bCs/>
          <w:sz w:val="22"/>
          <w:szCs w:val="22"/>
        </w:rPr>
      </w:pPr>
      <w:r w:rsidRPr="002F43AD">
        <w:rPr>
          <w:rFonts w:ascii="Arial" w:hAnsi="Arial" w:cs="Arial"/>
          <w:b/>
          <w:bCs/>
          <w:sz w:val="22"/>
          <w:szCs w:val="22"/>
        </w:rPr>
        <w:t>Objective: Community safety</w:t>
      </w:r>
    </w:p>
    <w:p w14:paraId="5F96E7D0" w14:textId="054ED620" w:rsidR="007E24A4" w:rsidRPr="002F43AD" w:rsidRDefault="007E24A4" w:rsidP="007E24A4">
      <w:pPr>
        <w:pStyle w:val="BodyText"/>
        <w:spacing w:before="251"/>
        <w:ind w:right="905"/>
        <w:rPr>
          <w:rFonts w:ascii="Arial" w:hAnsi="Arial" w:cs="Arial"/>
          <w:sz w:val="22"/>
          <w:szCs w:val="22"/>
        </w:rPr>
      </w:pPr>
      <w:r w:rsidRPr="002F43AD">
        <w:rPr>
          <w:rFonts w:ascii="Arial" w:hAnsi="Arial" w:cs="Arial"/>
          <w:sz w:val="22"/>
          <w:szCs w:val="22"/>
        </w:rPr>
        <w:t>Deliver effective and responsive policing and community safety services, ensuring our communities are safe and feel safe.</w:t>
      </w:r>
    </w:p>
    <w:p w14:paraId="46A6C032" w14:textId="0628268B" w:rsidR="007E24A4" w:rsidRPr="002F43AD" w:rsidRDefault="007E24A4" w:rsidP="007E24A4">
      <w:pPr>
        <w:pStyle w:val="BodyText"/>
        <w:spacing w:before="251"/>
        <w:ind w:right="905"/>
        <w:rPr>
          <w:rFonts w:ascii="Arial" w:hAnsi="Arial" w:cs="Arial"/>
          <w:sz w:val="22"/>
          <w:szCs w:val="22"/>
        </w:rPr>
      </w:pPr>
      <w:r w:rsidRPr="002F43AD">
        <w:rPr>
          <w:rFonts w:ascii="Arial" w:hAnsi="Arial" w:cs="Arial"/>
          <w:sz w:val="22"/>
          <w:szCs w:val="22"/>
        </w:rPr>
        <w:lastRenderedPageBreak/>
        <w:t>Strategies:</w:t>
      </w:r>
    </w:p>
    <w:p w14:paraId="5BD12166" w14:textId="4034753B" w:rsidR="007E24A4" w:rsidRPr="002F43AD" w:rsidRDefault="007E24A4" w:rsidP="007E24A4">
      <w:pPr>
        <w:pStyle w:val="ListParagraph"/>
        <w:numPr>
          <w:ilvl w:val="0"/>
          <w:numId w:val="5"/>
        </w:numPr>
        <w:rPr>
          <w:rFonts w:ascii="Arial" w:hAnsi="Arial" w:cs="Arial"/>
          <w:lang w:val="en-GB"/>
        </w:rPr>
      </w:pPr>
      <w:r w:rsidRPr="002F43AD">
        <w:rPr>
          <w:rFonts w:ascii="Arial" w:hAnsi="Arial" w:cs="Arial"/>
          <w:lang w:val="en-GB"/>
        </w:rPr>
        <w:t>Increased focus on high visibility policing activities to improve road safety.</w:t>
      </w:r>
    </w:p>
    <w:p w14:paraId="3EE93002" w14:textId="3F1FC0CE" w:rsidR="007E24A4" w:rsidRPr="002F43AD" w:rsidRDefault="007E24A4" w:rsidP="007E24A4">
      <w:pPr>
        <w:pStyle w:val="ListParagraph"/>
        <w:numPr>
          <w:ilvl w:val="0"/>
          <w:numId w:val="5"/>
        </w:numPr>
        <w:rPr>
          <w:rFonts w:ascii="Arial" w:hAnsi="Arial" w:cs="Arial"/>
          <w:lang w:val="en-GB"/>
        </w:rPr>
      </w:pPr>
      <w:r w:rsidRPr="002F43AD">
        <w:rPr>
          <w:rFonts w:ascii="Arial" w:hAnsi="Arial" w:cs="Arial"/>
          <w:lang w:val="en-GB"/>
        </w:rPr>
        <w:t>Alignment of consistent and standardised internal and external media messaging.</w:t>
      </w:r>
    </w:p>
    <w:p w14:paraId="3E640ADF" w14:textId="12E39033" w:rsidR="007E24A4" w:rsidRPr="002F43AD" w:rsidRDefault="007E24A4" w:rsidP="007E24A4">
      <w:pPr>
        <w:pStyle w:val="ListParagraph"/>
        <w:numPr>
          <w:ilvl w:val="0"/>
          <w:numId w:val="5"/>
        </w:numPr>
        <w:rPr>
          <w:rFonts w:ascii="Arial" w:hAnsi="Arial" w:cs="Arial"/>
          <w:lang w:val="en-GB"/>
        </w:rPr>
      </w:pPr>
      <w:r w:rsidRPr="002F43AD">
        <w:rPr>
          <w:rFonts w:ascii="Arial" w:hAnsi="Arial" w:cs="Arial"/>
          <w:lang w:val="en-GB"/>
        </w:rPr>
        <w:t>Deliver effective, targeted &amp; responsive policing strategies across our road networks to ensure community safety.</w:t>
      </w:r>
    </w:p>
    <w:p w14:paraId="44236173" w14:textId="39E415EC" w:rsidR="007E24A4" w:rsidRPr="002F43AD" w:rsidRDefault="007E24A4" w:rsidP="007E24A4">
      <w:pPr>
        <w:rPr>
          <w:rFonts w:ascii="Arial" w:hAnsi="Arial" w:cs="Arial"/>
          <w:lang w:val="en-GB"/>
        </w:rPr>
      </w:pPr>
      <w:r w:rsidRPr="002F43AD">
        <w:rPr>
          <w:rFonts w:ascii="Arial" w:hAnsi="Arial" w:cs="Arial"/>
          <w:lang w:val="en-GB"/>
        </w:rPr>
        <w:t>Performance indicators</w:t>
      </w:r>
    </w:p>
    <w:p w14:paraId="10C50434" w14:textId="4AD2C676" w:rsidR="007E24A4" w:rsidRPr="002F43AD" w:rsidRDefault="007E24A4" w:rsidP="007E24A4">
      <w:pPr>
        <w:pStyle w:val="ListParagraph"/>
        <w:numPr>
          <w:ilvl w:val="0"/>
          <w:numId w:val="5"/>
        </w:numPr>
        <w:rPr>
          <w:rFonts w:ascii="Arial" w:hAnsi="Arial" w:cs="Arial"/>
          <w:lang w:val="en-GB"/>
        </w:rPr>
      </w:pPr>
      <w:r w:rsidRPr="002F43AD">
        <w:rPr>
          <w:rFonts w:ascii="Arial" w:hAnsi="Arial" w:cs="Arial"/>
          <w:lang w:val="en-GB"/>
        </w:rPr>
        <w:t>The number of policing enforcement hours performed</w:t>
      </w:r>
    </w:p>
    <w:p w14:paraId="713F0240" w14:textId="77777777" w:rsidR="007E24A4" w:rsidRPr="002F43AD" w:rsidRDefault="007E24A4" w:rsidP="007E24A4">
      <w:pPr>
        <w:pStyle w:val="ListParagraph"/>
        <w:numPr>
          <w:ilvl w:val="0"/>
          <w:numId w:val="5"/>
        </w:numPr>
        <w:rPr>
          <w:rFonts w:ascii="Arial" w:hAnsi="Arial" w:cs="Arial"/>
          <w:lang w:val="en-GB"/>
        </w:rPr>
      </w:pPr>
      <w:r w:rsidRPr="002F43AD">
        <w:rPr>
          <w:rFonts w:ascii="Arial" w:hAnsi="Arial" w:cs="Arial"/>
          <w:lang w:val="en-GB"/>
        </w:rPr>
        <w:t>Measures of community sentiment towards road safety</w:t>
      </w:r>
    </w:p>
    <w:p w14:paraId="727D2FCC" w14:textId="1F02A9A6" w:rsidR="007E24A4" w:rsidRPr="002F43AD" w:rsidRDefault="007E24A4" w:rsidP="007E24A4">
      <w:pPr>
        <w:rPr>
          <w:rFonts w:ascii="Arial" w:hAnsi="Arial" w:cs="Arial"/>
          <w:b/>
          <w:bCs/>
          <w:lang w:val="en-GB"/>
        </w:rPr>
      </w:pPr>
      <w:r w:rsidRPr="002F43AD">
        <w:rPr>
          <w:rFonts w:ascii="Arial" w:hAnsi="Arial" w:cs="Arial"/>
          <w:b/>
          <w:bCs/>
          <w:lang w:val="en-GB"/>
        </w:rPr>
        <w:t>Objective: Engaged and trusted relationships</w:t>
      </w:r>
    </w:p>
    <w:p w14:paraId="75C64810" w14:textId="3AE8D91B" w:rsidR="007E24A4" w:rsidRPr="002F43AD" w:rsidRDefault="007E24A4" w:rsidP="007E24A4">
      <w:pPr>
        <w:rPr>
          <w:rFonts w:ascii="Arial" w:hAnsi="Arial" w:cs="Arial"/>
          <w:lang w:val="en-GB"/>
        </w:rPr>
      </w:pPr>
      <w:r w:rsidRPr="002F43AD">
        <w:rPr>
          <w:rFonts w:ascii="Arial" w:hAnsi="Arial" w:cs="Arial"/>
          <w:lang w:val="en-GB"/>
        </w:rPr>
        <w:t>Provide better services through connected and trusted relationships.</w:t>
      </w:r>
    </w:p>
    <w:p w14:paraId="00A1F740" w14:textId="4EB18E1E" w:rsidR="007E24A4" w:rsidRPr="002F43AD" w:rsidRDefault="007E24A4" w:rsidP="007E24A4">
      <w:pPr>
        <w:rPr>
          <w:rFonts w:ascii="Arial" w:hAnsi="Arial" w:cs="Arial"/>
          <w:lang w:val="en-GB"/>
        </w:rPr>
      </w:pPr>
      <w:r w:rsidRPr="002F43AD">
        <w:rPr>
          <w:rFonts w:ascii="Arial" w:hAnsi="Arial" w:cs="Arial"/>
          <w:lang w:val="en-GB"/>
        </w:rPr>
        <w:t>Strategies:</w:t>
      </w:r>
    </w:p>
    <w:p w14:paraId="0774C0BE" w14:textId="6121C684" w:rsidR="007E24A4" w:rsidRPr="002F43AD" w:rsidRDefault="007E24A4" w:rsidP="007E24A4">
      <w:pPr>
        <w:pStyle w:val="ListParagraph"/>
        <w:numPr>
          <w:ilvl w:val="0"/>
          <w:numId w:val="6"/>
        </w:numPr>
        <w:rPr>
          <w:rFonts w:ascii="Arial" w:hAnsi="Arial" w:cs="Arial"/>
          <w:lang w:val="en-GB"/>
        </w:rPr>
      </w:pPr>
      <w:r w:rsidRPr="002F43AD">
        <w:rPr>
          <w:rFonts w:ascii="Arial" w:hAnsi="Arial" w:cs="Arial"/>
          <w:lang w:val="en-GB"/>
        </w:rPr>
        <w:t>Deliver road safety outcomes by developing, sustaining and leveraging strategic partnerships.</w:t>
      </w:r>
    </w:p>
    <w:p w14:paraId="5787BA84" w14:textId="1CBDFA7E" w:rsidR="007E24A4" w:rsidRPr="002F43AD" w:rsidRDefault="007E24A4" w:rsidP="007E24A4">
      <w:pPr>
        <w:pStyle w:val="ListParagraph"/>
        <w:numPr>
          <w:ilvl w:val="0"/>
          <w:numId w:val="6"/>
        </w:numPr>
        <w:rPr>
          <w:rFonts w:ascii="Arial" w:hAnsi="Arial" w:cs="Arial"/>
          <w:lang w:val="en-GB"/>
        </w:rPr>
      </w:pPr>
      <w:r w:rsidRPr="002F43AD">
        <w:rPr>
          <w:rFonts w:ascii="Arial" w:hAnsi="Arial" w:cs="Arial"/>
          <w:lang w:val="en-GB"/>
        </w:rPr>
        <w:t>Ensure the allocation of all external road safety funding is underpinned by fiscal responsibility and public value</w:t>
      </w:r>
    </w:p>
    <w:p w14:paraId="3DF6C9E1" w14:textId="7E184FBC" w:rsidR="007E24A4" w:rsidRPr="002F43AD" w:rsidRDefault="007E24A4" w:rsidP="007E24A4">
      <w:pPr>
        <w:rPr>
          <w:rFonts w:ascii="Arial" w:hAnsi="Arial" w:cs="Arial"/>
          <w:lang w:val="en-GB"/>
        </w:rPr>
      </w:pPr>
      <w:r w:rsidRPr="002F43AD">
        <w:rPr>
          <w:rFonts w:ascii="Arial" w:hAnsi="Arial" w:cs="Arial"/>
          <w:lang w:val="en-GB"/>
        </w:rPr>
        <w:t>Performance indicators:</w:t>
      </w:r>
    </w:p>
    <w:p w14:paraId="6C5A86FC" w14:textId="63F00E23" w:rsidR="007E24A4" w:rsidRPr="002F43AD" w:rsidRDefault="007E24A4" w:rsidP="007E24A4">
      <w:pPr>
        <w:pStyle w:val="ListParagraph"/>
        <w:numPr>
          <w:ilvl w:val="0"/>
          <w:numId w:val="7"/>
        </w:numPr>
        <w:rPr>
          <w:rFonts w:ascii="Arial" w:hAnsi="Arial" w:cs="Arial"/>
          <w:lang w:val="en-GB"/>
        </w:rPr>
      </w:pPr>
      <w:r w:rsidRPr="002F43AD">
        <w:rPr>
          <w:rFonts w:ascii="Arial" w:hAnsi="Arial" w:cs="Arial"/>
          <w:lang w:val="en-GB"/>
        </w:rPr>
        <w:t>Number of shared initiatives and Road Safety Campaigns undertaken</w:t>
      </w:r>
    </w:p>
    <w:p w14:paraId="79598B01" w14:textId="67F9599F" w:rsidR="007E24A4" w:rsidRPr="002F43AD" w:rsidRDefault="007E24A4" w:rsidP="007E24A4">
      <w:pPr>
        <w:pStyle w:val="ListParagraph"/>
        <w:numPr>
          <w:ilvl w:val="0"/>
          <w:numId w:val="7"/>
        </w:numPr>
        <w:rPr>
          <w:rFonts w:ascii="Arial" w:hAnsi="Arial" w:cs="Arial"/>
          <w:lang w:val="en-GB"/>
        </w:rPr>
      </w:pPr>
      <w:r w:rsidRPr="002F43AD">
        <w:rPr>
          <w:rFonts w:ascii="Arial" w:hAnsi="Arial" w:cs="Arial"/>
          <w:lang w:val="en-GB"/>
        </w:rPr>
        <w:t>Public perceptions of safety (</w:t>
      </w:r>
      <w:proofErr w:type="spellStart"/>
      <w:r w:rsidRPr="002F43AD">
        <w:rPr>
          <w:rFonts w:ascii="Arial" w:hAnsi="Arial" w:cs="Arial"/>
          <w:lang w:val="en-GB"/>
        </w:rPr>
        <w:t>RoGS</w:t>
      </w:r>
      <w:proofErr w:type="spellEnd"/>
      <w:r w:rsidRPr="002F43AD">
        <w:rPr>
          <w:rFonts w:ascii="Arial" w:hAnsi="Arial" w:cs="Arial"/>
          <w:lang w:val="en-GB"/>
        </w:rPr>
        <w:t>) continue</w:t>
      </w:r>
    </w:p>
    <w:p w14:paraId="58420747" w14:textId="5748AF44" w:rsidR="007E24A4" w:rsidRPr="002F43AD" w:rsidRDefault="007E24A4" w:rsidP="007E24A4">
      <w:pPr>
        <w:rPr>
          <w:rFonts w:ascii="Arial" w:hAnsi="Arial" w:cs="Arial"/>
          <w:b/>
          <w:bCs/>
          <w:lang w:val="en-GB"/>
        </w:rPr>
      </w:pPr>
      <w:r w:rsidRPr="002F43AD">
        <w:rPr>
          <w:rFonts w:ascii="Arial" w:hAnsi="Arial" w:cs="Arial"/>
          <w:b/>
          <w:bCs/>
          <w:lang w:val="en-GB"/>
        </w:rPr>
        <w:t>Objective: Effective and efficient service delivery</w:t>
      </w:r>
    </w:p>
    <w:p w14:paraId="0B779377" w14:textId="3C2320CE" w:rsidR="007E24A4" w:rsidRPr="002F43AD" w:rsidRDefault="007E24A4" w:rsidP="007E24A4">
      <w:pPr>
        <w:pStyle w:val="Heading4"/>
        <w:spacing w:line="235" w:lineRule="auto"/>
        <w:ind w:right="632" w:firstLine="2"/>
        <w:rPr>
          <w:rFonts w:ascii="Arial" w:eastAsiaTheme="minorHAnsi" w:hAnsi="Arial" w:cs="Arial"/>
          <w:i w:val="0"/>
          <w:iCs w:val="0"/>
          <w:color w:val="auto"/>
          <w:lang w:val="en-GB"/>
        </w:rPr>
      </w:pPr>
      <w:r w:rsidRPr="002F43AD">
        <w:rPr>
          <w:rFonts w:ascii="Arial" w:eastAsiaTheme="minorHAnsi" w:hAnsi="Arial" w:cs="Arial"/>
          <w:i w:val="0"/>
          <w:iCs w:val="0"/>
          <w:color w:val="auto"/>
          <w:lang w:val="en-GB"/>
        </w:rPr>
        <w:t>Deliver transformational reform, informed by insights, to innovate and strengthen our</w:t>
      </w:r>
      <w:r w:rsidR="002F43AD" w:rsidRPr="002F43AD">
        <w:rPr>
          <w:rFonts w:ascii="Arial" w:eastAsiaTheme="minorHAnsi" w:hAnsi="Arial" w:cs="Arial"/>
          <w:i w:val="0"/>
          <w:iCs w:val="0"/>
          <w:color w:val="auto"/>
          <w:lang w:val="en-GB"/>
        </w:rPr>
        <w:t xml:space="preserve"> </w:t>
      </w:r>
      <w:r w:rsidRPr="002F43AD">
        <w:rPr>
          <w:rFonts w:ascii="Arial" w:eastAsiaTheme="minorHAnsi" w:hAnsi="Arial" w:cs="Arial"/>
          <w:i w:val="0"/>
          <w:iCs w:val="0"/>
          <w:color w:val="auto"/>
          <w:lang w:val="en-GB"/>
        </w:rPr>
        <w:t>capability to deliver community safety services.</w:t>
      </w:r>
    </w:p>
    <w:p w14:paraId="15B15E5F" w14:textId="47CDA04E" w:rsidR="007E24A4" w:rsidRPr="002F43AD" w:rsidRDefault="007E24A4" w:rsidP="007E24A4">
      <w:pPr>
        <w:rPr>
          <w:rFonts w:ascii="Arial" w:hAnsi="Arial" w:cs="Arial"/>
          <w:lang w:val="en-GB"/>
        </w:rPr>
      </w:pPr>
      <w:r w:rsidRPr="002F43AD">
        <w:rPr>
          <w:rFonts w:ascii="Arial" w:hAnsi="Arial" w:cs="Arial"/>
          <w:lang w:val="en-GB"/>
        </w:rPr>
        <w:t>Strategies</w:t>
      </w:r>
    </w:p>
    <w:p w14:paraId="1CE3D97D" w14:textId="7C53E698" w:rsidR="007E24A4" w:rsidRPr="002F43AD" w:rsidRDefault="007E24A4" w:rsidP="007E24A4">
      <w:pPr>
        <w:pStyle w:val="ListParagraph"/>
        <w:numPr>
          <w:ilvl w:val="0"/>
          <w:numId w:val="8"/>
        </w:numPr>
        <w:rPr>
          <w:rFonts w:ascii="Arial" w:hAnsi="Arial" w:cs="Arial"/>
          <w:lang w:val="en-GB"/>
        </w:rPr>
      </w:pPr>
      <w:r w:rsidRPr="002F43AD">
        <w:rPr>
          <w:rFonts w:ascii="Arial" w:hAnsi="Arial" w:cs="Arial"/>
          <w:lang w:val="en-GB"/>
        </w:rPr>
        <w:t>Review and enhance road policing/safety operations to ensure the right resources are in the right place at the right time to deliver effective and efficient road safety services.</w:t>
      </w:r>
    </w:p>
    <w:p w14:paraId="6C1B4A2D" w14:textId="77777777" w:rsidR="007E24A4" w:rsidRPr="002F43AD" w:rsidRDefault="007E24A4" w:rsidP="007E24A4">
      <w:pPr>
        <w:pStyle w:val="ListParagraph"/>
        <w:numPr>
          <w:ilvl w:val="0"/>
          <w:numId w:val="8"/>
        </w:numPr>
        <w:rPr>
          <w:rFonts w:ascii="Arial" w:hAnsi="Arial" w:cs="Arial"/>
          <w:lang w:val="en-GB"/>
        </w:rPr>
      </w:pPr>
      <w:r w:rsidRPr="002F43AD">
        <w:rPr>
          <w:rFonts w:ascii="Arial" w:hAnsi="Arial" w:cs="Arial"/>
          <w:lang w:val="en-GB"/>
        </w:rPr>
        <w:t>Leverage technology and innovation to streamline processes to support delivery of road safety outcomes.</w:t>
      </w:r>
    </w:p>
    <w:p w14:paraId="26E133F6" w14:textId="6DF9A245" w:rsidR="007E24A4" w:rsidRPr="002F43AD" w:rsidRDefault="007E24A4" w:rsidP="007E24A4">
      <w:pPr>
        <w:pStyle w:val="ListParagraph"/>
        <w:numPr>
          <w:ilvl w:val="0"/>
          <w:numId w:val="8"/>
        </w:numPr>
        <w:rPr>
          <w:rFonts w:ascii="Arial" w:hAnsi="Arial" w:cs="Arial"/>
          <w:lang w:val="en-GB"/>
        </w:rPr>
      </w:pPr>
      <w:r w:rsidRPr="002F43AD">
        <w:rPr>
          <w:rFonts w:ascii="Arial" w:hAnsi="Arial" w:cs="Arial"/>
          <w:lang w:val="en-GB"/>
        </w:rPr>
        <w:t>Increase district and regional capabilities to run bespoke operations and initiatives that support community safety at a local level.</w:t>
      </w:r>
    </w:p>
    <w:p w14:paraId="516CA13E" w14:textId="0AE6CEFB" w:rsidR="007E24A4" w:rsidRPr="002F43AD" w:rsidRDefault="007E24A4" w:rsidP="007E24A4">
      <w:pPr>
        <w:rPr>
          <w:rFonts w:ascii="Arial" w:hAnsi="Arial" w:cs="Arial"/>
          <w:lang w:val="en-GB"/>
        </w:rPr>
      </w:pPr>
      <w:r w:rsidRPr="002F43AD">
        <w:rPr>
          <w:rFonts w:ascii="Arial" w:hAnsi="Arial" w:cs="Arial"/>
          <w:lang w:val="en-GB"/>
        </w:rPr>
        <w:t>Performance indicators</w:t>
      </w:r>
    </w:p>
    <w:p w14:paraId="4528F72B" w14:textId="274B81FB" w:rsidR="007E24A4" w:rsidRPr="002F43AD" w:rsidRDefault="007E24A4" w:rsidP="007E24A4">
      <w:pPr>
        <w:pStyle w:val="BodyText"/>
        <w:numPr>
          <w:ilvl w:val="0"/>
          <w:numId w:val="9"/>
        </w:numPr>
        <w:spacing w:before="187"/>
        <w:ind w:left="709" w:right="789"/>
        <w:rPr>
          <w:rFonts w:ascii="Arial" w:hAnsi="Arial" w:cs="Arial"/>
          <w:sz w:val="22"/>
          <w:szCs w:val="22"/>
        </w:rPr>
      </w:pPr>
      <w:r w:rsidRPr="002F43AD">
        <w:rPr>
          <w:rFonts w:ascii="Arial" w:hAnsi="Arial" w:cs="Arial"/>
          <w:color w:val="221F1F"/>
          <w:w w:val="105"/>
          <w:sz w:val="22"/>
          <w:szCs w:val="22"/>
        </w:rPr>
        <w:t>The</w:t>
      </w:r>
      <w:r w:rsidRPr="002F43AD">
        <w:rPr>
          <w:rFonts w:ascii="Arial" w:hAnsi="Arial" w:cs="Arial"/>
          <w:color w:val="221F1F"/>
          <w:spacing w:val="-1"/>
          <w:w w:val="105"/>
          <w:sz w:val="22"/>
          <w:szCs w:val="22"/>
        </w:rPr>
        <w:t xml:space="preserve"> </w:t>
      </w:r>
      <w:r w:rsidRPr="002F43AD">
        <w:rPr>
          <w:rFonts w:ascii="Arial" w:hAnsi="Arial" w:cs="Arial"/>
          <w:color w:val="221F1F"/>
          <w:w w:val="105"/>
          <w:sz w:val="22"/>
          <w:szCs w:val="22"/>
        </w:rPr>
        <w:t>number</w:t>
      </w:r>
      <w:r w:rsidRPr="002F43AD">
        <w:rPr>
          <w:rFonts w:ascii="Arial" w:hAnsi="Arial" w:cs="Arial"/>
          <w:color w:val="221F1F"/>
          <w:spacing w:val="-1"/>
          <w:w w:val="105"/>
          <w:sz w:val="22"/>
          <w:szCs w:val="22"/>
        </w:rPr>
        <w:t xml:space="preserve"> </w:t>
      </w:r>
      <w:r w:rsidRPr="002F43AD">
        <w:rPr>
          <w:rFonts w:ascii="Arial" w:hAnsi="Arial" w:cs="Arial"/>
          <w:color w:val="221F1F"/>
          <w:w w:val="105"/>
          <w:sz w:val="22"/>
          <w:szCs w:val="22"/>
        </w:rPr>
        <w:t>of</w:t>
      </w:r>
      <w:r w:rsidRPr="002F43AD">
        <w:rPr>
          <w:rFonts w:ascii="Arial" w:hAnsi="Arial" w:cs="Arial"/>
          <w:color w:val="221F1F"/>
          <w:spacing w:val="-3"/>
          <w:w w:val="105"/>
          <w:sz w:val="22"/>
          <w:szCs w:val="22"/>
        </w:rPr>
        <w:t xml:space="preserve"> </w:t>
      </w:r>
      <w:r w:rsidRPr="002F43AD">
        <w:rPr>
          <w:rFonts w:ascii="Arial" w:hAnsi="Arial" w:cs="Arial"/>
          <w:color w:val="221F1F"/>
          <w:w w:val="105"/>
          <w:sz w:val="22"/>
          <w:szCs w:val="22"/>
        </w:rPr>
        <w:t>road</w:t>
      </w:r>
      <w:r w:rsidRPr="002F43AD">
        <w:rPr>
          <w:rFonts w:ascii="Arial" w:hAnsi="Arial" w:cs="Arial"/>
          <w:color w:val="221F1F"/>
          <w:spacing w:val="-3"/>
          <w:w w:val="105"/>
          <w:sz w:val="22"/>
          <w:szCs w:val="22"/>
        </w:rPr>
        <w:t xml:space="preserve"> </w:t>
      </w:r>
      <w:r w:rsidRPr="002F43AD">
        <w:rPr>
          <w:rFonts w:ascii="Arial" w:hAnsi="Arial" w:cs="Arial"/>
          <w:color w:val="221F1F"/>
          <w:w w:val="105"/>
          <w:sz w:val="22"/>
          <w:szCs w:val="22"/>
        </w:rPr>
        <w:t>safety</w:t>
      </w:r>
      <w:r w:rsidRPr="002F43AD">
        <w:rPr>
          <w:rFonts w:ascii="Arial" w:hAnsi="Arial" w:cs="Arial"/>
          <w:color w:val="221F1F"/>
          <w:spacing w:val="-3"/>
          <w:w w:val="105"/>
          <w:sz w:val="22"/>
          <w:szCs w:val="22"/>
        </w:rPr>
        <w:t xml:space="preserve"> </w:t>
      </w:r>
      <w:r w:rsidRPr="002F43AD">
        <w:rPr>
          <w:rFonts w:ascii="Arial" w:hAnsi="Arial" w:cs="Arial"/>
          <w:color w:val="221F1F"/>
          <w:w w:val="105"/>
          <w:sz w:val="22"/>
          <w:szCs w:val="22"/>
        </w:rPr>
        <w:t xml:space="preserve">operations </w:t>
      </w:r>
      <w:r w:rsidRPr="002F43AD">
        <w:rPr>
          <w:rFonts w:ascii="Arial" w:hAnsi="Arial" w:cs="Arial"/>
          <w:color w:val="221F1F"/>
          <w:spacing w:val="-2"/>
          <w:w w:val="105"/>
          <w:sz w:val="22"/>
          <w:szCs w:val="22"/>
        </w:rPr>
        <w:t>conducted</w:t>
      </w:r>
    </w:p>
    <w:p w14:paraId="2379E686" w14:textId="00967678" w:rsidR="007E24A4" w:rsidRPr="002F43AD" w:rsidRDefault="007E24A4" w:rsidP="007E24A4">
      <w:pPr>
        <w:pStyle w:val="BodyText"/>
        <w:numPr>
          <w:ilvl w:val="0"/>
          <w:numId w:val="9"/>
        </w:numPr>
        <w:spacing w:before="1"/>
        <w:ind w:left="709" w:right="789"/>
        <w:rPr>
          <w:rFonts w:ascii="Arial" w:hAnsi="Arial" w:cs="Arial"/>
          <w:sz w:val="22"/>
          <w:szCs w:val="22"/>
        </w:rPr>
      </w:pPr>
      <w:r w:rsidRPr="002F43AD">
        <w:rPr>
          <w:rFonts w:ascii="Arial" w:hAnsi="Arial" w:cs="Arial"/>
          <w:color w:val="221F1F"/>
          <w:w w:val="105"/>
          <w:sz w:val="22"/>
          <w:szCs w:val="22"/>
        </w:rPr>
        <w:t>The</w:t>
      </w:r>
      <w:r w:rsidRPr="002F43AD">
        <w:rPr>
          <w:rFonts w:ascii="Arial" w:hAnsi="Arial" w:cs="Arial"/>
          <w:color w:val="221F1F"/>
          <w:spacing w:val="-3"/>
          <w:w w:val="105"/>
          <w:sz w:val="22"/>
          <w:szCs w:val="22"/>
        </w:rPr>
        <w:t xml:space="preserve"> </w:t>
      </w:r>
      <w:r w:rsidRPr="002F43AD">
        <w:rPr>
          <w:rFonts w:ascii="Arial" w:hAnsi="Arial" w:cs="Arial"/>
          <w:color w:val="221F1F"/>
          <w:w w:val="105"/>
          <w:sz w:val="22"/>
          <w:szCs w:val="22"/>
        </w:rPr>
        <w:t>outcome</w:t>
      </w:r>
      <w:r w:rsidRPr="002F43AD">
        <w:rPr>
          <w:rFonts w:ascii="Arial" w:hAnsi="Arial" w:cs="Arial"/>
          <w:color w:val="221F1F"/>
          <w:spacing w:val="-3"/>
          <w:w w:val="105"/>
          <w:sz w:val="22"/>
          <w:szCs w:val="22"/>
        </w:rPr>
        <w:t xml:space="preserve"> </w:t>
      </w:r>
      <w:r w:rsidRPr="002F43AD">
        <w:rPr>
          <w:rFonts w:ascii="Arial" w:hAnsi="Arial" w:cs="Arial"/>
          <w:color w:val="221F1F"/>
          <w:w w:val="105"/>
          <w:sz w:val="22"/>
          <w:szCs w:val="22"/>
        </w:rPr>
        <w:t>of</w:t>
      </w:r>
      <w:r w:rsidRPr="002F43AD">
        <w:rPr>
          <w:rFonts w:ascii="Arial" w:hAnsi="Arial" w:cs="Arial"/>
          <w:color w:val="221F1F"/>
          <w:spacing w:val="-5"/>
          <w:w w:val="105"/>
          <w:sz w:val="22"/>
          <w:szCs w:val="22"/>
        </w:rPr>
        <w:t xml:space="preserve"> </w:t>
      </w:r>
      <w:r w:rsidRPr="002F43AD">
        <w:rPr>
          <w:rFonts w:ascii="Arial" w:hAnsi="Arial" w:cs="Arial"/>
          <w:color w:val="221F1F"/>
          <w:w w:val="105"/>
          <w:sz w:val="22"/>
          <w:szCs w:val="22"/>
        </w:rPr>
        <w:t>improvements</w:t>
      </w:r>
      <w:r w:rsidRPr="002F43AD">
        <w:rPr>
          <w:rFonts w:ascii="Arial" w:hAnsi="Arial" w:cs="Arial"/>
          <w:color w:val="221F1F"/>
          <w:spacing w:val="-5"/>
          <w:w w:val="105"/>
          <w:sz w:val="22"/>
          <w:szCs w:val="22"/>
        </w:rPr>
        <w:t xml:space="preserve"> </w:t>
      </w:r>
      <w:r w:rsidRPr="002F43AD">
        <w:rPr>
          <w:rFonts w:ascii="Arial" w:hAnsi="Arial" w:cs="Arial"/>
          <w:color w:val="221F1F"/>
          <w:w w:val="105"/>
          <w:sz w:val="22"/>
          <w:szCs w:val="22"/>
        </w:rPr>
        <w:t xml:space="preserve">implemented to better deliver services that reduce road </w:t>
      </w:r>
      <w:r w:rsidRPr="002F43AD">
        <w:rPr>
          <w:rFonts w:ascii="Arial" w:hAnsi="Arial" w:cs="Arial"/>
          <w:color w:val="221F1F"/>
          <w:spacing w:val="-2"/>
          <w:w w:val="105"/>
          <w:sz w:val="22"/>
          <w:szCs w:val="22"/>
        </w:rPr>
        <w:t>trauma</w:t>
      </w:r>
    </w:p>
    <w:p w14:paraId="168D62BF" w14:textId="262550B8" w:rsidR="007E24A4" w:rsidRPr="002F43AD" w:rsidRDefault="007E24A4" w:rsidP="007E24A4">
      <w:pPr>
        <w:pStyle w:val="BodyText"/>
        <w:numPr>
          <w:ilvl w:val="0"/>
          <w:numId w:val="9"/>
        </w:numPr>
        <w:ind w:left="709"/>
        <w:rPr>
          <w:rFonts w:ascii="Arial" w:hAnsi="Arial" w:cs="Arial"/>
          <w:sz w:val="22"/>
          <w:szCs w:val="22"/>
        </w:rPr>
      </w:pPr>
      <w:r w:rsidRPr="002F43AD">
        <w:rPr>
          <w:rFonts w:ascii="Arial" w:hAnsi="Arial" w:cs="Arial"/>
          <w:color w:val="221F1F"/>
          <w:spacing w:val="-2"/>
          <w:w w:val="110"/>
          <w:sz w:val="22"/>
          <w:szCs w:val="22"/>
        </w:rPr>
        <w:t>Rates of people injured/killed in traffic crashes</w:t>
      </w:r>
    </w:p>
    <w:p w14:paraId="1D80BD36" w14:textId="77777777" w:rsidR="007E24A4" w:rsidRPr="002F43AD" w:rsidRDefault="007E24A4" w:rsidP="007E24A4">
      <w:pPr>
        <w:rPr>
          <w:rFonts w:ascii="Arial" w:hAnsi="Arial" w:cs="Arial"/>
          <w:lang w:val="en-GB"/>
        </w:rPr>
      </w:pPr>
    </w:p>
    <w:p w14:paraId="24D17480" w14:textId="77777777" w:rsidR="002F43AD" w:rsidRPr="002F43AD" w:rsidRDefault="002F43AD" w:rsidP="002F43AD">
      <w:pPr>
        <w:rPr>
          <w:rFonts w:ascii="Arial" w:hAnsi="Arial" w:cs="Arial"/>
          <w:b/>
          <w:bCs/>
          <w:lang w:val="en-GB"/>
        </w:rPr>
      </w:pPr>
      <w:r w:rsidRPr="002F43AD">
        <w:rPr>
          <w:rFonts w:ascii="Arial" w:hAnsi="Arial" w:cs="Arial"/>
          <w:b/>
          <w:bCs/>
          <w:lang w:val="en-GB"/>
        </w:rPr>
        <w:t>Acknowledgement of Country</w:t>
      </w:r>
    </w:p>
    <w:p w14:paraId="23B4701D" w14:textId="126F07B4" w:rsidR="007E24A4" w:rsidRPr="002F43AD" w:rsidRDefault="002F43AD" w:rsidP="002F43AD">
      <w:pPr>
        <w:rPr>
          <w:rFonts w:ascii="Arial" w:hAnsi="Arial" w:cs="Arial"/>
          <w:lang w:val="en-GB"/>
        </w:rPr>
      </w:pPr>
      <w:r w:rsidRPr="002F43AD">
        <w:rPr>
          <w:rFonts w:ascii="Arial" w:hAnsi="Arial" w:cs="Arial"/>
          <w:lang w:val="en-GB"/>
        </w:rPr>
        <w:t>The Queensland Police Service respectfully acknowledges First Nations peoples as the Traditional Owners and Custodians of Queensland. We recognise their connection to land, sea and community. We pay our respects to them, their cultures, and to their elders, past present and emerging.</w:t>
      </w:r>
    </w:p>
    <w:sectPr w:rsidR="007E24A4" w:rsidRPr="002F43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93633" w14:textId="77777777" w:rsidR="00080796" w:rsidRDefault="00080796" w:rsidP="002F43AD">
      <w:pPr>
        <w:spacing w:after="0" w:line="240" w:lineRule="auto"/>
      </w:pPr>
      <w:r>
        <w:separator/>
      </w:r>
    </w:p>
  </w:endnote>
  <w:endnote w:type="continuationSeparator" w:id="0">
    <w:p w14:paraId="3D0AAB28" w14:textId="77777777" w:rsidR="00080796" w:rsidRDefault="00080796" w:rsidP="002F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08D3" w14:textId="3E2DBA58" w:rsidR="002F43AD" w:rsidRDefault="002F43AD">
    <w:pPr>
      <w:pStyle w:val="Footer"/>
    </w:pPr>
    <w:r>
      <w:rPr>
        <w:noProof/>
      </w:rPr>
      <mc:AlternateContent>
        <mc:Choice Requires="wps">
          <w:drawing>
            <wp:anchor distT="0" distB="0" distL="0" distR="0" simplePos="0" relativeHeight="251662336" behindDoc="0" locked="0" layoutInCell="1" allowOverlap="1" wp14:anchorId="7B529CDA" wp14:editId="724B0E22">
              <wp:simplePos x="635" y="635"/>
              <wp:positionH relativeFrom="page">
                <wp:align>center</wp:align>
              </wp:positionH>
              <wp:positionV relativeFrom="page">
                <wp:align>bottom</wp:align>
              </wp:positionV>
              <wp:extent cx="586105" cy="391160"/>
              <wp:effectExtent l="0" t="0" r="4445" b="0"/>
              <wp:wrapNone/>
              <wp:docPr id="289912070"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164D617C" w14:textId="31A19303"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29CDA" id="_x0000_t202" coordsize="21600,21600" o:spt="202" path="m,l,21600r21600,l21600,xe">
              <v:stroke joinstyle="miter"/>
              <v:path gradientshapeok="t" o:connecttype="rect"/>
            </v:shapetype>
            <v:shape id="Text Box 5" o:spid="_x0000_s1028" type="#_x0000_t202" alt=" OFFICIAL " style="position:absolute;margin-left:0;margin-top:0;width:46.1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" filled="f" stroked="f">
              <v:textbox style="mso-fit-shape-to-text:t" inset="0,0,0,15pt">
                <w:txbxContent>
                  <w:p w14:paraId="164D617C" w14:textId="31A19303"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A94A" w14:textId="3430614F" w:rsidR="002F43AD" w:rsidRDefault="002F43AD">
    <w:pPr>
      <w:pStyle w:val="Footer"/>
    </w:pPr>
    <w:r>
      <w:rPr>
        <w:noProof/>
      </w:rPr>
      <mc:AlternateContent>
        <mc:Choice Requires="wps">
          <w:drawing>
            <wp:anchor distT="0" distB="0" distL="0" distR="0" simplePos="0" relativeHeight="251663360" behindDoc="0" locked="0" layoutInCell="1" allowOverlap="1" wp14:anchorId="3F11DCAE" wp14:editId="0C1301DF">
              <wp:simplePos x="914400" y="10071100"/>
              <wp:positionH relativeFrom="page">
                <wp:align>center</wp:align>
              </wp:positionH>
              <wp:positionV relativeFrom="page">
                <wp:align>bottom</wp:align>
              </wp:positionV>
              <wp:extent cx="586105" cy="391160"/>
              <wp:effectExtent l="0" t="0" r="4445" b="0"/>
              <wp:wrapNone/>
              <wp:docPr id="491071179"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6DC631AC" w14:textId="676C7856"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1DCAE" id="_x0000_t202" coordsize="21600,21600" o:spt="202" path="m,l,21600r21600,l21600,xe">
              <v:stroke joinstyle="miter"/>
              <v:path gradientshapeok="t" o:connecttype="rect"/>
            </v:shapetype>
            <v:shape id="Text Box 6" o:spid="_x0000_s1029" type="#_x0000_t202" alt=" OFFICIAL " style="position:absolute;margin-left:0;margin-top:0;width:46.1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2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1Hycfgv1kZZCOPHtnVy11HotfHgRSATTHiTa&#10;8EyHNtBXHM4WZw3gj7/5Yz7hTlHOehJMxS0pmjPzzRIfUVujgaOxTUZxl09zitt99wAkw4JehJPJ&#10;JC8GM5oaoXsjOS9jIwoJK6ldxbej+RBOyqXnINVymZJIRk6Etd04GUtHuCKWr8ObQHcGPBBTTzCq&#10;SZTvcD/lxpveLfeB0E+kRGhPQJ4RJwkmrs7PJWr81/+UdX3Ui58A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8VvNgw4CAAAc&#10;BAAADgAAAAAAAAAAAAAAAAAuAgAAZHJzL2Uyb0RvYy54bWxQSwECLQAUAAYACAAAACEAk27EatsA&#10;AAADAQAADwAAAAAAAAAAAAAAAABoBAAAZHJzL2Rvd25yZXYueG1sUEsFBgAAAAAEAAQA8wAAAHAF&#10;AAAAAA==&#10;" filled="f" stroked="f">
              <v:textbox style="mso-fit-shape-to-text:t" inset="0,0,0,15pt">
                <w:txbxContent>
                  <w:p w14:paraId="6DC631AC" w14:textId="676C7856"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6503" w14:textId="47FCC728" w:rsidR="002F43AD" w:rsidRDefault="002F43AD">
    <w:pPr>
      <w:pStyle w:val="Footer"/>
    </w:pPr>
    <w:r>
      <w:rPr>
        <w:noProof/>
      </w:rPr>
      <mc:AlternateContent>
        <mc:Choice Requires="wps">
          <w:drawing>
            <wp:anchor distT="0" distB="0" distL="0" distR="0" simplePos="0" relativeHeight="251661312" behindDoc="0" locked="0" layoutInCell="1" allowOverlap="1" wp14:anchorId="4771262E" wp14:editId="07F980C7">
              <wp:simplePos x="635" y="635"/>
              <wp:positionH relativeFrom="page">
                <wp:align>center</wp:align>
              </wp:positionH>
              <wp:positionV relativeFrom="page">
                <wp:align>bottom</wp:align>
              </wp:positionV>
              <wp:extent cx="586105" cy="391160"/>
              <wp:effectExtent l="0" t="0" r="4445" b="0"/>
              <wp:wrapNone/>
              <wp:docPr id="1322569710"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2D231902" w14:textId="36831CB2"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1262E" id="_x0000_t202" coordsize="21600,21600" o:spt="202" path="m,l,21600r21600,l21600,xe">
              <v:stroke joinstyle="miter"/>
              <v:path gradientshapeok="t" o:connecttype="rect"/>
            </v:shapetype>
            <v:shape id="Text Box 4" o:spid="_x0000_s1031" type="#_x0000_t202" alt=" OFFICIAL " style="position:absolute;margin-left:0;margin-top:0;width:46.1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IO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NMg4/RbqIy2FcOLbO7lqqfVa+PAikAimPUi0&#10;4ZkObaCvOJwtzhrAH3/zx3zCnaKc9SSYiltSNGfmmyU+orZGA0djm4ziLp/mFLf77gFIhgW9CCeT&#10;SV4MZjQ1QvdGcl7GRhQSVlK7im9H8yGclEvPQarlMiWRjJwIa7txMpaOcEUsX4c3ge4MeCCmnmBU&#10;kyjf4X7KjTe9W+4DoZ9IidCegDwjThJMXJ2fS9T4r/8p6/qoFz8B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n9hiDg4CAAAc&#10;BAAADgAAAAAAAAAAAAAAAAAuAgAAZHJzL2Uyb0RvYy54bWxQSwECLQAUAAYACAAAACEAk27EatsA&#10;AAADAQAADwAAAAAAAAAAAAAAAABoBAAAZHJzL2Rvd25yZXYueG1sUEsFBgAAAAAEAAQA8wAAAHAF&#10;AAAAAA==&#10;" filled="f" stroked="f">
              <v:textbox style="mso-fit-shape-to-text:t" inset="0,0,0,15pt">
                <w:txbxContent>
                  <w:p w14:paraId="2D231902" w14:textId="36831CB2"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E113" w14:textId="77777777" w:rsidR="00080796" w:rsidRDefault="00080796" w:rsidP="002F43AD">
      <w:pPr>
        <w:spacing w:after="0" w:line="240" w:lineRule="auto"/>
      </w:pPr>
      <w:r>
        <w:separator/>
      </w:r>
    </w:p>
  </w:footnote>
  <w:footnote w:type="continuationSeparator" w:id="0">
    <w:p w14:paraId="7D39593D" w14:textId="77777777" w:rsidR="00080796" w:rsidRDefault="00080796" w:rsidP="002F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6C7B" w14:textId="4CFD9DF5" w:rsidR="002F43AD" w:rsidRDefault="002F43AD">
    <w:pPr>
      <w:pStyle w:val="Header"/>
    </w:pPr>
    <w:r>
      <w:rPr>
        <w:noProof/>
      </w:rPr>
      <mc:AlternateContent>
        <mc:Choice Requires="wps">
          <w:drawing>
            <wp:anchor distT="0" distB="0" distL="0" distR="0" simplePos="0" relativeHeight="251659264" behindDoc="0" locked="0" layoutInCell="1" allowOverlap="1" wp14:anchorId="38A1A47C" wp14:editId="49B8C586">
              <wp:simplePos x="635" y="635"/>
              <wp:positionH relativeFrom="page">
                <wp:align>center</wp:align>
              </wp:positionH>
              <wp:positionV relativeFrom="page">
                <wp:align>top</wp:align>
              </wp:positionV>
              <wp:extent cx="551815" cy="391160"/>
              <wp:effectExtent l="0" t="0" r="635" b="8890"/>
              <wp:wrapNone/>
              <wp:docPr id="10687120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E2799C" w14:textId="75604670"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1A47C"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2E2799C" w14:textId="75604670"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C6E3" w14:textId="1FEC031F" w:rsidR="002F43AD" w:rsidRDefault="002F43AD">
    <w:pPr>
      <w:pStyle w:val="Header"/>
    </w:pPr>
    <w:r>
      <w:rPr>
        <w:noProof/>
      </w:rPr>
      <mc:AlternateContent>
        <mc:Choice Requires="wps">
          <w:drawing>
            <wp:anchor distT="0" distB="0" distL="0" distR="0" simplePos="0" relativeHeight="251660288" behindDoc="0" locked="0" layoutInCell="1" allowOverlap="1" wp14:anchorId="3C407369" wp14:editId="312D8FA9">
              <wp:simplePos x="914400" y="450850"/>
              <wp:positionH relativeFrom="page">
                <wp:align>center</wp:align>
              </wp:positionH>
              <wp:positionV relativeFrom="page">
                <wp:align>top</wp:align>
              </wp:positionV>
              <wp:extent cx="551815" cy="391160"/>
              <wp:effectExtent l="0" t="0" r="635" b="8890"/>
              <wp:wrapNone/>
              <wp:docPr id="21301231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1D6C39" w14:textId="10CDCC15"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07369"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11D6C39" w14:textId="10CDCC15"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3337" w14:textId="17B732BF" w:rsidR="002F43AD" w:rsidRDefault="002F43AD">
    <w:pPr>
      <w:pStyle w:val="Header"/>
    </w:pPr>
    <w:r>
      <w:rPr>
        <w:noProof/>
      </w:rPr>
      <mc:AlternateContent>
        <mc:Choice Requires="wps">
          <w:drawing>
            <wp:anchor distT="0" distB="0" distL="0" distR="0" simplePos="0" relativeHeight="251658240" behindDoc="0" locked="0" layoutInCell="1" allowOverlap="1" wp14:anchorId="6A2299DC" wp14:editId="08C98D1A">
              <wp:simplePos x="635" y="635"/>
              <wp:positionH relativeFrom="page">
                <wp:align>center</wp:align>
              </wp:positionH>
              <wp:positionV relativeFrom="page">
                <wp:align>top</wp:align>
              </wp:positionV>
              <wp:extent cx="551815" cy="391160"/>
              <wp:effectExtent l="0" t="0" r="635" b="8890"/>
              <wp:wrapNone/>
              <wp:docPr id="3528585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CEA9264" w14:textId="6DFEBDEC"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299DC"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1CEA9264" w14:textId="6DFEBDEC" w:rsidR="002F43AD" w:rsidRPr="002F43AD" w:rsidRDefault="002F43AD" w:rsidP="002F43AD">
                    <w:pPr>
                      <w:spacing w:after="0"/>
                      <w:rPr>
                        <w:rFonts w:ascii="Calibri" w:eastAsia="Calibri" w:hAnsi="Calibri" w:cs="Calibri"/>
                        <w:noProof/>
                        <w:color w:val="000000"/>
                        <w:sz w:val="24"/>
                        <w:szCs w:val="24"/>
                      </w:rPr>
                    </w:pPr>
                    <w:r w:rsidRPr="002F43AD">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543"/>
    <w:multiLevelType w:val="hybridMultilevel"/>
    <w:tmpl w:val="AEC8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43DD1"/>
    <w:multiLevelType w:val="hybridMultilevel"/>
    <w:tmpl w:val="55945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A72BA0"/>
    <w:multiLevelType w:val="hybridMultilevel"/>
    <w:tmpl w:val="C0449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D40E87"/>
    <w:multiLevelType w:val="hybridMultilevel"/>
    <w:tmpl w:val="28127F80"/>
    <w:lvl w:ilvl="0" w:tplc="0C090001">
      <w:start w:val="1"/>
      <w:numFmt w:val="bullet"/>
      <w:lvlText w:val=""/>
      <w:lvlJc w:val="left"/>
      <w:pPr>
        <w:ind w:left="1343" w:hanging="360"/>
      </w:pPr>
      <w:rPr>
        <w:rFonts w:ascii="Symbol" w:hAnsi="Symbol" w:hint="default"/>
      </w:rPr>
    </w:lvl>
    <w:lvl w:ilvl="1" w:tplc="0C090003" w:tentative="1">
      <w:start w:val="1"/>
      <w:numFmt w:val="bullet"/>
      <w:lvlText w:val="o"/>
      <w:lvlJc w:val="left"/>
      <w:pPr>
        <w:ind w:left="2063" w:hanging="360"/>
      </w:pPr>
      <w:rPr>
        <w:rFonts w:ascii="Courier New" w:hAnsi="Courier New" w:cs="Courier New" w:hint="default"/>
      </w:rPr>
    </w:lvl>
    <w:lvl w:ilvl="2" w:tplc="0C090005" w:tentative="1">
      <w:start w:val="1"/>
      <w:numFmt w:val="bullet"/>
      <w:lvlText w:val=""/>
      <w:lvlJc w:val="left"/>
      <w:pPr>
        <w:ind w:left="2783" w:hanging="360"/>
      </w:pPr>
      <w:rPr>
        <w:rFonts w:ascii="Wingdings" w:hAnsi="Wingdings" w:hint="default"/>
      </w:rPr>
    </w:lvl>
    <w:lvl w:ilvl="3" w:tplc="0C090001" w:tentative="1">
      <w:start w:val="1"/>
      <w:numFmt w:val="bullet"/>
      <w:lvlText w:val=""/>
      <w:lvlJc w:val="left"/>
      <w:pPr>
        <w:ind w:left="3503" w:hanging="360"/>
      </w:pPr>
      <w:rPr>
        <w:rFonts w:ascii="Symbol" w:hAnsi="Symbol" w:hint="default"/>
      </w:rPr>
    </w:lvl>
    <w:lvl w:ilvl="4" w:tplc="0C090003" w:tentative="1">
      <w:start w:val="1"/>
      <w:numFmt w:val="bullet"/>
      <w:lvlText w:val="o"/>
      <w:lvlJc w:val="left"/>
      <w:pPr>
        <w:ind w:left="4223" w:hanging="360"/>
      </w:pPr>
      <w:rPr>
        <w:rFonts w:ascii="Courier New" w:hAnsi="Courier New" w:cs="Courier New" w:hint="default"/>
      </w:rPr>
    </w:lvl>
    <w:lvl w:ilvl="5" w:tplc="0C090005" w:tentative="1">
      <w:start w:val="1"/>
      <w:numFmt w:val="bullet"/>
      <w:lvlText w:val=""/>
      <w:lvlJc w:val="left"/>
      <w:pPr>
        <w:ind w:left="4943" w:hanging="360"/>
      </w:pPr>
      <w:rPr>
        <w:rFonts w:ascii="Wingdings" w:hAnsi="Wingdings" w:hint="default"/>
      </w:rPr>
    </w:lvl>
    <w:lvl w:ilvl="6" w:tplc="0C090001" w:tentative="1">
      <w:start w:val="1"/>
      <w:numFmt w:val="bullet"/>
      <w:lvlText w:val=""/>
      <w:lvlJc w:val="left"/>
      <w:pPr>
        <w:ind w:left="5663" w:hanging="360"/>
      </w:pPr>
      <w:rPr>
        <w:rFonts w:ascii="Symbol" w:hAnsi="Symbol" w:hint="default"/>
      </w:rPr>
    </w:lvl>
    <w:lvl w:ilvl="7" w:tplc="0C090003" w:tentative="1">
      <w:start w:val="1"/>
      <w:numFmt w:val="bullet"/>
      <w:lvlText w:val="o"/>
      <w:lvlJc w:val="left"/>
      <w:pPr>
        <w:ind w:left="6383" w:hanging="360"/>
      </w:pPr>
      <w:rPr>
        <w:rFonts w:ascii="Courier New" w:hAnsi="Courier New" w:cs="Courier New" w:hint="default"/>
      </w:rPr>
    </w:lvl>
    <w:lvl w:ilvl="8" w:tplc="0C090005" w:tentative="1">
      <w:start w:val="1"/>
      <w:numFmt w:val="bullet"/>
      <w:lvlText w:val=""/>
      <w:lvlJc w:val="left"/>
      <w:pPr>
        <w:ind w:left="7103" w:hanging="360"/>
      </w:pPr>
      <w:rPr>
        <w:rFonts w:ascii="Wingdings" w:hAnsi="Wingdings" w:hint="default"/>
      </w:rPr>
    </w:lvl>
  </w:abstractNum>
  <w:abstractNum w:abstractNumId="4" w15:restartNumberingAfterBreak="0">
    <w:nsid w:val="41DE2A1D"/>
    <w:multiLevelType w:val="hybridMultilevel"/>
    <w:tmpl w:val="9FAE5E9A"/>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5" w15:restartNumberingAfterBreak="0">
    <w:nsid w:val="493C370A"/>
    <w:multiLevelType w:val="hybridMultilevel"/>
    <w:tmpl w:val="7818C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CE53CE"/>
    <w:multiLevelType w:val="hybridMultilevel"/>
    <w:tmpl w:val="8B909482"/>
    <w:lvl w:ilvl="0" w:tplc="0C090001">
      <w:start w:val="1"/>
      <w:numFmt w:val="bullet"/>
      <w:lvlText w:val=""/>
      <w:lvlJc w:val="left"/>
      <w:pPr>
        <w:ind w:left="1481" w:hanging="360"/>
      </w:pPr>
      <w:rPr>
        <w:rFonts w:ascii="Symbol" w:hAnsi="Symbol" w:hint="default"/>
      </w:rPr>
    </w:lvl>
    <w:lvl w:ilvl="1" w:tplc="0C090003" w:tentative="1">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7" w15:restartNumberingAfterBreak="0">
    <w:nsid w:val="790B68B1"/>
    <w:multiLevelType w:val="hybridMultilevel"/>
    <w:tmpl w:val="1FD8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AF0811"/>
    <w:multiLevelType w:val="hybridMultilevel"/>
    <w:tmpl w:val="5600C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8567205">
    <w:abstractNumId w:val="1"/>
  </w:num>
  <w:num w:numId="2" w16cid:durableId="1106386663">
    <w:abstractNumId w:val="2"/>
  </w:num>
  <w:num w:numId="3" w16cid:durableId="1991059939">
    <w:abstractNumId w:val="3"/>
  </w:num>
  <w:num w:numId="4" w16cid:durableId="1651133867">
    <w:abstractNumId w:val="6"/>
  </w:num>
  <w:num w:numId="5" w16cid:durableId="1252280676">
    <w:abstractNumId w:val="5"/>
  </w:num>
  <w:num w:numId="6" w16cid:durableId="1234125981">
    <w:abstractNumId w:val="8"/>
  </w:num>
  <w:num w:numId="7" w16cid:durableId="354578882">
    <w:abstractNumId w:val="7"/>
  </w:num>
  <w:num w:numId="8" w16cid:durableId="45303709">
    <w:abstractNumId w:val="0"/>
  </w:num>
  <w:num w:numId="9" w16cid:durableId="768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U+jnmpbubIxzEjNF0sAAOgy/HPRTg27M4Nse5oMIMV0JIbrAaTr/fzIcdbX9iavwaEbu7Y7gdh4VxsBFI8b9NA==" w:salt="bkrvLqTXdxrZDELJWEu3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A4"/>
    <w:rsid w:val="00080796"/>
    <w:rsid w:val="002A377D"/>
    <w:rsid w:val="002F43AD"/>
    <w:rsid w:val="003204D5"/>
    <w:rsid w:val="006F78BE"/>
    <w:rsid w:val="007E24A4"/>
    <w:rsid w:val="009470F3"/>
    <w:rsid w:val="00B143A5"/>
    <w:rsid w:val="00EB1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DD78F"/>
  <w15:chartTrackingRefBased/>
  <w15:docId w15:val="{CD3DD717-2666-4705-BB90-6E0EF00A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4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E24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4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E24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A4"/>
    <w:rPr>
      <w:rFonts w:eastAsiaTheme="majorEastAsia" w:cstheme="majorBidi"/>
      <w:color w:val="272727" w:themeColor="text1" w:themeTint="D8"/>
    </w:rPr>
  </w:style>
  <w:style w:type="paragraph" w:styleId="Title">
    <w:name w:val="Title"/>
    <w:basedOn w:val="Normal"/>
    <w:next w:val="Normal"/>
    <w:link w:val="TitleChar"/>
    <w:uiPriority w:val="10"/>
    <w:qFormat/>
    <w:rsid w:val="007E2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A4"/>
    <w:pPr>
      <w:spacing w:before="160"/>
      <w:jc w:val="center"/>
    </w:pPr>
    <w:rPr>
      <w:i/>
      <w:iCs/>
      <w:color w:val="404040" w:themeColor="text1" w:themeTint="BF"/>
    </w:rPr>
  </w:style>
  <w:style w:type="character" w:customStyle="1" w:styleId="QuoteChar">
    <w:name w:val="Quote Char"/>
    <w:basedOn w:val="DefaultParagraphFont"/>
    <w:link w:val="Quote"/>
    <w:uiPriority w:val="29"/>
    <w:rsid w:val="007E24A4"/>
    <w:rPr>
      <w:i/>
      <w:iCs/>
      <w:color w:val="404040" w:themeColor="text1" w:themeTint="BF"/>
    </w:rPr>
  </w:style>
  <w:style w:type="paragraph" w:styleId="ListParagraph">
    <w:name w:val="List Paragraph"/>
    <w:basedOn w:val="Normal"/>
    <w:uiPriority w:val="34"/>
    <w:qFormat/>
    <w:rsid w:val="007E24A4"/>
    <w:pPr>
      <w:ind w:left="720"/>
      <w:contextualSpacing/>
    </w:pPr>
  </w:style>
  <w:style w:type="character" w:styleId="IntenseEmphasis">
    <w:name w:val="Intense Emphasis"/>
    <w:basedOn w:val="DefaultParagraphFont"/>
    <w:uiPriority w:val="21"/>
    <w:qFormat/>
    <w:rsid w:val="007E24A4"/>
    <w:rPr>
      <w:i/>
      <w:iCs/>
      <w:color w:val="2F5496" w:themeColor="accent1" w:themeShade="BF"/>
    </w:rPr>
  </w:style>
  <w:style w:type="paragraph" w:styleId="IntenseQuote">
    <w:name w:val="Intense Quote"/>
    <w:basedOn w:val="Normal"/>
    <w:next w:val="Normal"/>
    <w:link w:val="IntenseQuoteChar"/>
    <w:uiPriority w:val="30"/>
    <w:qFormat/>
    <w:rsid w:val="007E2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A4"/>
    <w:rPr>
      <w:i/>
      <w:iCs/>
      <w:color w:val="2F5496" w:themeColor="accent1" w:themeShade="BF"/>
    </w:rPr>
  </w:style>
  <w:style w:type="character" w:styleId="IntenseReference">
    <w:name w:val="Intense Reference"/>
    <w:basedOn w:val="DefaultParagraphFont"/>
    <w:uiPriority w:val="32"/>
    <w:qFormat/>
    <w:rsid w:val="007E24A4"/>
    <w:rPr>
      <w:b/>
      <w:bCs/>
      <w:smallCaps/>
      <w:color w:val="2F5496" w:themeColor="accent1" w:themeShade="BF"/>
      <w:spacing w:val="5"/>
    </w:rPr>
  </w:style>
  <w:style w:type="paragraph" w:styleId="BodyText">
    <w:name w:val="Body Text"/>
    <w:basedOn w:val="Normal"/>
    <w:link w:val="BodyTextChar"/>
    <w:uiPriority w:val="1"/>
    <w:qFormat/>
    <w:rsid w:val="007E24A4"/>
    <w:pPr>
      <w:widowControl w:val="0"/>
      <w:autoSpaceDE w:val="0"/>
      <w:autoSpaceDN w:val="0"/>
      <w:spacing w:after="0" w:line="240" w:lineRule="auto"/>
    </w:pPr>
    <w:rPr>
      <w:rFonts w:ascii="Calibri" w:eastAsia="Calibri" w:hAnsi="Calibri" w:cs="Calibri"/>
      <w:kern w:val="0"/>
      <w:sz w:val="21"/>
      <w:szCs w:val="21"/>
      <w:lang w:val="en-US"/>
      <w14:ligatures w14:val="none"/>
    </w:rPr>
  </w:style>
  <w:style w:type="character" w:customStyle="1" w:styleId="BodyTextChar">
    <w:name w:val="Body Text Char"/>
    <w:basedOn w:val="DefaultParagraphFont"/>
    <w:link w:val="BodyText"/>
    <w:uiPriority w:val="1"/>
    <w:rsid w:val="007E24A4"/>
    <w:rPr>
      <w:rFonts w:ascii="Calibri" w:eastAsia="Calibri" w:hAnsi="Calibri" w:cs="Calibri"/>
      <w:kern w:val="0"/>
      <w:sz w:val="21"/>
      <w:szCs w:val="21"/>
      <w:lang w:val="en-US"/>
      <w14:ligatures w14:val="none"/>
    </w:rPr>
  </w:style>
  <w:style w:type="paragraph" w:styleId="Header">
    <w:name w:val="header"/>
    <w:basedOn w:val="Normal"/>
    <w:link w:val="HeaderChar"/>
    <w:uiPriority w:val="99"/>
    <w:unhideWhenUsed/>
    <w:rsid w:val="002F4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AD"/>
  </w:style>
  <w:style w:type="paragraph" w:styleId="Footer">
    <w:name w:val="footer"/>
    <w:basedOn w:val="Normal"/>
    <w:link w:val="FooterChar"/>
    <w:uiPriority w:val="99"/>
    <w:unhideWhenUsed/>
    <w:rsid w:val="002F4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596</Words>
  <Characters>3402</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Grey.KelseyL[PP]</dc:creator>
  <cp:keywords/>
  <dc:description/>
  <cp:lastModifiedBy>Sergiacomi.MarcoN[CCE]</cp:lastModifiedBy>
  <cp:revision>3</cp:revision>
  <dcterms:created xsi:type="dcterms:W3CDTF">2025-01-20T02:28:00Z</dcterms:created>
  <dcterms:modified xsi:type="dcterms:W3CDTF">2025-01-20T22:30:00Z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150831c3,3fb34047,7ef7199b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4ed4cfee,1147b506,1d4526cb</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