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1D59" w14:textId="77777777" w:rsidR="00186C3C" w:rsidRPr="00F75F6F" w:rsidRDefault="00186C3C" w:rsidP="00F75F6F">
      <w:pPr>
        <w:rPr>
          <w:rFonts w:ascii="Arial" w:hAnsi="Arial" w:cs="Arial"/>
          <w:sz w:val="36"/>
          <w:szCs w:val="36"/>
        </w:rPr>
      </w:pPr>
    </w:p>
    <w:p w14:paraId="7F66D5F1" w14:textId="77777777" w:rsidR="00C1599E" w:rsidRPr="00F75F6F" w:rsidRDefault="00C1599E" w:rsidP="00F75F6F">
      <w:pPr>
        <w:rPr>
          <w:rFonts w:ascii="Arial" w:hAnsi="Arial" w:cs="Arial"/>
          <w:sz w:val="32"/>
          <w:szCs w:val="32"/>
        </w:rPr>
      </w:pPr>
    </w:p>
    <w:p w14:paraId="272A6D12" w14:textId="3DF628A8" w:rsidR="00BE4D45" w:rsidRPr="00AB2217" w:rsidRDefault="00BE4D45" w:rsidP="00BE4D45">
      <w:pPr>
        <w:keepLines/>
        <w:jc w:val="center"/>
        <w:rPr>
          <w:rFonts w:ascii="Arial" w:hAnsi="Arial" w:cs="Arial"/>
          <w:b/>
          <w:sz w:val="32"/>
          <w:szCs w:val="22"/>
          <w:u w:val="single"/>
        </w:rPr>
      </w:pPr>
      <w:r w:rsidRPr="00AB2217">
        <w:rPr>
          <w:rFonts w:ascii="Arial" w:hAnsi="Arial" w:cs="Arial"/>
          <w:b/>
          <w:sz w:val="32"/>
          <w:szCs w:val="22"/>
          <w:u w:val="single"/>
        </w:rPr>
        <w:t xml:space="preserve">Weapons Licensing Regulator Performance Framework Report </w:t>
      </w:r>
      <w:r w:rsidR="007A2D95">
        <w:rPr>
          <w:rFonts w:ascii="Arial" w:hAnsi="Arial" w:cs="Arial"/>
          <w:b/>
          <w:sz w:val="32"/>
          <w:szCs w:val="22"/>
          <w:u w:val="single"/>
        </w:rPr>
        <w:t>202</w:t>
      </w:r>
      <w:r w:rsidR="002B1A9F">
        <w:rPr>
          <w:rFonts w:ascii="Arial" w:hAnsi="Arial" w:cs="Arial"/>
          <w:b/>
          <w:sz w:val="32"/>
          <w:szCs w:val="22"/>
          <w:u w:val="single"/>
        </w:rPr>
        <w:t>4</w:t>
      </w:r>
      <w:r w:rsidR="007A2D95">
        <w:rPr>
          <w:rFonts w:ascii="Arial" w:hAnsi="Arial" w:cs="Arial"/>
          <w:b/>
          <w:sz w:val="32"/>
          <w:szCs w:val="22"/>
          <w:u w:val="single"/>
        </w:rPr>
        <w:t>-2</w:t>
      </w:r>
      <w:r w:rsidR="002B1A9F">
        <w:rPr>
          <w:rFonts w:ascii="Arial" w:hAnsi="Arial" w:cs="Arial"/>
          <w:b/>
          <w:sz w:val="32"/>
          <w:szCs w:val="22"/>
          <w:u w:val="single"/>
        </w:rPr>
        <w:t>5</w:t>
      </w:r>
    </w:p>
    <w:p w14:paraId="21A72262" w14:textId="77777777" w:rsidR="00C1599E" w:rsidRPr="00F75F6F" w:rsidRDefault="00C1599E" w:rsidP="00F75F6F">
      <w:pPr>
        <w:rPr>
          <w:rFonts w:ascii="Arial" w:hAnsi="Arial" w:cs="Arial"/>
          <w:sz w:val="22"/>
          <w:szCs w:val="22"/>
        </w:rPr>
      </w:pPr>
    </w:p>
    <w:p w14:paraId="779F8DF0" w14:textId="77777777" w:rsidR="004F3D4E" w:rsidRDefault="004F3D4E" w:rsidP="007A2D95">
      <w:pPr>
        <w:rPr>
          <w:rFonts w:ascii="Arial" w:hAnsi="Arial" w:cs="Arial"/>
          <w:sz w:val="22"/>
          <w:szCs w:val="22"/>
        </w:rPr>
      </w:pPr>
    </w:p>
    <w:p w14:paraId="27704639" w14:textId="77777777" w:rsidR="004F3D4E" w:rsidRDefault="004F3D4E" w:rsidP="007A2D95">
      <w:pPr>
        <w:rPr>
          <w:rFonts w:ascii="Arial" w:hAnsi="Arial" w:cs="Arial"/>
          <w:sz w:val="22"/>
          <w:szCs w:val="22"/>
        </w:rPr>
      </w:pPr>
    </w:p>
    <w:p w14:paraId="301BDE7F" w14:textId="77777777" w:rsidR="004F3D4E" w:rsidRDefault="004F3D4E" w:rsidP="007A2D95">
      <w:pPr>
        <w:rPr>
          <w:rFonts w:ascii="Arial" w:hAnsi="Arial" w:cs="Arial"/>
          <w:sz w:val="22"/>
          <w:szCs w:val="22"/>
        </w:rPr>
      </w:pPr>
    </w:p>
    <w:p w14:paraId="273FE9AE" w14:textId="77777777" w:rsidR="004F3D4E" w:rsidRDefault="004F3D4E" w:rsidP="007A2D95">
      <w:pPr>
        <w:rPr>
          <w:rFonts w:ascii="Arial" w:hAnsi="Arial" w:cs="Arial"/>
          <w:sz w:val="22"/>
          <w:szCs w:val="22"/>
        </w:rPr>
      </w:pPr>
    </w:p>
    <w:p w14:paraId="15746117" w14:textId="71A078A5" w:rsidR="007A2D95" w:rsidRPr="007A2D95" w:rsidRDefault="007A2D95" w:rsidP="007A2D95">
      <w:pPr>
        <w:rPr>
          <w:rFonts w:ascii="Arial" w:hAnsi="Arial" w:cs="Arial"/>
          <w:sz w:val="22"/>
          <w:szCs w:val="22"/>
        </w:rPr>
      </w:pPr>
      <w:r w:rsidRPr="007A2D95">
        <w:rPr>
          <w:rFonts w:ascii="Arial" w:hAnsi="Arial" w:cs="Arial"/>
          <w:sz w:val="22"/>
          <w:szCs w:val="22"/>
        </w:rPr>
        <w:t xml:space="preserve">The Weapons Licensing </w:t>
      </w:r>
      <w:r w:rsidR="009A1210">
        <w:rPr>
          <w:rFonts w:ascii="Arial" w:hAnsi="Arial" w:cs="Arial"/>
          <w:sz w:val="22"/>
          <w:szCs w:val="22"/>
        </w:rPr>
        <w:t>Group</w:t>
      </w:r>
      <w:r w:rsidR="005123AF">
        <w:rPr>
          <w:rFonts w:ascii="Arial" w:hAnsi="Arial" w:cs="Arial"/>
          <w:sz w:val="22"/>
          <w:szCs w:val="22"/>
        </w:rPr>
        <w:t xml:space="preserve"> (WLG)</w:t>
      </w:r>
      <w:r w:rsidR="009A1210">
        <w:rPr>
          <w:rFonts w:ascii="Arial" w:hAnsi="Arial" w:cs="Arial"/>
          <w:sz w:val="22"/>
          <w:szCs w:val="22"/>
        </w:rPr>
        <w:t>, Operations Support Command</w:t>
      </w:r>
      <w:r w:rsidRPr="00DE4F5E">
        <w:rPr>
          <w:rFonts w:ascii="Arial" w:hAnsi="Arial" w:cs="Arial"/>
          <w:sz w:val="22"/>
          <w:szCs w:val="22"/>
        </w:rPr>
        <w:t>, consists of 1</w:t>
      </w:r>
      <w:r w:rsidR="00972BFF" w:rsidRPr="00DE4F5E">
        <w:rPr>
          <w:rFonts w:ascii="Arial" w:hAnsi="Arial" w:cs="Arial"/>
          <w:sz w:val="22"/>
          <w:szCs w:val="22"/>
        </w:rPr>
        <w:t>9</w:t>
      </w:r>
      <w:r w:rsidRPr="00DE4F5E">
        <w:rPr>
          <w:rFonts w:ascii="Arial" w:hAnsi="Arial" w:cs="Arial"/>
          <w:sz w:val="22"/>
          <w:szCs w:val="22"/>
        </w:rPr>
        <w:t xml:space="preserve"> sworn and </w:t>
      </w:r>
      <w:r w:rsidR="00972BFF" w:rsidRPr="00DE4F5E">
        <w:rPr>
          <w:rFonts w:ascii="Arial" w:hAnsi="Arial" w:cs="Arial"/>
          <w:sz w:val="22"/>
          <w:szCs w:val="22"/>
        </w:rPr>
        <w:t>72</w:t>
      </w:r>
      <w:r w:rsidRPr="00DE4F5E">
        <w:rPr>
          <w:rFonts w:ascii="Arial" w:hAnsi="Arial" w:cs="Arial"/>
          <w:sz w:val="22"/>
          <w:szCs w:val="22"/>
        </w:rPr>
        <w:t xml:space="preserve"> unsworn</w:t>
      </w:r>
      <w:r w:rsidR="00972BFF" w:rsidRPr="00DE4F5E">
        <w:rPr>
          <w:rFonts w:ascii="Arial" w:hAnsi="Arial" w:cs="Arial"/>
          <w:sz w:val="22"/>
          <w:szCs w:val="22"/>
        </w:rPr>
        <w:t xml:space="preserve"> permanent</w:t>
      </w:r>
      <w:r w:rsidRPr="00DE4F5E">
        <w:rPr>
          <w:rFonts w:ascii="Arial" w:hAnsi="Arial" w:cs="Arial"/>
          <w:sz w:val="22"/>
          <w:szCs w:val="22"/>
        </w:rPr>
        <w:t xml:space="preserve"> full-time</w:t>
      </w:r>
      <w:r w:rsidR="00E45906" w:rsidRPr="00DE4F5E">
        <w:rPr>
          <w:rFonts w:ascii="Arial" w:hAnsi="Arial" w:cs="Arial"/>
          <w:sz w:val="22"/>
          <w:szCs w:val="22"/>
        </w:rPr>
        <w:t xml:space="preserve"> and part-time</w:t>
      </w:r>
      <w:r w:rsidRPr="00DE4F5E">
        <w:rPr>
          <w:rFonts w:ascii="Arial" w:hAnsi="Arial" w:cs="Arial"/>
          <w:sz w:val="22"/>
          <w:szCs w:val="22"/>
        </w:rPr>
        <w:t xml:space="preserve"> equivalent officers</w:t>
      </w:r>
      <w:r w:rsidRPr="007A2D95">
        <w:rPr>
          <w:rFonts w:ascii="Arial" w:hAnsi="Arial" w:cs="Arial"/>
          <w:sz w:val="22"/>
          <w:szCs w:val="22"/>
        </w:rPr>
        <w:t xml:space="preserve"> of the Queensland Police Service.</w:t>
      </w:r>
    </w:p>
    <w:p w14:paraId="13F2CC17" w14:textId="77777777" w:rsidR="007A2D95" w:rsidRPr="007A2D95" w:rsidRDefault="007A2D95" w:rsidP="007A2D95">
      <w:pPr>
        <w:rPr>
          <w:rFonts w:ascii="Arial" w:hAnsi="Arial" w:cs="Arial"/>
          <w:sz w:val="22"/>
          <w:szCs w:val="22"/>
        </w:rPr>
      </w:pPr>
    </w:p>
    <w:p w14:paraId="2CBD7E55" w14:textId="36622AED" w:rsidR="007A2D95" w:rsidRPr="00F75F6F" w:rsidRDefault="009A1210" w:rsidP="007A2D95">
      <w:pPr>
        <w:rPr>
          <w:rFonts w:ascii="Arial" w:hAnsi="Arial" w:cs="Arial"/>
          <w:i/>
          <w:iCs/>
          <w:sz w:val="22"/>
          <w:szCs w:val="22"/>
        </w:rPr>
      </w:pPr>
      <w:r>
        <w:rPr>
          <w:rFonts w:ascii="Arial" w:hAnsi="Arial" w:cs="Arial"/>
          <w:sz w:val="22"/>
          <w:szCs w:val="22"/>
        </w:rPr>
        <w:t xml:space="preserve">The </w:t>
      </w:r>
      <w:r w:rsidR="007A2D95" w:rsidRPr="007A2D95">
        <w:rPr>
          <w:rFonts w:ascii="Arial" w:hAnsi="Arial" w:cs="Arial"/>
          <w:sz w:val="22"/>
          <w:szCs w:val="22"/>
        </w:rPr>
        <w:t>WL</w:t>
      </w:r>
      <w:r>
        <w:rPr>
          <w:rFonts w:ascii="Arial" w:hAnsi="Arial" w:cs="Arial"/>
          <w:sz w:val="22"/>
          <w:szCs w:val="22"/>
        </w:rPr>
        <w:t>G</w:t>
      </w:r>
      <w:r w:rsidR="007A2D95" w:rsidRPr="007A2D95">
        <w:rPr>
          <w:rFonts w:ascii="Arial" w:hAnsi="Arial" w:cs="Arial"/>
          <w:sz w:val="22"/>
          <w:szCs w:val="22"/>
        </w:rPr>
        <w:t xml:space="preserve"> is responsible for the licensing of persons and bodies to possess and use firearms and other weapons.  Additionally, WL</w:t>
      </w:r>
      <w:r w:rsidR="005123AF">
        <w:rPr>
          <w:rFonts w:ascii="Arial" w:hAnsi="Arial" w:cs="Arial"/>
          <w:sz w:val="22"/>
          <w:szCs w:val="22"/>
        </w:rPr>
        <w:t>G</w:t>
      </w:r>
      <w:r w:rsidR="007A2D95" w:rsidRPr="007A2D95">
        <w:rPr>
          <w:rFonts w:ascii="Arial" w:hAnsi="Arial" w:cs="Arial"/>
          <w:sz w:val="22"/>
          <w:szCs w:val="22"/>
        </w:rPr>
        <w:t xml:space="preserve"> maintains the Commissioner’s Firearms Register.  WL</w:t>
      </w:r>
      <w:r w:rsidR="005123AF">
        <w:rPr>
          <w:rFonts w:ascii="Arial" w:hAnsi="Arial" w:cs="Arial"/>
          <w:sz w:val="22"/>
          <w:szCs w:val="22"/>
        </w:rPr>
        <w:t>G</w:t>
      </w:r>
      <w:r w:rsidR="007A2D95" w:rsidRPr="007A2D95">
        <w:rPr>
          <w:rFonts w:ascii="Arial" w:hAnsi="Arial" w:cs="Arial"/>
          <w:sz w:val="22"/>
          <w:szCs w:val="22"/>
        </w:rPr>
        <w:t xml:space="preserve"> undertakes this administration in accordance with the </w:t>
      </w:r>
      <w:r w:rsidR="007A2D95" w:rsidRPr="007A2D95">
        <w:rPr>
          <w:rFonts w:ascii="Arial" w:hAnsi="Arial" w:cs="Arial"/>
          <w:i/>
          <w:iCs/>
          <w:sz w:val="22"/>
          <w:szCs w:val="22"/>
        </w:rPr>
        <w:t>Weapons Act 1990</w:t>
      </w:r>
      <w:r w:rsidR="007A2D95" w:rsidRPr="007A2D95">
        <w:rPr>
          <w:rFonts w:ascii="Arial" w:hAnsi="Arial" w:cs="Arial"/>
          <w:sz w:val="22"/>
          <w:szCs w:val="22"/>
        </w:rPr>
        <w:t xml:space="preserve">, </w:t>
      </w:r>
      <w:r w:rsidR="007A2D95" w:rsidRPr="00F75F6F">
        <w:rPr>
          <w:rFonts w:ascii="Arial" w:hAnsi="Arial" w:cs="Arial"/>
          <w:i/>
          <w:iCs/>
          <w:sz w:val="22"/>
          <w:szCs w:val="22"/>
        </w:rPr>
        <w:t>Weapons Regulation 2016 and Weapons Categories Regulation 1997.</w:t>
      </w:r>
    </w:p>
    <w:p w14:paraId="72A13E3E" w14:textId="77777777" w:rsidR="007A2D95" w:rsidRPr="007A2D95" w:rsidRDefault="007A2D95" w:rsidP="007A2D95">
      <w:pPr>
        <w:rPr>
          <w:rFonts w:ascii="Arial" w:hAnsi="Arial" w:cs="Arial"/>
          <w:sz w:val="22"/>
          <w:szCs w:val="22"/>
        </w:rPr>
      </w:pPr>
    </w:p>
    <w:p w14:paraId="7CA44796" w14:textId="77777777" w:rsidR="007A2D95" w:rsidRPr="007A2D95" w:rsidRDefault="007A2D95" w:rsidP="007A2D95">
      <w:pPr>
        <w:rPr>
          <w:rFonts w:ascii="Arial" w:hAnsi="Arial" w:cs="Arial"/>
          <w:sz w:val="22"/>
          <w:szCs w:val="22"/>
        </w:rPr>
      </w:pPr>
      <w:r w:rsidRPr="007A2D95">
        <w:rPr>
          <w:rFonts w:ascii="Arial" w:hAnsi="Arial" w:cs="Arial"/>
          <w:sz w:val="22"/>
          <w:szCs w:val="22"/>
        </w:rPr>
        <w:t>The Queensland Police Service is guided by the principles of the Act that:</w:t>
      </w:r>
    </w:p>
    <w:p w14:paraId="455B34FC" w14:textId="77777777" w:rsidR="007A2D95" w:rsidRPr="007A2D95" w:rsidRDefault="007A2D95" w:rsidP="007A2D95">
      <w:pPr>
        <w:ind w:left="720"/>
        <w:rPr>
          <w:rFonts w:ascii="Arial" w:hAnsi="Arial" w:cs="Arial"/>
          <w:sz w:val="22"/>
          <w:szCs w:val="22"/>
        </w:rPr>
      </w:pPr>
      <w:r w:rsidRPr="007A2D95">
        <w:rPr>
          <w:rFonts w:ascii="Arial" w:hAnsi="Arial" w:cs="Arial"/>
          <w:sz w:val="22"/>
          <w:szCs w:val="22"/>
        </w:rPr>
        <w:t>• weapon possession and use are subordinate to the need to ensure public and individual safety, and</w:t>
      </w:r>
    </w:p>
    <w:p w14:paraId="570C8C2D" w14:textId="4778FD13" w:rsidR="007A2D95" w:rsidRPr="007A2D95" w:rsidRDefault="007A2D95" w:rsidP="007A2D95">
      <w:pPr>
        <w:ind w:left="720"/>
        <w:rPr>
          <w:rFonts w:ascii="Arial" w:hAnsi="Arial" w:cs="Arial"/>
          <w:sz w:val="22"/>
          <w:szCs w:val="22"/>
        </w:rPr>
      </w:pPr>
      <w:r w:rsidRPr="007A2D95">
        <w:rPr>
          <w:rFonts w:ascii="Arial" w:hAnsi="Arial" w:cs="Arial"/>
          <w:sz w:val="22"/>
          <w:szCs w:val="22"/>
        </w:rPr>
        <w:t>• public and individual safety is improved by imposing strict controls on the possession of weapons and requiring the safe and secure storage and carriage of weapons.</w:t>
      </w:r>
    </w:p>
    <w:p w14:paraId="0CF0F4AA" w14:textId="77777777" w:rsidR="007A2D95" w:rsidRPr="007A2D95" w:rsidRDefault="007A2D95" w:rsidP="00791512">
      <w:pPr>
        <w:rPr>
          <w:rFonts w:ascii="Arial" w:hAnsi="Arial" w:cs="Arial"/>
          <w:sz w:val="22"/>
          <w:szCs w:val="22"/>
        </w:rPr>
      </w:pPr>
    </w:p>
    <w:p w14:paraId="3E03C4CD" w14:textId="77777777" w:rsidR="007A2D95" w:rsidRPr="007A2D95" w:rsidRDefault="007A2D95" w:rsidP="007A2D95">
      <w:pPr>
        <w:rPr>
          <w:rFonts w:ascii="Arial" w:hAnsi="Arial" w:cs="Arial"/>
          <w:sz w:val="22"/>
          <w:szCs w:val="22"/>
        </w:rPr>
      </w:pPr>
      <w:r w:rsidRPr="007A2D95">
        <w:rPr>
          <w:rFonts w:ascii="Arial" w:hAnsi="Arial" w:cs="Arial"/>
          <w:sz w:val="22"/>
          <w:szCs w:val="22"/>
        </w:rPr>
        <w:t>Through the effective administration of the Act, the Queensland Police Service contributes to public safety by preventing the misuse of weapons.</w:t>
      </w:r>
    </w:p>
    <w:p w14:paraId="176A7204" w14:textId="003073A6" w:rsidR="007A2D95" w:rsidRPr="007A2D95" w:rsidRDefault="007A2D95" w:rsidP="007A2D95">
      <w:pPr>
        <w:rPr>
          <w:rFonts w:ascii="Arial" w:hAnsi="Arial" w:cs="Arial"/>
          <w:sz w:val="22"/>
          <w:szCs w:val="22"/>
        </w:rPr>
      </w:pPr>
      <w:r w:rsidRPr="007A2D95">
        <w:rPr>
          <w:rFonts w:ascii="Arial" w:hAnsi="Arial" w:cs="Arial"/>
          <w:sz w:val="22"/>
          <w:szCs w:val="22"/>
        </w:rPr>
        <w:t xml:space="preserve">Further information about </w:t>
      </w:r>
      <w:r w:rsidR="000A4244">
        <w:rPr>
          <w:rFonts w:ascii="Arial" w:hAnsi="Arial" w:cs="Arial"/>
          <w:sz w:val="22"/>
          <w:szCs w:val="22"/>
        </w:rPr>
        <w:t xml:space="preserve">the </w:t>
      </w:r>
      <w:r w:rsidRPr="007A2D95">
        <w:rPr>
          <w:rFonts w:ascii="Arial" w:hAnsi="Arial" w:cs="Arial"/>
          <w:sz w:val="22"/>
          <w:szCs w:val="22"/>
        </w:rPr>
        <w:t xml:space="preserve">Weapons Licensing </w:t>
      </w:r>
      <w:r w:rsidR="000A4244">
        <w:rPr>
          <w:rFonts w:ascii="Arial" w:hAnsi="Arial" w:cs="Arial"/>
          <w:sz w:val="22"/>
          <w:szCs w:val="22"/>
        </w:rPr>
        <w:t xml:space="preserve">Group </w:t>
      </w:r>
      <w:r w:rsidRPr="007A2D95">
        <w:rPr>
          <w:rFonts w:ascii="Arial" w:hAnsi="Arial" w:cs="Arial"/>
          <w:sz w:val="22"/>
          <w:szCs w:val="22"/>
        </w:rPr>
        <w:t xml:space="preserve">and Queensland’s weapons-related legal framework are available at </w:t>
      </w:r>
      <w:hyperlink r:id="rId11" w:history="1">
        <w:r w:rsidRPr="007A2D95">
          <w:rPr>
            <w:rStyle w:val="Hyperlink"/>
            <w:rFonts w:ascii="Arial" w:hAnsi="Arial" w:cs="Arial"/>
            <w:sz w:val="22"/>
            <w:szCs w:val="22"/>
          </w:rPr>
          <w:t>www.police.qld.gov.au/units/weapons-licensing</w:t>
        </w:r>
      </w:hyperlink>
      <w:r w:rsidRPr="007A2D95">
        <w:rPr>
          <w:rFonts w:ascii="Arial" w:hAnsi="Arial" w:cs="Arial"/>
          <w:sz w:val="22"/>
          <w:szCs w:val="22"/>
        </w:rPr>
        <w:t>.</w:t>
      </w:r>
    </w:p>
    <w:p w14:paraId="282786E1" w14:textId="77777777" w:rsidR="007A2D95" w:rsidRPr="007A2D95" w:rsidRDefault="007A2D95" w:rsidP="007A2D95">
      <w:pPr>
        <w:rPr>
          <w:rFonts w:ascii="Arial" w:hAnsi="Arial" w:cs="Arial"/>
          <w:sz w:val="22"/>
          <w:szCs w:val="22"/>
        </w:rPr>
      </w:pPr>
    </w:p>
    <w:p w14:paraId="69A4CADC" w14:textId="32B3D57B" w:rsidR="007A2D95" w:rsidRPr="007A2D95" w:rsidRDefault="007A2D95" w:rsidP="007A2D95">
      <w:pPr>
        <w:rPr>
          <w:rFonts w:ascii="Arial" w:hAnsi="Arial" w:cs="Arial"/>
          <w:sz w:val="22"/>
          <w:szCs w:val="22"/>
        </w:rPr>
      </w:pPr>
      <w:r w:rsidRPr="007A2D95">
        <w:rPr>
          <w:rFonts w:ascii="Arial" w:hAnsi="Arial" w:cs="Arial"/>
          <w:sz w:val="22"/>
          <w:szCs w:val="22"/>
        </w:rPr>
        <w:t xml:space="preserve">Additionally, Weapons Licensing </w:t>
      </w:r>
      <w:r w:rsidR="00EB66EC">
        <w:rPr>
          <w:rFonts w:ascii="Arial" w:hAnsi="Arial" w:cs="Arial"/>
          <w:sz w:val="22"/>
          <w:szCs w:val="22"/>
        </w:rPr>
        <w:t xml:space="preserve">Group </w:t>
      </w:r>
      <w:r w:rsidRPr="007A2D95">
        <w:rPr>
          <w:rFonts w:ascii="Arial" w:hAnsi="Arial" w:cs="Arial"/>
          <w:sz w:val="22"/>
          <w:szCs w:val="22"/>
        </w:rPr>
        <w:t>can be contacted at:</w:t>
      </w:r>
    </w:p>
    <w:p w14:paraId="720737BB" w14:textId="364A0B3D" w:rsidR="007A2D95" w:rsidRPr="007A2D95" w:rsidRDefault="007A2D95" w:rsidP="007A2D95">
      <w:pPr>
        <w:rPr>
          <w:rFonts w:ascii="Arial" w:hAnsi="Arial" w:cs="Arial"/>
          <w:sz w:val="22"/>
          <w:szCs w:val="22"/>
        </w:rPr>
      </w:pPr>
      <w:r w:rsidRPr="007A2D95">
        <w:rPr>
          <w:rFonts w:ascii="Arial" w:hAnsi="Arial" w:cs="Arial"/>
          <w:sz w:val="22"/>
          <w:szCs w:val="22"/>
        </w:rPr>
        <w:t>POST:</w:t>
      </w:r>
      <w:r w:rsidRPr="007A2D95">
        <w:rPr>
          <w:rFonts w:ascii="Arial" w:hAnsi="Arial" w:cs="Arial"/>
          <w:sz w:val="22"/>
          <w:szCs w:val="22"/>
        </w:rPr>
        <w:tab/>
      </w:r>
      <w:r w:rsidR="00EB66EC">
        <w:rPr>
          <w:rFonts w:ascii="Arial" w:hAnsi="Arial" w:cs="Arial"/>
          <w:sz w:val="22"/>
          <w:szCs w:val="22"/>
        </w:rPr>
        <w:tab/>
      </w:r>
      <w:r w:rsidRPr="007A2D95">
        <w:rPr>
          <w:rFonts w:ascii="Arial" w:hAnsi="Arial" w:cs="Arial"/>
          <w:sz w:val="22"/>
          <w:szCs w:val="22"/>
        </w:rPr>
        <w:t>Weapons Licensing</w:t>
      </w:r>
      <w:r w:rsidR="00EB66EC">
        <w:rPr>
          <w:rFonts w:ascii="Arial" w:hAnsi="Arial" w:cs="Arial"/>
          <w:sz w:val="22"/>
          <w:szCs w:val="22"/>
        </w:rPr>
        <w:t xml:space="preserve"> Group</w:t>
      </w:r>
    </w:p>
    <w:p w14:paraId="19F1EAA9" w14:textId="77777777" w:rsidR="007A2D95" w:rsidRPr="007A2D95" w:rsidRDefault="007A2D95" w:rsidP="007A2D95">
      <w:pPr>
        <w:ind w:left="720" w:firstLine="720"/>
        <w:rPr>
          <w:rFonts w:ascii="Arial" w:hAnsi="Arial" w:cs="Arial"/>
          <w:sz w:val="22"/>
          <w:szCs w:val="22"/>
        </w:rPr>
      </w:pPr>
      <w:r w:rsidRPr="007A2D95">
        <w:rPr>
          <w:rFonts w:ascii="Arial" w:hAnsi="Arial" w:cs="Arial"/>
          <w:sz w:val="22"/>
          <w:szCs w:val="22"/>
        </w:rPr>
        <w:t>GPO Box 892</w:t>
      </w:r>
    </w:p>
    <w:p w14:paraId="70C41442" w14:textId="77777777" w:rsidR="007A2D95" w:rsidRPr="007A2D95" w:rsidRDefault="007A2D95" w:rsidP="007A2D95">
      <w:pPr>
        <w:ind w:left="720" w:firstLine="720"/>
        <w:rPr>
          <w:rFonts w:ascii="Arial" w:hAnsi="Arial" w:cs="Arial"/>
          <w:sz w:val="22"/>
          <w:szCs w:val="22"/>
        </w:rPr>
      </w:pPr>
      <w:r w:rsidRPr="007A2D95">
        <w:rPr>
          <w:rFonts w:ascii="Arial" w:hAnsi="Arial" w:cs="Arial"/>
          <w:sz w:val="22"/>
          <w:szCs w:val="22"/>
        </w:rPr>
        <w:t>BRISBANE QLD 4001</w:t>
      </w:r>
    </w:p>
    <w:p w14:paraId="2D4A1107" w14:textId="70D5080C" w:rsidR="007A2D95" w:rsidRPr="007A2D95" w:rsidRDefault="007A2D95" w:rsidP="007A2D95">
      <w:pPr>
        <w:rPr>
          <w:rFonts w:ascii="Arial" w:hAnsi="Arial" w:cs="Arial"/>
          <w:sz w:val="22"/>
          <w:szCs w:val="22"/>
        </w:rPr>
      </w:pPr>
      <w:r w:rsidRPr="007A2D95">
        <w:rPr>
          <w:rFonts w:ascii="Arial" w:hAnsi="Arial" w:cs="Arial"/>
          <w:sz w:val="22"/>
          <w:szCs w:val="22"/>
        </w:rPr>
        <w:t xml:space="preserve">EMAIL: </w:t>
      </w:r>
      <w:r w:rsidRPr="007A2D95">
        <w:rPr>
          <w:rFonts w:ascii="Arial" w:hAnsi="Arial" w:cs="Arial"/>
          <w:sz w:val="22"/>
          <w:szCs w:val="22"/>
        </w:rPr>
        <w:tab/>
      </w:r>
      <w:hyperlink r:id="rId12" w:history="1">
        <w:r w:rsidRPr="007A2D95">
          <w:rPr>
            <w:rStyle w:val="Hyperlink"/>
            <w:rFonts w:ascii="Arial" w:hAnsi="Arial" w:cs="Arial"/>
            <w:sz w:val="22"/>
            <w:szCs w:val="22"/>
          </w:rPr>
          <w:t>weaponslicensing@police.qld.gov.au</w:t>
        </w:r>
      </w:hyperlink>
      <w:r w:rsidRPr="007A2D95">
        <w:rPr>
          <w:rFonts w:ascii="Arial" w:hAnsi="Arial" w:cs="Arial"/>
          <w:sz w:val="22"/>
          <w:szCs w:val="22"/>
        </w:rPr>
        <w:t xml:space="preserve"> </w:t>
      </w:r>
    </w:p>
    <w:p w14:paraId="10A115B2" w14:textId="77777777" w:rsidR="007A2D95" w:rsidRPr="007A2D95" w:rsidRDefault="007A2D95" w:rsidP="007A2D95">
      <w:pPr>
        <w:rPr>
          <w:rFonts w:ascii="Arial" w:hAnsi="Arial" w:cs="Arial"/>
          <w:sz w:val="22"/>
          <w:szCs w:val="22"/>
        </w:rPr>
      </w:pPr>
    </w:p>
    <w:p w14:paraId="0753687F" w14:textId="63A99A14" w:rsidR="00C96812" w:rsidRPr="007A2D95" w:rsidRDefault="007A2D95" w:rsidP="007A2D95">
      <w:pPr>
        <w:keepLines/>
        <w:ind w:right="71"/>
        <w:jc w:val="both"/>
        <w:rPr>
          <w:rFonts w:ascii="Arial" w:hAnsi="Arial" w:cs="Arial"/>
          <w:sz w:val="22"/>
          <w:szCs w:val="22"/>
        </w:rPr>
      </w:pPr>
      <w:r w:rsidRPr="007A2D95">
        <w:rPr>
          <w:rFonts w:ascii="Arial" w:hAnsi="Arial" w:cs="Arial"/>
          <w:sz w:val="22"/>
          <w:szCs w:val="22"/>
        </w:rPr>
        <w:t>The following table details Weapons Licensing’s environment and overview as a regulator and provides a non-exhaustive selection of action undertaken within the 202</w:t>
      </w:r>
      <w:r w:rsidR="002B1A9F">
        <w:rPr>
          <w:rFonts w:ascii="Arial" w:hAnsi="Arial" w:cs="Arial"/>
          <w:sz w:val="22"/>
          <w:szCs w:val="22"/>
        </w:rPr>
        <w:t>4</w:t>
      </w:r>
      <w:r w:rsidRPr="007A2D95">
        <w:rPr>
          <w:rFonts w:ascii="Arial" w:hAnsi="Arial" w:cs="Arial"/>
          <w:sz w:val="22"/>
          <w:szCs w:val="22"/>
        </w:rPr>
        <w:t>-2</w:t>
      </w:r>
      <w:r w:rsidR="002B1A9F">
        <w:rPr>
          <w:rFonts w:ascii="Arial" w:hAnsi="Arial" w:cs="Arial"/>
          <w:sz w:val="22"/>
          <w:szCs w:val="22"/>
        </w:rPr>
        <w:t>5</w:t>
      </w:r>
      <w:r w:rsidRPr="007A2D95">
        <w:rPr>
          <w:rFonts w:ascii="Arial" w:hAnsi="Arial" w:cs="Arial"/>
          <w:sz w:val="22"/>
          <w:szCs w:val="22"/>
        </w:rPr>
        <w:t xml:space="preserve"> financial year.</w:t>
      </w:r>
    </w:p>
    <w:p w14:paraId="25DC9393" w14:textId="77777777" w:rsidR="006A1B7F" w:rsidRPr="00AB2217" w:rsidRDefault="006A1B7F" w:rsidP="00D91D2F">
      <w:pPr>
        <w:rPr>
          <w:rFonts w:ascii="Arial" w:hAnsi="Arial" w:cs="Arial"/>
          <w:sz w:val="22"/>
          <w:szCs w:val="22"/>
        </w:rPr>
      </w:pPr>
    </w:p>
    <w:tbl>
      <w:tblPr>
        <w:tblStyle w:val="ListTable3-Accent5"/>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617"/>
        <w:gridCol w:w="6156"/>
        <w:gridCol w:w="4617"/>
      </w:tblGrid>
      <w:tr w:rsidR="000B5F90" w:rsidRPr="00AB2217" w14:paraId="69F4C46C" w14:textId="77777777" w:rsidTr="00C1599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500" w:type="pct"/>
          </w:tcPr>
          <w:p w14:paraId="1A16342A" w14:textId="77777777" w:rsidR="000B5F90" w:rsidRPr="00AB2217" w:rsidRDefault="000B5F90" w:rsidP="00ED5F98">
            <w:pPr>
              <w:keepLines/>
              <w:jc w:val="center"/>
              <w:rPr>
                <w:rFonts w:ascii="Arial" w:hAnsi="Arial" w:cs="Arial"/>
                <w:color w:val="FFFFFF" w:themeColor="background1"/>
                <w:sz w:val="22"/>
                <w:szCs w:val="22"/>
              </w:rPr>
            </w:pPr>
            <w:r w:rsidRPr="00AB2217">
              <w:rPr>
                <w:rFonts w:ascii="Arial" w:hAnsi="Arial" w:cs="Arial"/>
                <w:color w:val="FFFFFF" w:themeColor="background1"/>
                <w:sz w:val="22"/>
                <w:szCs w:val="22"/>
              </w:rPr>
              <w:lastRenderedPageBreak/>
              <w:t xml:space="preserve">Regulator model practices and </w:t>
            </w:r>
          </w:p>
          <w:p w14:paraId="60DBE6DA" w14:textId="77777777" w:rsidR="000B5F90" w:rsidRPr="00AB2217" w:rsidRDefault="000B5F90" w:rsidP="00ED5F98">
            <w:pPr>
              <w:keepLines/>
              <w:jc w:val="center"/>
              <w:rPr>
                <w:rFonts w:ascii="Arial" w:hAnsi="Arial" w:cs="Arial"/>
                <w:color w:val="FFFFFF" w:themeColor="background1"/>
                <w:sz w:val="22"/>
                <w:szCs w:val="22"/>
              </w:rPr>
            </w:pPr>
            <w:r w:rsidRPr="00AB2217">
              <w:rPr>
                <w:rFonts w:ascii="Arial" w:hAnsi="Arial" w:cs="Arial"/>
                <w:color w:val="FFFFFF" w:themeColor="background1"/>
                <w:sz w:val="22"/>
                <w:szCs w:val="22"/>
              </w:rPr>
              <w:t>supporting principles</w:t>
            </w:r>
          </w:p>
        </w:tc>
        <w:tc>
          <w:tcPr>
            <w:tcW w:w="2000" w:type="pct"/>
          </w:tcPr>
          <w:p w14:paraId="6F3430DA" w14:textId="77777777" w:rsidR="000B5F90" w:rsidRPr="00AB2217" w:rsidRDefault="000B5F90" w:rsidP="00ED5F98">
            <w:pPr>
              <w:keepLines/>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B2217">
              <w:rPr>
                <w:rFonts w:ascii="Arial" w:hAnsi="Arial" w:cs="Arial"/>
                <w:color w:val="FFFFFF" w:themeColor="background1"/>
                <w:sz w:val="22"/>
                <w:szCs w:val="22"/>
              </w:rPr>
              <w:t>Environment and overview</w:t>
            </w:r>
          </w:p>
        </w:tc>
        <w:tc>
          <w:tcPr>
            <w:tcW w:w="1500" w:type="pct"/>
          </w:tcPr>
          <w:p w14:paraId="40431E78" w14:textId="77777777" w:rsidR="000B5F90" w:rsidRPr="00AB2217" w:rsidRDefault="000B5F90" w:rsidP="00ED5F98">
            <w:pPr>
              <w:keepLines/>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B2217">
              <w:rPr>
                <w:rFonts w:ascii="Arial" w:hAnsi="Arial" w:cs="Arial"/>
                <w:bCs w:val="0"/>
                <w:color w:val="FFFFFF" w:themeColor="background1"/>
                <w:sz w:val="22"/>
                <w:szCs w:val="22"/>
              </w:rPr>
              <w:t>Actions undertaken</w:t>
            </w:r>
          </w:p>
        </w:tc>
      </w:tr>
      <w:tr w:rsidR="007A2D95" w:rsidRPr="007A2D95" w14:paraId="53C70B80" w14:textId="77777777" w:rsidTr="00C159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00" w:type="pct"/>
          </w:tcPr>
          <w:p w14:paraId="6E205379" w14:textId="7F4B3301" w:rsidR="007A2D95" w:rsidRPr="007A2D95" w:rsidRDefault="007A2D95" w:rsidP="007A2D95">
            <w:pPr>
              <w:pStyle w:val="ListParagraph"/>
              <w:numPr>
                <w:ilvl w:val="0"/>
                <w:numId w:val="10"/>
              </w:numPr>
              <w:spacing w:before="60"/>
              <w:contextualSpacing w:val="0"/>
              <w:rPr>
                <w:rFonts w:ascii="Arial" w:hAnsi="Arial" w:cs="Arial"/>
                <w:i/>
                <w:sz w:val="22"/>
                <w:szCs w:val="22"/>
              </w:rPr>
            </w:pPr>
            <w:r w:rsidRPr="007A2D95">
              <w:rPr>
                <w:rFonts w:ascii="Arial" w:hAnsi="Arial" w:cs="Arial"/>
                <w:i/>
                <w:sz w:val="22"/>
                <w:szCs w:val="22"/>
              </w:rPr>
              <w:t>Ensure regulatory activity is proportionate to risk and minimises unnecessary burden</w:t>
            </w:r>
          </w:p>
          <w:p w14:paraId="692F4CE7" w14:textId="77777777" w:rsidR="007A2D95" w:rsidRPr="00E62433" w:rsidRDefault="007A2D95" w:rsidP="007A2D95">
            <w:pPr>
              <w:pStyle w:val="ListParagraph"/>
              <w:numPr>
                <w:ilvl w:val="0"/>
                <w:numId w:val="4"/>
              </w:numPr>
              <w:spacing w:before="60"/>
              <w:contextualSpacing w:val="0"/>
              <w:rPr>
                <w:rFonts w:ascii="Arial" w:hAnsi="Arial" w:cs="Arial"/>
                <w:sz w:val="22"/>
                <w:szCs w:val="22"/>
              </w:rPr>
            </w:pPr>
            <w:r w:rsidRPr="007A2D95">
              <w:rPr>
                <w:rFonts w:ascii="Arial" w:hAnsi="Arial" w:cs="Arial"/>
                <w:b w:val="0"/>
                <w:sz w:val="22"/>
                <w:szCs w:val="22"/>
              </w:rPr>
              <w:t>A proportionate approach is applied to compliance activities, engagement and regulatory enforcement actions</w:t>
            </w:r>
          </w:p>
          <w:p w14:paraId="47917D82" w14:textId="77777777" w:rsidR="00E62433" w:rsidRPr="007A2D95" w:rsidRDefault="00E62433" w:rsidP="00E62433">
            <w:pPr>
              <w:pStyle w:val="ListParagraph"/>
              <w:spacing w:before="60"/>
              <w:contextualSpacing w:val="0"/>
              <w:rPr>
                <w:rFonts w:ascii="Arial" w:hAnsi="Arial" w:cs="Arial"/>
                <w:sz w:val="22"/>
                <w:szCs w:val="22"/>
              </w:rPr>
            </w:pPr>
          </w:p>
          <w:p w14:paraId="56A6352D" w14:textId="77777777" w:rsidR="007A2D95" w:rsidRPr="00E62433" w:rsidRDefault="007A2D95" w:rsidP="007A2D95">
            <w:pPr>
              <w:pStyle w:val="ListParagraph"/>
              <w:numPr>
                <w:ilvl w:val="0"/>
                <w:numId w:val="4"/>
              </w:numPr>
              <w:spacing w:before="60"/>
              <w:contextualSpacing w:val="0"/>
              <w:rPr>
                <w:rFonts w:ascii="Arial" w:hAnsi="Arial" w:cs="Arial"/>
                <w:sz w:val="22"/>
                <w:szCs w:val="22"/>
              </w:rPr>
            </w:pPr>
            <w:r w:rsidRPr="007A2D95">
              <w:rPr>
                <w:rFonts w:ascii="Arial" w:hAnsi="Arial" w:cs="Arial"/>
                <w:b w:val="0"/>
                <w:sz w:val="22"/>
                <w:szCs w:val="22"/>
              </w:rPr>
              <w:t>Regulations do not unnecessarily impose on regulated entities</w:t>
            </w:r>
          </w:p>
          <w:p w14:paraId="3331B258" w14:textId="77777777" w:rsidR="00E62433" w:rsidRPr="00E62433" w:rsidRDefault="00E62433" w:rsidP="00E62433">
            <w:pPr>
              <w:pStyle w:val="ListParagraph"/>
              <w:rPr>
                <w:rFonts w:ascii="Arial" w:hAnsi="Arial" w:cs="Arial"/>
                <w:sz w:val="22"/>
                <w:szCs w:val="22"/>
              </w:rPr>
            </w:pPr>
          </w:p>
          <w:p w14:paraId="4152D178" w14:textId="77777777" w:rsidR="007A2D95" w:rsidRPr="007A2D95" w:rsidRDefault="007A2D95" w:rsidP="007A2D95">
            <w:pPr>
              <w:pStyle w:val="ListParagraph"/>
              <w:numPr>
                <w:ilvl w:val="0"/>
                <w:numId w:val="4"/>
              </w:numPr>
              <w:spacing w:before="60"/>
              <w:contextualSpacing w:val="0"/>
              <w:rPr>
                <w:rFonts w:ascii="Arial" w:hAnsi="Arial" w:cs="Arial"/>
                <w:sz w:val="22"/>
                <w:szCs w:val="22"/>
              </w:rPr>
            </w:pPr>
            <w:r w:rsidRPr="007A2D95">
              <w:rPr>
                <w:rFonts w:ascii="Arial" w:hAnsi="Arial" w:cs="Arial"/>
                <w:b w:val="0"/>
                <w:sz w:val="22"/>
                <w:szCs w:val="22"/>
              </w:rPr>
              <w:t xml:space="preserve">Regulatory approaches are updated and informed by intelligence gathering so that effort is focussed </w:t>
            </w:r>
            <w:proofErr w:type="gramStart"/>
            <w:r w:rsidRPr="007A2D95">
              <w:rPr>
                <w:rFonts w:ascii="Arial" w:hAnsi="Arial" w:cs="Arial"/>
                <w:b w:val="0"/>
                <w:sz w:val="22"/>
                <w:szCs w:val="22"/>
              </w:rPr>
              <w:t>towards</w:t>
            </w:r>
            <w:proofErr w:type="gramEnd"/>
            <w:r w:rsidRPr="007A2D95">
              <w:rPr>
                <w:rFonts w:ascii="Arial" w:hAnsi="Arial" w:cs="Arial"/>
                <w:b w:val="0"/>
                <w:sz w:val="22"/>
                <w:szCs w:val="22"/>
              </w:rPr>
              <w:t xml:space="preserve"> risk.</w:t>
            </w:r>
          </w:p>
        </w:tc>
        <w:tc>
          <w:tcPr>
            <w:tcW w:w="2000" w:type="pct"/>
          </w:tcPr>
          <w:p w14:paraId="5268C7CC" w14:textId="1AFAE3BD"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Weapons Licensing </w:t>
            </w:r>
            <w:r w:rsidR="004B5C12">
              <w:rPr>
                <w:rFonts w:ascii="Arial" w:hAnsi="Arial" w:cs="Arial"/>
                <w:sz w:val="22"/>
                <w:szCs w:val="22"/>
              </w:rPr>
              <w:t xml:space="preserve">Group </w:t>
            </w:r>
            <w:r w:rsidR="0007499E">
              <w:rPr>
                <w:rFonts w:ascii="Arial" w:hAnsi="Arial" w:cs="Arial"/>
                <w:sz w:val="22"/>
                <w:szCs w:val="22"/>
              </w:rPr>
              <w:t xml:space="preserve">(WLG) </w:t>
            </w:r>
            <w:r w:rsidRPr="007A2D95">
              <w:rPr>
                <w:rFonts w:ascii="Arial" w:hAnsi="Arial" w:cs="Arial"/>
                <w:sz w:val="22"/>
                <w:szCs w:val="22"/>
              </w:rPr>
              <w:t>undertakes a wide range of regulatory activities in the Queensland weapons environment, including:</w:t>
            </w:r>
          </w:p>
          <w:p w14:paraId="18C5B6A7" w14:textId="77777777" w:rsidR="007A2D95" w:rsidRPr="007A2D95" w:rsidRDefault="007A2D95" w:rsidP="007A2D95">
            <w:pPr>
              <w:pStyle w:val="ListParagraph"/>
              <w:numPr>
                <w:ilvl w:val="1"/>
                <w:numId w:val="16"/>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assessing applications for weapons licences</w:t>
            </w:r>
          </w:p>
          <w:p w14:paraId="73FCDA77" w14:textId="77777777" w:rsidR="007A2D95" w:rsidRPr="007A2D95" w:rsidRDefault="007A2D95" w:rsidP="007A2D95">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monitoring existing licensees to ensure ongoing compliance with legislative and regulatory requirements,</w:t>
            </w:r>
          </w:p>
          <w:p w14:paraId="4655F11B" w14:textId="09E0B23C" w:rsidR="007A2D95" w:rsidRPr="007A2D95" w:rsidRDefault="007A2D95" w:rsidP="007A2D95">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maintaining the accuracy of the Commissioner’s Firearms Register,</w:t>
            </w:r>
          </w:p>
          <w:p w14:paraId="6A0F659C" w14:textId="44AAE8DB" w:rsidR="007A2D95" w:rsidRPr="007A2D95" w:rsidRDefault="007A2D95" w:rsidP="007A2D95">
            <w:pPr>
              <w:pStyle w:val="ListParagraph"/>
              <w:numPr>
                <w:ilvl w:val="0"/>
                <w:numId w:val="1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regulating and reviewing reporting of weapons industry stakeholders including dealers, armourers, clubs, r</w:t>
            </w:r>
            <w:r w:rsidR="00FE101E">
              <w:rPr>
                <w:rFonts w:ascii="Arial" w:hAnsi="Arial" w:cs="Arial"/>
                <w:sz w:val="22"/>
                <w:szCs w:val="22"/>
              </w:rPr>
              <w:t>anges,</w:t>
            </w:r>
            <w:r w:rsidRPr="007A2D95">
              <w:rPr>
                <w:rFonts w:ascii="Arial" w:hAnsi="Arial" w:cs="Arial"/>
                <w:sz w:val="22"/>
                <w:szCs w:val="22"/>
              </w:rPr>
              <w:t xml:space="preserve"> galleries</w:t>
            </w:r>
            <w:r w:rsidR="003A4428">
              <w:rPr>
                <w:rFonts w:ascii="Arial" w:hAnsi="Arial" w:cs="Arial"/>
                <w:sz w:val="22"/>
                <w:szCs w:val="22"/>
              </w:rPr>
              <w:t xml:space="preserve">, </w:t>
            </w:r>
            <w:r w:rsidR="00FE101E">
              <w:rPr>
                <w:rFonts w:ascii="Arial" w:hAnsi="Arial" w:cs="Arial"/>
                <w:sz w:val="22"/>
                <w:szCs w:val="22"/>
              </w:rPr>
              <w:t xml:space="preserve">security </w:t>
            </w:r>
            <w:proofErr w:type="gramStart"/>
            <w:r w:rsidR="005F1D84">
              <w:rPr>
                <w:rFonts w:ascii="Arial" w:hAnsi="Arial" w:cs="Arial"/>
                <w:sz w:val="22"/>
                <w:szCs w:val="22"/>
              </w:rPr>
              <w:t>organisation’s</w:t>
            </w:r>
            <w:proofErr w:type="gramEnd"/>
            <w:r w:rsidR="003A4428">
              <w:rPr>
                <w:rFonts w:ascii="Arial" w:hAnsi="Arial" w:cs="Arial"/>
                <w:sz w:val="22"/>
                <w:szCs w:val="22"/>
              </w:rPr>
              <w:t xml:space="preserve"> and theatrical </w:t>
            </w:r>
            <w:r w:rsidR="00526C67">
              <w:rPr>
                <w:rFonts w:ascii="Arial" w:hAnsi="Arial" w:cs="Arial"/>
                <w:sz w:val="22"/>
                <w:szCs w:val="22"/>
              </w:rPr>
              <w:t xml:space="preserve">ordnance, </w:t>
            </w:r>
            <w:r w:rsidRPr="007A2D95">
              <w:rPr>
                <w:rFonts w:ascii="Arial" w:hAnsi="Arial" w:cs="Arial"/>
                <w:sz w:val="22"/>
                <w:szCs w:val="22"/>
              </w:rPr>
              <w:t xml:space="preserve">and </w:t>
            </w:r>
          </w:p>
          <w:p w14:paraId="6BB9F27A" w14:textId="606BFCD1" w:rsidR="007A2D95" w:rsidRPr="007A2D95" w:rsidRDefault="007A2D95" w:rsidP="007A2D95">
            <w:pPr>
              <w:pStyle w:val="ListParagraph"/>
              <w:numPr>
                <w:ilvl w:val="1"/>
                <w:numId w:val="16"/>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overseeing the statewide program of secure storage audit inspections.</w:t>
            </w:r>
          </w:p>
          <w:p w14:paraId="5798263C"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2FFA5A4"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The Queensland community expects the regulation of weapons in the community to be vigorous, robust and comprehensive to ensure that public safety and order is maintained.</w:t>
            </w:r>
          </w:p>
          <w:p w14:paraId="24822FE4" w14:textId="21EA4A05"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A key policy challenge for </w:t>
            </w:r>
            <w:r w:rsidR="00526C67">
              <w:rPr>
                <w:rFonts w:ascii="Arial" w:hAnsi="Arial" w:cs="Arial"/>
                <w:sz w:val="22"/>
                <w:szCs w:val="22"/>
              </w:rPr>
              <w:t>the WLG</w:t>
            </w:r>
            <w:r w:rsidRPr="007A2D95">
              <w:rPr>
                <w:rFonts w:ascii="Arial" w:hAnsi="Arial" w:cs="Arial"/>
                <w:sz w:val="22"/>
                <w:szCs w:val="22"/>
              </w:rPr>
              <w:t xml:space="preserve"> within the regulatory environment is to ensure that these community expectations are met and exceeded while ensuring that stakeholders in the weapons community are not unnecessarily burdened by regulation which does not further this aim.</w:t>
            </w:r>
          </w:p>
          <w:p w14:paraId="3173F0DC"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7EBE6C9" w14:textId="540D1F18"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These activities occur within a regulatory environment consistent with the principles contained within section 3 of </w:t>
            </w:r>
            <w:r w:rsidRPr="007A2D95">
              <w:rPr>
                <w:rFonts w:ascii="Arial" w:hAnsi="Arial" w:cs="Arial"/>
                <w:i/>
                <w:iCs/>
                <w:sz w:val="22"/>
                <w:szCs w:val="22"/>
              </w:rPr>
              <w:t>the Weapons Act 1990</w:t>
            </w:r>
            <w:r w:rsidRPr="007A2D95">
              <w:rPr>
                <w:rFonts w:ascii="Arial" w:hAnsi="Arial" w:cs="Arial"/>
                <w:sz w:val="22"/>
                <w:szCs w:val="22"/>
              </w:rPr>
              <w:t xml:space="preserve">, which </w:t>
            </w:r>
            <w:r w:rsidR="006F7B24">
              <w:rPr>
                <w:rFonts w:ascii="Arial" w:hAnsi="Arial" w:cs="Arial"/>
                <w:sz w:val="22"/>
                <w:szCs w:val="22"/>
              </w:rPr>
              <w:t>provides</w:t>
            </w:r>
            <w:r w:rsidRPr="007A2D95">
              <w:rPr>
                <w:rFonts w:ascii="Arial" w:hAnsi="Arial" w:cs="Arial"/>
                <w:sz w:val="22"/>
                <w:szCs w:val="22"/>
              </w:rPr>
              <w:t>:</w:t>
            </w:r>
          </w:p>
          <w:p w14:paraId="40019612" w14:textId="30762570" w:rsidR="007A2D95" w:rsidRPr="007A2D95" w:rsidRDefault="007A2D95" w:rsidP="000A085D">
            <w:pPr>
              <w:pStyle w:val="ListParagraph"/>
              <w:numPr>
                <w:ilvl w:val="1"/>
                <w:numId w:val="16"/>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weapon possession and use are subordinate to the need to ensure public and individual safety, and</w:t>
            </w:r>
          </w:p>
          <w:p w14:paraId="17E6FD58" w14:textId="3A4767C3" w:rsidR="007A2D95" w:rsidRPr="007A2D95" w:rsidRDefault="007A2D95" w:rsidP="000A085D">
            <w:pPr>
              <w:pStyle w:val="ListParagraph"/>
              <w:numPr>
                <w:ilvl w:val="1"/>
                <w:numId w:val="16"/>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public and individual safety is improved by imposing strict controls on the possession of weapons and requiring the safe and secure storage and carriage of weapons.</w:t>
            </w:r>
          </w:p>
          <w:p w14:paraId="1391D36A"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A09A629" w14:textId="5C68570F" w:rsidR="007A2D95" w:rsidRPr="007A2D95" w:rsidRDefault="007A2D95" w:rsidP="007A2D95">
            <w:pPr>
              <w:keepLine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This supports the object of the Act which is to prevent the misuse of weapons.</w:t>
            </w:r>
          </w:p>
        </w:tc>
        <w:tc>
          <w:tcPr>
            <w:tcW w:w="1500" w:type="pct"/>
          </w:tcPr>
          <w:p w14:paraId="29E0B437" w14:textId="28473FF4"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Weapons Licensing has been focused on continuing to deliver regulatory measures that remain fit-for-purpose in 202</w:t>
            </w:r>
            <w:r w:rsidR="004831FA">
              <w:rPr>
                <w:rFonts w:ascii="Arial" w:hAnsi="Arial" w:cs="Arial"/>
                <w:sz w:val="22"/>
                <w:szCs w:val="22"/>
              </w:rPr>
              <w:t>4</w:t>
            </w:r>
            <w:r w:rsidRPr="007A2D95">
              <w:rPr>
                <w:rFonts w:ascii="Arial" w:hAnsi="Arial" w:cs="Arial"/>
                <w:sz w:val="22"/>
                <w:szCs w:val="22"/>
              </w:rPr>
              <w:t>-202</w:t>
            </w:r>
            <w:r w:rsidR="004831FA">
              <w:rPr>
                <w:rFonts w:ascii="Arial" w:hAnsi="Arial" w:cs="Arial"/>
                <w:sz w:val="22"/>
                <w:szCs w:val="22"/>
              </w:rPr>
              <w:t>5</w:t>
            </w:r>
            <w:r w:rsidRPr="007A2D95">
              <w:rPr>
                <w:rFonts w:ascii="Arial" w:hAnsi="Arial" w:cs="Arial"/>
                <w:sz w:val="22"/>
                <w:szCs w:val="22"/>
              </w:rPr>
              <w:t xml:space="preserve"> and beyond.</w:t>
            </w:r>
          </w:p>
          <w:p w14:paraId="2C6E6CAF"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21C40D8" w14:textId="6DA676C9" w:rsidR="007A2D95" w:rsidRDefault="00253C86"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WLG</w:t>
            </w:r>
            <w:r w:rsidR="007A2D95" w:rsidRPr="007A2D95">
              <w:rPr>
                <w:rFonts w:ascii="Arial" w:hAnsi="Arial" w:cs="Arial"/>
                <w:sz w:val="22"/>
                <w:szCs w:val="22"/>
              </w:rPr>
              <w:t xml:space="preserve"> continue</w:t>
            </w:r>
            <w:r w:rsidR="005A7ED5">
              <w:rPr>
                <w:rFonts w:ascii="Arial" w:hAnsi="Arial" w:cs="Arial"/>
                <w:sz w:val="22"/>
                <w:szCs w:val="22"/>
              </w:rPr>
              <w:t>s</w:t>
            </w:r>
            <w:r w:rsidR="007A2D95" w:rsidRPr="007A2D95">
              <w:rPr>
                <w:rFonts w:ascii="Arial" w:hAnsi="Arial" w:cs="Arial"/>
                <w:sz w:val="22"/>
                <w:szCs w:val="22"/>
              </w:rPr>
              <w:t xml:space="preserve"> to ensure an ongoing regulatory capacity</w:t>
            </w:r>
            <w:r w:rsidR="000332E1">
              <w:rPr>
                <w:rFonts w:ascii="Arial" w:hAnsi="Arial" w:cs="Arial"/>
                <w:sz w:val="22"/>
                <w:szCs w:val="22"/>
              </w:rPr>
              <w:t xml:space="preserve"> and</w:t>
            </w:r>
            <w:r w:rsidR="007A2D95" w:rsidRPr="007A2D95">
              <w:rPr>
                <w:rFonts w:ascii="Arial" w:hAnsi="Arial" w:cs="Arial"/>
                <w:sz w:val="22"/>
                <w:szCs w:val="22"/>
              </w:rPr>
              <w:t xml:space="preserve"> risk minimisation without unnecessarily burdening Queensland’s firearms community.</w:t>
            </w:r>
          </w:p>
          <w:p w14:paraId="528D0CCB" w14:textId="0830BA77" w:rsidR="0001537F" w:rsidRDefault="0001537F"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B8A7D59" w14:textId="442932D9" w:rsidR="0001537F" w:rsidRDefault="00937E14" w:rsidP="0001537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4F5E">
              <w:rPr>
                <w:rFonts w:ascii="Arial" w:hAnsi="Arial" w:cs="Arial"/>
                <w:sz w:val="22"/>
                <w:szCs w:val="22"/>
              </w:rPr>
              <w:t xml:space="preserve">WLG </w:t>
            </w:r>
            <w:r w:rsidR="00C57538" w:rsidRPr="00DE4F5E">
              <w:rPr>
                <w:rFonts w:ascii="Arial" w:hAnsi="Arial" w:cs="Arial"/>
                <w:sz w:val="22"/>
                <w:szCs w:val="22"/>
              </w:rPr>
              <w:t xml:space="preserve">continues to </w:t>
            </w:r>
            <w:r w:rsidRPr="00DE4F5E">
              <w:rPr>
                <w:rFonts w:ascii="Arial" w:hAnsi="Arial" w:cs="Arial"/>
                <w:sz w:val="22"/>
                <w:szCs w:val="22"/>
              </w:rPr>
              <w:t>implemen</w:t>
            </w:r>
            <w:r w:rsidR="00C57538" w:rsidRPr="00DE4F5E">
              <w:rPr>
                <w:rFonts w:ascii="Arial" w:hAnsi="Arial" w:cs="Arial"/>
                <w:sz w:val="22"/>
                <w:szCs w:val="22"/>
              </w:rPr>
              <w:t>t</w:t>
            </w:r>
            <w:r w:rsidRPr="00DE4F5E">
              <w:rPr>
                <w:rFonts w:ascii="Arial" w:hAnsi="Arial" w:cs="Arial"/>
                <w:sz w:val="22"/>
                <w:szCs w:val="22"/>
              </w:rPr>
              <w:t xml:space="preserve"> a temporary staffing model in support of the Weapons Licensing Management System </w:t>
            </w:r>
            <w:r w:rsidR="00B6381E" w:rsidRPr="00DE4F5E">
              <w:rPr>
                <w:rFonts w:ascii="Arial" w:hAnsi="Arial" w:cs="Arial"/>
                <w:sz w:val="22"/>
                <w:szCs w:val="22"/>
              </w:rPr>
              <w:t>upgrade project</w:t>
            </w:r>
            <w:r w:rsidR="00B6381E">
              <w:rPr>
                <w:rFonts w:ascii="Arial" w:hAnsi="Arial" w:cs="Arial"/>
                <w:sz w:val="22"/>
                <w:szCs w:val="22"/>
              </w:rPr>
              <w:t xml:space="preserve">. This staffing model supported </w:t>
            </w:r>
            <w:r w:rsidR="000F6637">
              <w:rPr>
                <w:rFonts w:ascii="Arial" w:hAnsi="Arial" w:cs="Arial"/>
                <w:sz w:val="22"/>
                <w:szCs w:val="22"/>
              </w:rPr>
              <w:t xml:space="preserve">response activities in addressing Queensland Audit Office recommendations and business </w:t>
            </w:r>
            <w:r w:rsidR="0011441F">
              <w:rPr>
                <w:rFonts w:ascii="Arial" w:hAnsi="Arial" w:cs="Arial"/>
                <w:sz w:val="22"/>
                <w:szCs w:val="22"/>
              </w:rPr>
              <w:t>process service support</w:t>
            </w:r>
            <w:r w:rsidR="0001537F" w:rsidRPr="007A2D95">
              <w:rPr>
                <w:rFonts w:ascii="Arial" w:hAnsi="Arial" w:cs="Arial"/>
                <w:sz w:val="22"/>
                <w:szCs w:val="22"/>
              </w:rPr>
              <w:t>.</w:t>
            </w:r>
          </w:p>
          <w:p w14:paraId="50F06DBE" w14:textId="52B11057" w:rsid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DCCC3ED" w14:textId="78FAE842" w:rsidR="0001537F" w:rsidRDefault="0001537F"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4F5E">
              <w:rPr>
                <w:rFonts w:ascii="Arial" w:hAnsi="Arial" w:cs="Arial"/>
                <w:sz w:val="22"/>
                <w:szCs w:val="22"/>
              </w:rPr>
              <w:t xml:space="preserve">During the reporting period </w:t>
            </w:r>
            <w:r w:rsidR="00253C86">
              <w:rPr>
                <w:rFonts w:ascii="Arial" w:hAnsi="Arial" w:cs="Arial"/>
                <w:sz w:val="22"/>
                <w:szCs w:val="22"/>
              </w:rPr>
              <w:t>WLG</w:t>
            </w:r>
            <w:r w:rsidRPr="00DE4F5E">
              <w:rPr>
                <w:rFonts w:ascii="Arial" w:hAnsi="Arial" w:cs="Arial"/>
                <w:sz w:val="22"/>
                <w:szCs w:val="22"/>
              </w:rPr>
              <w:t xml:space="preserve"> overviewed the administration of the Permanent National Firearms Amnesty in partnership with approved weapons dealerships.</w:t>
            </w:r>
          </w:p>
          <w:p w14:paraId="53E290CD" w14:textId="77777777" w:rsidR="0011441F" w:rsidRDefault="0011441F"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F19971D" w14:textId="00D6FD28" w:rsidR="00174D49" w:rsidRPr="007A2D95" w:rsidRDefault="00174D49" w:rsidP="00C4080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7A2D95" w:rsidRPr="007A2D95" w14:paraId="5EAC9F0C" w14:textId="77777777" w:rsidTr="00AB2217">
        <w:trPr>
          <w:cantSplit/>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161110C8" w14:textId="77777777" w:rsidR="007A2D95" w:rsidRPr="007A2D95" w:rsidRDefault="007A2D95" w:rsidP="007A2D95">
            <w:pPr>
              <w:pStyle w:val="ListParagraph"/>
              <w:numPr>
                <w:ilvl w:val="0"/>
                <w:numId w:val="10"/>
              </w:numPr>
              <w:spacing w:before="60"/>
              <w:contextualSpacing w:val="0"/>
              <w:rPr>
                <w:rFonts w:ascii="Arial" w:hAnsi="Arial" w:cs="Arial"/>
                <w:i/>
                <w:sz w:val="22"/>
                <w:szCs w:val="22"/>
              </w:rPr>
            </w:pPr>
            <w:r w:rsidRPr="007A2D95">
              <w:rPr>
                <w:rFonts w:ascii="Arial" w:hAnsi="Arial" w:cs="Arial"/>
                <w:i/>
                <w:sz w:val="22"/>
                <w:szCs w:val="22"/>
              </w:rPr>
              <w:lastRenderedPageBreak/>
              <w:t xml:space="preserve">Consult and engage meaningfully with stakeholders </w:t>
            </w:r>
          </w:p>
          <w:p w14:paraId="27BD95FC" w14:textId="7C6989DE" w:rsidR="007A2D95" w:rsidRPr="007A2D95" w:rsidRDefault="007A2D95" w:rsidP="007A2D95">
            <w:pPr>
              <w:pStyle w:val="ListParagraph"/>
              <w:numPr>
                <w:ilvl w:val="0"/>
                <w:numId w:val="5"/>
              </w:numPr>
              <w:spacing w:before="60"/>
              <w:contextualSpacing w:val="0"/>
              <w:rPr>
                <w:rFonts w:ascii="Arial" w:hAnsi="Arial" w:cs="Arial"/>
                <w:sz w:val="22"/>
                <w:szCs w:val="22"/>
              </w:rPr>
            </w:pPr>
            <w:r w:rsidRPr="007A2D95">
              <w:rPr>
                <w:rFonts w:ascii="Arial" w:hAnsi="Arial" w:cs="Arial"/>
                <w:b w:val="0"/>
                <w:sz w:val="22"/>
                <w:szCs w:val="22"/>
              </w:rPr>
              <w:t>Formal and informal consultation mechanisms are in place to allow for the full range of stakeholder input and Government decision-making c</w:t>
            </w:r>
            <w:r w:rsidR="00362177">
              <w:rPr>
                <w:rFonts w:ascii="Arial" w:hAnsi="Arial" w:cs="Arial"/>
                <w:b w:val="0"/>
                <w:sz w:val="22"/>
                <w:szCs w:val="22"/>
              </w:rPr>
              <w:t>onsultation</w:t>
            </w:r>
            <w:r w:rsidR="00194B00">
              <w:rPr>
                <w:rFonts w:ascii="Arial" w:hAnsi="Arial" w:cs="Arial"/>
                <w:b w:val="0"/>
                <w:sz w:val="22"/>
                <w:szCs w:val="22"/>
              </w:rPr>
              <w:t>.</w:t>
            </w:r>
          </w:p>
          <w:p w14:paraId="2F2FA968" w14:textId="7C924A35" w:rsidR="007A2D95" w:rsidRPr="007A2D95" w:rsidRDefault="007A2D95" w:rsidP="007A2D95">
            <w:pPr>
              <w:pStyle w:val="ListParagraph"/>
              <w:numPr>
                <w:ilvl w:val="0"/>
                <w:numId w:val="5"/>
              </w:numPr>
              <w:spacing w:before="60"/>
              <w:contextualSpacing w:val="0"/>
              <w:rPr>
                <w:rFonts w:ascii="Arial" w:hAnsi="Arial" w:cs="Arial"/>
                <w:sz w:val="22"/>
                <w:szCs w:val="22"/>
              </w:rPr>
            </w:pPr>
            <w:r w:rsidRPr="007A2D95">
              <w:rPr>
                <w:rFonts w:ascii="Arial" w:hAnsi="Arial" w:cs="Arial"/>
                <w:b w:val="0"/>
                <w:sz w:val="22"/>
                <w:szCs w:val="22"/>
              </w:rPr>
              <w:t xml:space="preserve">Engagement is undertaken in ways that helps </w:t>
            </w:r>
            <w:r w:rsidR="00194B00">
              <w:rPr>
                <w:rFonts w:ascii="Arial" w:hAnsi="Arial" w:cs="Arial"/>
                <w:b w:val="0"/>
                <w:sz w:val="22"/>
                <w:szCs w:val="22"/>
              </w:rPr>
              <w:t xml:space="preserve">the </w:t>
            </w:r>
            <w:r w:rsidRPr="007A2D95">
              <w:rPr>
                <w:rFonts w:ascii="Arial" w:hAnsi="Arial" w:cs="Arial"/>
                <w:b w:val="0"/>
                <w:sz w:val="22"/>
                <w:szCs w:val="22"/>
              </w:rPr>
              <w:t>regulator develop a genuine understanding of the operating environment of regulated entities</w:t>
            </w:r>
            <w:r w:rsidR="00194B00">
              <w:rPr>
                <w:rFonts w:ascii="Arial" w:hAnsi="Arial" w:cs="Arial"/>
                <w:b w:val="0"/>
                <w:sz w:val="22"/>
                <w:szCs w:val="22"/>
              </w:rPr>
              <w:t>.</w:t>
            </w:r>
          </w:p>
          <w:p w14:paraId="5282D1D9" w14:textId="77777777" w:rsidR="007A2D95" w:rsidRPr="007A2D95" w:rsidRDefault="007A2D95" w:rsidP="007A2D95">
            <w:pPr>
              <w:pStyle w:val="ListParagraph"/>
              <w:numPr>
                <w:ilvl w:val="0"/>
                <w:numId w:val="5"/>
              </w:numPr>
              <w:spacing w:before="60"/>
              <w:contextualSpacing w:val="0"/>
              <w:rPr>
                <w:rFonts w:ascii="Arial" w:hAnsi="Arial" w:cs="Arial"/>
                <w:sz w:val="22"/>
                <w:szCs w:val="22"/>
              </w:rPr>
            </w:pPr>
            <w:r w:rsidRPr="007A2D95">
              <w:rPr>
                <w:rFonts w:ascii="Arial" w:hAnsi="Arial" w:cs="Arial"/>
                <w:b w:val="0"/>
                <w:sz w:val="22"/>
                <w:szCs w:val="22"/>
              </w:rPr>
              <w:t>Cooperative and collaborative relationships are established with stakeholders, including other regulators, to promote trust and improve the efficiency and effectiveness of the regulatory framework.</w:t>
            </w:r>
          </w:p>
          <w:p w14:paraId="7FB94E37" w14:textId="77777777" w:rsidR="007A2D95" w:rsidRPr="007A2D95" w:rsidRDefault="007A2D95" w:rsidP="007A2D95">
            <w:pPr>
              <w:pStyle w:val="ListParagraph"/>
              <w:rPr>
                <w:rFonts w:ascii="Arial" w:hAnsi="Arial" w:cs="Arial"/>
                <w:sz w:val="22"/>
                <w:szCs w:val="22"/>
              </w:rPr>
            </w:pPr>
          </w:p>
        </w:tc>
        <w:tc>
          <w:tcPr>
            <w:tcW w:w="2000" w:type="pct"/>
          </w:tcPr>
          <w:p w14:paraId="00D90F95" w14:textId="5BC4C443"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Weapons Licensing </w:t>
            </w:r>
            <w:r w:rsidR="00DB1302">
              <w:rPr>
                <w:rFonts w:ascii="Arial" w:hAnsi="Arial" w:cs="Arial"/>
                <w:sz w:val="22"/>
                <w:szCs w:val="22"/>
              </w:rPr>
              <w:t xml:space="preserve">Group (WLG) </w:t>
            </w:r>
            <w:r w:rsidRPr="007A2D95">
              <w:rPr>
                <w:rFonts w:ascii="Arial" w:hAnsi="Arial" w:cs="Arial"/>
                <w:sz w:val="22"/>
                <w:szCs w:val="22"/>
              </w:rPr>
              <w:t>engages with a wide range of stakeholder groups.</w:t>
            </w:r>
          </w:p>
          <w:p w14:paraId="22377BE1"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5983BC8"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A2D95">
              <w:rPr>
                <w:rFonts w:ascii="Arial" w:hAnsi="Arial" w:cs="Arial"/>
                <w:sz w:val="22"/>
                <w:szCs w:val="22"/>
              </w:rPr>
              <w:t>These include formal and informal engagement with:</w:t>
            </w:r>
          </w:p>
          <w:p w14:paraId="7C3A5336"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14AD3">
              <w:rPr>
                <w:rFonts w:ascii="Arial" w:hAnsi="Arial" w:cs="Arial"/>
                <w:sz w:val="16"/>
                <w:szCs w:val="16"/>
              </w:rPr>
              <w:t>•</w:t>
            </w:r>
            <w:r w:rsidRPr="007A2D95">
              <w:rPr>
                <w:rFonts w:ascii="Arial" w:hAnsi="Arial" w:cs="Arial"/>
                <w:sz w:val="22"/>
                <w:szCs w:val="22"/>
              </w:rPr>
              <w:t xml:space="preserve"> dealers and armourers, </w:t>
            </w:r>
          </w:p>
          <w:p w14:paraId="6497482F"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14AD3">
              <w:rPr>
                <w:rFonts w:ascii="Arial" w:hAnsi="Arial" w:cs="Arial"/>
                <w:sz w:val="16"/>
                <w:szCs w:val="16"/>
              </w:rPr>
              <w:t>•</w:t>
            </w:r>
            <w:r w:rsidRPr="007A2D95">
              <w:rPr>
                <w:rFonts w:ascii="Arial" w:hAnsi="Arial" w:cs="Arial"/>
                <w:sz w:val="22"/>
                <w:szCs w:val="22"/>
              </w:rPr>
              <w:t xml:space="preserve"> ranges and galleries,</w:t>
            </w:r>
          </w:p>
          <w:p w14:paraId="1AB91FCC"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14AD3">
              <w:rPr>
                <w:rFonts w:ascii="Arial" w:hAnsi="Arial" w:cs="Arial"/>
                <w:sz w:val="16"/>
                <w:szCs w:val="16"/>
              </w:rPr>
              <w:t>•</w:t>
            </w:r>
            <w:r w:rsidRPr="007A2D95">
              <w:rPr>
                <w:rFonts w:ascii="Arial" w:hAnsi="Arial" w:cs="Arial"/>
                <w:sz w:val="22"/>
                <w:szCs w:val="22"/>
              </w:rPr>
              <w:t xml:space="preserve"> collectors, museums and historical societies,</w:t>
            </w:r>
          </w:p>
          <w:p w14:paraId="4B059E17"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14AD3">
              <w:rPr>
                <w:rFonts w:ascii="Arial" w:hAnsi="Arial" w:cs="Arial"/>
                <w:sz w:val="16"/>
                <w:szCs w:val="16"/>
              </w:rPr>
              <w:t>•</w:t>
            </w:r>
            <w:r w:rsidRPr="007A2D95">
              <w:rPr>
                <w:rFonts w:ascii="Arial" w:hAnsi="Arial" w:cs="Arial"/>
                <w:sz w:val="22"/>
                <w:szCs w:val="22"/>
              </w:rPr>
              <w:t xml:space="preserve"> weapons community associations, and </w:t>
            </w:r>
          </w:p>
          <w:p w14:paraId="318EAF0C"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14AD3">
              <w:rPr>
                <w:rFonts w:ascii="Arial" w:hAnsi="Arial" w:cs="Arial"/>
                <w:sz w:val="16"/>
                <w:szCs w:val="16"/>
              </w:rPr>
              <w:t>•</w:t>
            </w:r>
            <w:r w:rsidRPr="007A2D95">
              <w:rPr>
                <w:rFonts w:ascii="Arial" w:hAnsi="Arial" w:cs="Arial"/>
                <w:sz w:val="22"/>
                <w:szCs w:val="22"/>
              </w:rPr>
              <w:t xml:space="preserve"> industry representative groups.</w:t>
            </w:r>
          </w:p>
          <w:p w14:paraId="49DE3F44"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E2E00B9" w14:textId="281A211A"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A2D95">
              <w:rPr>
                <w:rFonts w:ascii="Arial" w:hAnsi="Arial" w:cs="Arial"/>
                <w:sz w:val="22"/>
                <w:szCs w:val="22"/>
              </w:rPr>
              <w:t>Significant volumes of correspondence are actioned, including applications, enquiries and engagement.</w:t>
            </w:r>
          </w:p>
          <w:p w14:paraId="75DE9E0F"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4890918" w14:textId="39BB0187" w:rsidR="007A2D95" w:rsidRPr="007A2D95" w:rsidRDefault="007A2D95"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4F5E">
              <w:rPr>
                <w:rFonts w:ascii="Arial" w:hAnsi="Arial" w:cs="Arial"/>
                <w:sz w:val="22"/>
                <w:szCs w:val="22"/>
              </w:rPr>
              <w:t>In 202</w:t>
            </w:r>
            <w:r w:rsidR="00AB1D8A" w:rsidRPr="00DE4F5E">
              <w:rPr>
                <w:rFonts w:ascii="Arial" w:hAnsi="Arial" w:cs="Arial"/>
                <w:sz w:val="22"/>
                <w:szCs w:val="22"/>
              </w:rPr>
              <w:t>4</w:t>
            </w:r>
            <w:r w:rsidRPr="00DE4F5E">
              <w:rPr>
                <w:rFonts w:ascii="Arial" w:hAnsi="Arial" w:cs="Arial"/>
                <w:sz w:val="22"/>
                <w:szCs w:val="22"/>
              </w:rPr>
              <w:t>-2</w:t>
            </w:r>
            <w:r w:rsidR="00AB1D8A" w:rsidRPr="00DE4F5E">
              <w:rPr>
                <w:rFonts w:ascii="Arial" w:hAnsi="Arial" w:cs="Arial"/>
                <w:sz w:val="22"/>
                <w:szCs w:val="22"/>
              </w:rPr>
              <w:t>5</w:t>
            </w:r>
            <w:r w:rsidRPr="00DE4F5E">
              <w:rPr>
                <w:rFonts w:ascii="Arial" w:hAnsi="Arial" w:cs="Arial"/>
                <w:sz w:val="22"/>
                <w:szCs w:val="22"/>
              </w:rPr>
              <w:t xml:space="preserve"> financial year Weapons licensing received more than </w:t>
            </w:r>
            <w:r w:rsidR="00153F7D" w:rsidRPr="00DE4F5E">
              <w:rPr>
                <w:rFonts w:ascii="Arial" w:hAnsi="Arial" w:cs="Arial"/>
                <w:sz w:val="22"/>
                <w:szCs w:val="22"/>
              </w:rPr>
              <w:t>20</w:t>
            </w:r>
            <w:r w:rsidR="00C37C8F" w:rsidRPr="00DE4F5E">
              <w:rPr>
                <w:rFonts w:ascii="Arial" w:hAnsi="Arial" w:cs="Arial"/>
                <w:sz w:val="22"/>
                <w:szCs w:val="22"/>
              </w:rPr>
              <w:t>,</w:t>
            </w:r>
            <w:r w:rsidR="0085263B" w:rsidRPr="00DE4F5E">
              <w:rPr>
                <w:rFonts w:ascii="Arial" w:hAnsi="Arial" w:cs="Arial"/>
                <w:sz w:val="22"/>
                <w:szCs w:val="22"/>
              </w:rPr>
              <w:t>0</w:t>
            </w:r>
            <w:r w:rsidR="00644EC6" w:rsidRPr="00DE4F5E">
              <w:rPr>
                <w:rFonts w:ascii="Arial" w:hAnsi="Arial" w:cs="Arial"/>
                <w:sz w:val="22"/>
                <w:szCs w:val="22"/>
              </w:rPr>
              <w:t>00</w:t>
            </w:r>
            <w:r w:rsidRPr="00DE4F5E">
              <w:rPr>
                <w:rFonts w:ascii="Arial" w:hAnsi="Arial" w:cs="Arial"/>
                <w:sz w:val="22"/>
                <w:szCs w:val="22"/>
              </w:rPr>
              <w:t xml:space="preserve"> new applications for a weapons licence</w:t>
            </w:r>
            <w:r w:rsidR="00644EC6" w:rsidRPr="00DE4F5E">
              <w:rPr>
                <w:rFonts w:ascii="Arial" w:hAnsi="Arial" w:cs="Arial"/>
                <w:sz w:val="22"/>
                <w:szCs w:val="22"/>
              </w:rPr>
              <w:t xml:space="preserve">, </w:t>
            </w:r>
            <w:r w:rsidR="0085263B" w:rsidRPr="00DE4F5E">
              <w:rPr>
                <w:rFonts w:ascii="Arial" w:hAnsi="Arial" w:cs="Arial"/>
                <w:sz w:val="22"/>
                <w:szCs w:val="22"/>
              </w:rPr>
              <w:t>3</w:t>
            </w:r>
            <w:r w:rsidR="006C4DAB" w:rsidRPr="00DE4F5E">
              <w:rPr>
                <w:rFonts w:ascii="Arial" w:hAnsi="Arial" w:cs="Arial"/>
                <w:sz w:val="22"/>
                <w:szCs w:val="22"/>
              </w:rPr>
              <w:t>8</w:t>
            </w:r>
            <w:r w:rsidR="00C37C8F" w:rsidRPr="00DE4F5E">
              <w:rPr>
                <w:rFonts w:ascii="Arial" w:hAnsi="Arial" w:cs="Arial"/>
                <w:sz w:val="22"/>
                <w:szCs w:val="22"/>
              </w:rPr>
              <w:t>,</w:t>
            </w:r>
            <w:r w:rsidR="006C4DAB" w:rsidRPr="00DE4F5E">
              <w:rPr>
                <w:rFonts w:ascii="Arial" w:hAnsi="Arial" w:cs="Arial"/>
                <w:sz w:val="22"/>
                <w:szCs w:val="22"/>
              </w:rPr>
              <w:t>0</w:t>
            </w:r>
            <w:r w:rsidR="00644EC6" w:rsidRPr="00DE4F5E">
              <w:rPr>
                <w:rFonts w:ascii="Arial" w:hAnsi="Arial" w:cs="Arial"/>
                <w:sz w:val="22"/>
                <w:szCs w:val="22"/>
              </w:rPr>
              <w:t>00 weapons licence renewals</w:t>
            </w:r>
            <w:r w:rsidR="00C14C84" w:rsidRPr="00DE4F5E">
              <w:rPr>
                <w:rFonts w:ascii="Arial" w:hAnsi="Arial" w:cs="Arial"/>
                <w:sz w:val="22"/>
                <w:szCs w:val="22"/>
              </w:rPr>
              <w:t xml:space="preserve"> and </w:t>
            </w:r>
            <w:r w:rsidR="0085263B" w:rsidRPr="00DE4F5E">
              <w:rPr>
                <w:rFonts w:ascii="Arial" w:hAnsi="Arial" w:cs="Arial"/>
                <w:sz w:val="22"/>
                <w:szCs w:val="22"/>
              </w:rPr>
              <w:t>58</w:t>
            </w:r>
            <w:r w:rsidR="00C37C8F" w:rsidRPr="00DE4F5E">
              <w:rPr>
                <w:rFonts w:ascii="Arial" w:hAnsi="Arial" w:cs="Arial"/>
                <w:sz w:val="22"/>
                <w:szCs w:val="22"/>
              </w:rPr>
              <w:t>,</w:t>
            </w:r>
            <w:r w:rsidR="006C4DAB" w:rsidRPr="00DE4F5E">
              <w:rPr>
                <w:rFonts w:ascii="Arial" w:hAnsi="Arial" w:cs="Arial"/>
                <w:sz w:val="22"/>
                <w:szCs w:val="22"/>
              </w:rPr>
              <w:t>0</w:t>
            </w:r>
            <w:r w:rsidR="00C14C84" w:rsidRPr="00DE4F5E">
              <w:rPr>
                <w:rFonts w:ascii="Arial" w:hAnsi="Arial" w:cs="Arial"/>
                <w:sz w:val="22"/>
                <w:szCs w:val="22"/>
              </w:rPr>
              <w:t>00 Permits to Acquire.</w:t>
            </w:r>
          </w:p>
        </w:tc>
        <w:tc>
          <w:tcPr>
            <w:tcW w:w="1500" w:type="pct"/>
          </w:tcPr>
          <w:p w14:paraId="788E6B09" w14:textId="19D19FEE" w:rsidR="007A2D95" w:rsidRPr="007A2D95" w:rsidRDefault="00253C86"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WLG</w:t>
            </w:r>
            <w:r w:rsidR="007A2D95" w:rsidRPr="007A2D95">
              <w:rPr>
                <w:rFonts w:ascii="Arial" w:hAnsi="Arial" w:cs="Arial"/>
                <w:sz w:val="22"/>
                <w:szCs w:val="22"/>
              </w:rPr>
              <w:t xml:space="preserve"> actively engaged with the weapons business community to ensure that emergent issues and trends are understood including any flow-on business impacts.</w:t>
            </w:r>
          </w:p>
          <w:p w14:paraId="0AAD3C5F"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D883FC1" w14:textId="3BB189A2" w:rsidR="007A2D95" w:rsidRDefault="00253C86"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WLG</w:t>
            </w:r>
            <w:r w:rsidR="007A2D95" w:rsidRPr="007A2D95">
              <w:rPr>
                <w:rFonts w:ascii="Arial" w:hAnsi="Arial" w:cs="Arial"/>
                <w:sz w:val="22"/>
                <w:szCs w:val="22"/>
              </w:rPr>
              <w:t xml:space="preserve"> continued its approach of </w:t>
            </w:r>
            <w:r w:rsidR="00D45FE3">
              <w:rPr>
                <w:rFonts w:ascii="Arial" w:hAnsi="Arial" w:cs="Arial"/>
                <w:sz w:val="22"/>
                <w:szCs w:val="22"/>
              </w:rPr>
              <w:t>transparency</w:t>
            </w:r>
            <w:r w:rsidR="007A2D95" w:rsidRPr="007A2D95">
              <w:rPr>
                <w:rFonts w:ascii="Arial" w:hAnsi="Arial" w:cs="Arial"/>
                <w:sz w:val="22"/>
                <w:szCs w:val="22"/>
              </w:rPr>
              <w:t>, proactivity, honesty and responsiveness when engaging in stakeholder discussions.</w:t>
            </w:r>
          </w:p>
          <w:p w14:paraId="0706E3A2" w14:textId="77777777" w:rsidR="00C40801" w:rsidRDefault="00C40801"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E57741A" w14:textId="6D792404" w:rsidR="00C40801" w:rsidRDefault="00C40801" w:rsidP="00C4080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52C10">
              <w:rPr>
                <w:rFonts w:ascii="Arial" w:hAnsi="Arial" w:cs="Arial"/>
                <w:sz w:val="22"/>
                <w:szCs w:val="22"/>
              </w:rPr>
              <w:t xml:space="preserve">During the reporting period WLG </w:t>
            </w:r>
            <w:r w:rsidR="009350A0" w:rsidRPr="00752C10">
              <w:rPr>
                <w:rFonts w:ascii="Arial" w:hAnsi="Arial" w:cs="Arial"/>
                <w:sz w:val="22"/>
                <w:szCs w:val="22"/>
              </w:rPr>
              <w:t xml:space="preserve">continues to </w:t>
            </w:r>
            <w:r w:rsidRPr="00752C10">
              <w:rPr>
                <w:rFonts w:ascii="Arial" w:hAnsi="Arial" w:cs="Arial"/>
                <w:sz w:val="22"/>
                <w:szCs w:val="22"/>
              </w:rPr>
              <w:t xml:space="preserve">support consultation and collaboration on the National Firearms Register with the Commonwealth Attorney General’s Department and jurisdiction Registry Managers through the Firearms and Weapons </w:t>
            </w:r>
            <w:r w:rsidR="004B7608" w:rsidRPr="00752C10">
              <w:rPr>
                <w:rFonts w:ascii="Arial" w:hAnsi="Arial" w:cs="Arial"/>
                <w:sz w:val="22"/>
                <w:szCs w:val="22"/>
              </w:rPr>
              <w:t>Policy Working Group and Australian Firearms Information Network User Advisory Group</w:t>
            </w:r>
            <w:r w:rsidRPr="00752C10">
              <w:rPr>
                <w:rFonts w:ascii="Arial" w:hAnsi="Arial" w:cs="Arial"/>
                <w:sz w:val="22"/>
                <w:szCs w:val="22"/>
              </w:rPr>
              <w:t>.</w:t>
            </w:r>
          </w:p>
          <w:p w14:paraId="09B77914" w14:textId="5734289D" w:rsidR="00C40801" w:rsidRPr="007A2D95" w:rsidRDefault="00C40801"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A2D95" w:rsidRPr="007A2D95" w14:paraId="78F67D7D" w14:textId="77777777" w:rsidTr="00C159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00" w:type="pct"/>
          </w:tcPr>
          <w:p w14:paraId="1F5E84B3" w14:textId="3C79DB2C" w:rsidR="007A2D95" w:rsidRPr="007A2D95" w:rsidRDefault="007A2D95" w:rsidP="007A2D95">
            <w:pPr>
              <w:pStyle w:val="ListParagraph"/>
              <w:numPr>
                <w:ilvl w:val="0"/>
                <w:numId w:val="10"/>
              </w:numPr>
              <w:spacing w:before="60"/>
              <w:contextualSpacing w:val="0"/>
              <w:rPr>
                <w:rFonts w:ascii="Arial" w:hAnsi="Arial" w:cs="Arial"/>
                <w:i/>
                <w:sz w:val="22"/>
                <w:szCs w:val="22"/>
              </w:rPr>
            </w:pPr>
            <w:r w:rsidRPr="007A2D95">
              <w:rPr>
                <w:rFonts w:ascii="Arial" w:hAnsi="Arial" w:cs="Arial"/>
                <w:i/>
                <w:sz w:val="22"/>
                <w:szCs w:val="22"/>
              </w:rPr>
              <w:t>Provide appropriate information and support to assist compliance</w:t>
            </w:r>
          </w:p>
          <w:p w14:paraId="08158BBE" w14:textId="55AA8BD4" w:rsidR="007A2D95" w:rsidRPr="007A2D95" w:rsidRDefault="007A2D95" w:rsidP="007A2D95">
            <w:pPr>
              <w:pStyle w:val="ListParagraph"/>
              <w:numPr>
                <w:ilvl w:val="0"/>
                <w:numId w:val="6"/>
              </w:numPr>
              <w:spacing w:before="60"/>
              <w:contextualSpacing w:val="0"/>
              <w:rPr>
                <w:rFonts w:ascii="Arial" w:hAnsi="Arial" w:cs="Arial"/>
                <w:sz w:val="22"/>
                <w:szCs w:val="22"/>
              </w:rPr>
            </w:pPr>
            <w:r w:rsidRPr="007A2D95">
              <w:rPr>
                <w:rFonts w:ascii="Arial" w:hAnsi="Arial" w:cs="Arial"/>
                <w:b w:val="0"/>
                <w:sz w:val="22"/>
                <w:szCs w:val="22"/>
              </w:rPr>
              <w:t>Clear and timely guidance and support is accessible to stakeholders and tailored to meet the needs of the target audience</w:t>
            </w:r>
            <w:r w:rsidR="007508CD">
              <w:rPr>
                <w:rFonts w:ascii="Arial" w:hAnsi="Arial" w:cs="Arial"/>
                <w:b w:val="0"/>
                <w:sz w:val="22"/>
                <w:szCs w:val="22"/>
              </w:rPr>
              <w:t>.</w:t>
            </w:r>
          </w:p>
          <w:p w14:paraId="3D9E9ACA" w14:textId="0AC32F3E" w:rsidR="007A2D95" w:rsidRPr="007A2D95" w:rsidRDefault="007A2D95" w:rsidP="007A2D95">
            <w:pPr>
              <w:pStyle w:val="ListParagraph"/>
              <w:numPr>
                <w:ilvl w:val="0"/>
                <w:numId w:val="6"/>
              </w:numPr>
              <w:spacing w:before="60"/>
              <w:contextualSpacing w:val="0"/>
              <w:rPr>
                <w:rFonts w:ascii="Arial" w:hAnsi="Arial" w:cs="Arial"/>
                <w:sz w:val="22"/>
                <w:szCs w:val="22"/>
              </w:rPr>
            </w:pPr>
            <w:r w:rsidRPr="007A2D95">
              <w:rPr>
                <w:rFonts w:ascii="Arial" w:hAnsi="Arial" w:cs="Arial"/>
                <w:b w:val="0"/>
                <w:sz w:val="22"/>
                <w:szCs w:val="22"/>
              </w:rPr>
              <w:t>Advice is consistent and, where appropriate, decisions are communicated in a manner that clearly articulates what is required to achieve compliance</w:t>
            </w:r>
            <w:r w:rsidR="007508CD">
              <w:rPr>
                <w:rFonts w:ascii="Arial" w:hAnsi="Arial" w:cs="Arial"/>
                <w:b w:val="0"/>
                <w:sz w:val="22"/>
                <w:szCs w:val="22"/>
              </w:rPr>
              <w:t>.</w:t>
            </w:r>
          </w:p>
          <w:p w14:paraId="08A51C04" w14:textId="77777777" w:rsidR="007A2D95" w:rsidRPr="007A2D95" w:rsidRDefault="007A2D95" w:rsidP="007A2D95">
            <w:pPr>
              <w:pStyle w:val="ListParagraph"/>
              <w:numPr>
                <w:ilvl w:val="0"/>
                <w:numId w:val="6"/>
              </w:numPr>
              <w:spacing w:before="60"/>
              <w:contextualSpacing w:val="0"/>
              <w:rPr>
                <w:rFonts w:ascii="Arial" w:hAnsi="Arial" w:cs="Arial"/>
                <w:sz w:val="22"/>
                <w:szCs w:val="22"/>
              </w:rPr>
            </w:pPr>
            <w:r w:rsidRPr="007A2D95">
              <w:rPr>
                <w:rFonts w:ascii="Arial" w:hAnsi="Arial" w:cs="Arial"/>
                <w:b w:val="0"/>
                <w:sz w:val="22"/>
                <w:szCs w:val="22"/>
              </w:rPr>
              <w:t>Where appropriate, regulatory approaches are tailored to ensure compliance activities do not disproportionately burden particular stakeholders (e.g. small business) or require specialist advice.</w:t>
            </w:r>
          </w:p>
        </w:tc>
        <w:tc>
          <w:tcPr>
            <w:tcW w:w="2000" w:type="pct"/>
          </w:tcPr>
          <w:p w14:paraId="3E533657"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Weapons Licensing provides extensive information and support to stakeholders across all areas of firearm and other weapon licensing and regulatory compliance.</w:t>
            </w:r>
          </w:p>
          <w:p w14:paraId="19587C80"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C144E3A" w14:textId="43F12C60" w:rsidR="009350A0"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The Queensland Police Service website contains a suite of information including a </w:t>
            </w:r>
            <w:proofErr w:type="gramStart"/>
            <w:r w:rsidRPr="007A2D95">
              <w:rPr>
                <w:rFonts w:ascii="Arial" w:hAnsi="Arial" w:cs="Arial"/>
                <w:sz w:val="22"/>
                <w:szCs w:val="22"/>
              </w:rPr>
              <w:t>Knowledge</w:t>
            </w:r>
            <w:proofErr w:type="gramEnd"/>
            <w:r w:rsidRPr="007A2D95">
              <w:rPr>
                <w:rFonts w:ascii="Arial" w:hAnsi="Arial" w:cs="Arial"/>
                <w:sz w:val="22"/>
                <w:szCs w:val="22"/>
              </w:rPr>
              <w:t xml:space="preserve"> Centre of over 40 articles relating to weapons licensing processes and procedures.</w:t>
            </w:r>
            <w:r w:rsidR="009350A0">
              <w:rPr>
                <w:rFonts w:ascii="Arial" w:hAnsi="Arial" w:cs="Arial"/>
                <w:sz w:val="22"/>
                <w:szCs w:val="22"/>
              </w:rPr>
              <w:t xml:space="preserve"> </w:t>
            </w:r>
            <w:r w:rsidRPr="007A2D95">
              <w:rPr>
                <w:rFonts w:ascii="Arial" w:hAnsi="Arial" w:cs="Arial"/>
                <w:sz w:val="22"/>
                <w:szCs w:val="22"/>
              </w:rPr>
              <w:t>These relate to licensing, compliance with weapons laws and other relevant information.</w:t>
            </w:r>
          </w:p>
          <w:p w14:paraId="36F0C897" w14:textId="77777777" w:rsidR="009350A0" w:rsidRPr="007A2D95" w:rsidRDefault="009350A0"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DFE45C9" w14:textId="26207C0A" w:rsidR="007A2D95" w:rsidRPr="007A2D95" w:rsidRDefault="007A2D95" w:rsidP="007A2D95">
            <w:pPr>
              <w:keepLine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Weapons Licensing provides a fully staffed phone contact centre four days per week (Monday, Tuesday, Thursday and Friday) from 9.00am to 3.00pm with specialist advice available about new </w:t>
            </w:r>
            <w:r w:rsidR="00782E3A">
              <w:rPr>
                <w:rFonts w:ascii="Arial" w:hAnsi="Arial" w:cs="Arial"/>
                <w:sz w:val="22"/>
                <w:szCs w:val="22"/>
              </w:rPr>
              <w:t xml:space="preserve">and </w:t>
            </w:r>
            <w:r w:rsidRPr="007A2D95">
              <w:rPr>
                <w:rFonts w:ascii="Arial" w:hAnsi="Arial" w:cs="Arial"/>
                <w:sz w:val="22"/>
                <w:szCs w:val="22"/>
              </w:rPr>
              <w:t>renewal applications, permits and approvals, compliance and other related matters.</w:t>
            </w:r>
          </w:p>
        </w:tc>
        <w:tc>
          <w:tcPr>
            <w:tcW w:w="1500" w:type="pct"/>
          </w:tcPr>
          <w:p w14:paraId="5D177C47" w14:textId="14F412FE" w:rsid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During the inspection of dealerships and ranges, </w:t>
            </w:r>
            <w:r w:rsidR="0056510D">
              <w:rPr>
                <w:rFonts w:ascii="Arial" w:hAnsi="Arial" w:cs="Arial"/>
                <w:sz w:val="22"/>
                <w:szCs w:val="22"/>
              </w:rPr>
              <w:t xml:space="preserve">WLG members </w:t>
            </w:r>
            <w:r w:rsidRPr="007A2D95">
              <w:rPr>
                <w:rFonts w:ascii="Arial" w:hAnsi="Arial" w:cs="Arial"/>
                <w:sz w:val="22"/>
                <w:szCs w:val="22"/>
              </w:rPr>
              <w:t>provide</w:t>
            </w:r>
            <w:r w:rsidR="00861796">
              <w:rPr>
                <w:rFonts w:ascii="Arial" w:hAnsi="Arial" w:cs="Arial"/>
                <w:sz w:val="22"/>
                <w:szCs w:val="22"/>
              </w:rPr>
              <w:t>d</w:t>
            </w:r>
            <w:r w:rsidRPr="007A2D95">
              <w:rPr>
                <w:rFonts w:ascii="Arial" w:hAnsi="Arial" w:cs="Arial"/>
                <w:sz w:val="22"/>
                <w:szCs w:val="22"/>
              </w:rPr>
              <w:t xml:space="preserve"> education and advice to support ongoing compliance with legislative requirements.</w:t>
            </w:r>
          </w:p>
          <w:p w14:paraId="69078C67"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E6161EB" w14:textId="5C257AC7" w:rsidR="007A2D95" w:rsidRPr="00643811" w:rsidRDefault="007A2D95" w:rsidP="007A2D95">
            <w:pPr>
              <w:keepLine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811">
              <w:rPr>
                <w:rFonts w:ascii="Arial" w:hAnsi="Arial" w:cs="Arial"/>
                <w:sz w:val="22"/>
                <w:szCs w:val="22"/>
              </w:rPr>
              <w:t>W</w:t>
            </w:r>
            <w:r w:rsidR="00861796" w:rsidRPr="00643811">
              <w:rPr>
                <w:rFonts w:ascii="Arial" w:hAnsi="Arial" w:cs="Arial"/>
                <w:sz w:val="22"/>
                <w:szCs w:val="22"/>
              </w:rPr>
              <w:t>LG</w:t>
            </w:r>
            <w:r w:rsidRPr="00643811">
              <w:rPr>
                <w:rFonts w:ascii="Arial" w:hAnsi="Arial" w:cs="Arial"/>
                <w:sz w:val="22"/>
                <w:szCs w:val="22"/>
              </w:rPr>
              <w:t xml:space="preserve"> continues to work towards ensuring that clear and consistent advice is available to the firearms community and other stakeholders via its website</w:t>
            </w:r>
            <w:r w:rsidR="00643811" w:rsidRPr="00643811">
              <w:rPr>
                <w:rFonts w:ascii="Arial" w:hAnsi="Arial" w:cs="Arial"/>
                <w:sz w:val="22"/>
                <w:szCs w:val="22"/>
              </w:rPr>
              <w:t xml:space="preserve"> </w:t>
            </w:r>
            <w:hyperlink r:id="rId13" w:history="1">
              <w:r w:rsidR="00643811" w:rsidRPr="00643811">
                <w:rPr>
                  <w:rStyle w:val="Hyperlink"/>
                  <w:rFonts w:ascii="Arial" w:eastAsiaTheme="minorEastAsia" w:hAnsi="Arial" w:cs="Arial"/>
                  <w:sz w:val="22"/>
                  <w:szCs w:val="22"/>
                </w:rPr>
                <w:t>Weapons Licensing | QPS (police.qld.gov.au)</w:t>
              </w:r>
            </w:hyperlink>
            <w:r w:rsidRPr="00643811">
              <w:rPr>
                <w:rFonts w:ascii="Arial" w:hAnsi="Arial" w:cs="Arial"/>
                <w:sz w:val="22"/>
                <w:szCs w:val="22"/>
              </w:rPr>
              <w:t>, correspondence and phone enquiries.</w:t>
            </w:r>
          </w:p>
        </w:tc>
      </w:tr>
      <w:tr w:rsidR="007A2D95" w:rsidRPr="007A2D95" w14:paraId="136989DB" w14:textId="77777777" w:rsidTr="00C1599E">
        <w:trPr>
          <w:cantSplit/>
        </w:trPr>
        <w:tc>
          <w:tcPr>
            <w:cnfStyle w:val="001000000000" w:firstRow="0" w:lastRow="0" w:firstColumn="1" w:lastColumn="0" w:oddVBand="0" w:evenVBand="0" w:oddHBand="0" w:evenHBand="0" w:firstRowFirstColumn="0" w:firstRowLastColumn="0" w:lastRowFirstColumn="0" w:lastRowLastColumn="0"/>
            <w:tcW w:w="1500" w:type="pct"/>
          </w:tcPr>
          <w:p w14:paraId="23390DD6" w14:textId="77777777" w:rsidR="007A2D95" w:rsidRPr="007A2D95" w:rsidRDefault="007A2D95" w:rsidP="007A2D95">
            <w:pPr>
              <w:pStyle w:val="ListParagraph"/>
              <w:keepNext/>
              <w:numPr>
                <w:ilvl w:val="0"/>
                <w:numId w:val="10"/>
              </w:numPr>
              <w:spacing w:before="60"/>
              <w:ind w:left="357" w:hanging="357"/>
              <w:contextualSpacing w:val="0"/>
              <w:rPr>
                <w:rFonts w:ascii="Arial" w:hAnsi="Arial" w:cs="Arial"/>
                <w:i/>
                <w:sz w:val="22"/>
                <w:szCs w:val="22"/>
              </w:rPr>
            </w:pPr>
            <w:r w:rsidRPr="007A2D95">
              <w:rPr>
                <w:rFonts w:ascii="Arial" w:hAnsi="Arial" w:cs="Arial"/>
                <w:i/>
                <w:sz w:val="22"/>
                <w:szCs w:val="22"/>
              </w:rPr>
              <w:lastRenderedPageBreak/>
              <w:t>Commit to continuous improvement</w:t>
            </w:r>
          </w:p>
          <w:p w14:paraId="5ED49418" w14:textId="2C3AE03F" w:rsidR="007A2D95" w:rsidRPr="007A2D95" w:rsidRDefault="007A2D95" w:rsidP="007A2D95">
            <w:pPr>
              <w:pStyle w:val="ListParagraph"/>
              <w:numPr>
                <w:ilvl w:val="0"/>
                <w:numId w:val="7"/>
              </w:numPr>
              <w:spacing w:before="60"/>
              <w:contextualSpacing w:val="0"/>
              <w:rPr>
                <w:rFonts w:ascii="Arial" w:hAnsi="Arial" w:cs="Arial"/>
                <w:sz w:val="22"/>
                <w:szCs w:val="22"/>
              </w:rPr>
            </w:pPr>
            <w:r w:rsidRPr="007A2D95">
              <w:rPr>
                <w:rFonts w:ascii="Arial" w:hAnsi="Arial" w:cs="Arial"/>
                <w:b w:val="0"/>
                <w:sz w:val="22"/>
                <w:szCs w:val="22"/>
              </w:rPr>
              <w:t>Regular review of the approach to regulatory activities, collaboration with stakeholders and other regulators, to ensure it is appropriately risk based, leverages technological innovation and remains the best approach to achieving outcomes</w:t>
            </w:r>
            <w:r w:rsidR="001743CF">
              <w:rPr>
                <w:rFonts w:ascii="Arial" w:hAnsi="Arial" w:cs="Arial"/>
                <w:b w:val="0"/>
                <w:sz w:val="22"/>
                <w:szCs w:val="22"/>
              </w:rPr>
              <w:t>.</w:t>
            </w:r>
          </w:p>
          <w:p w14:paraId="1C425641" w14:textId="02545E8B" w:rsidR="007A2D95" w:rsidRPr="007A2D95" w:rsidRDefault="007A2D95" w:rsidP="007A2D95">
            <w:pPr>
              <w:pStyle w:val="ListParagraph"/>
              <w:numPr>
                <w:ilvl w:val="0"/>
                <w:numId w:val="7"/>
              </w:numPr>
              <w:spacing w:before="60"/>
              <w:contextualSpacing w:val="0"/>
              <w:rPr>
                <w:rFonts w:ascii="Arial" w:hAnsi="Arial" w:cs="Arial"/>
                <w:sz w:val="22"/>
                <w:szCs w:val="22"/>
              </w:rPr>
            </w:pPr>
            <w:r w:rsidRPr="007A2D95">
              <w:rPr>
                <w:rFonts w:ascii="Arial" w:hAnsi="Arial" w:cs="Arial"/>
                <w:b w:val="0"/>
                <w:sz w:val="22"/>
                <w:szCs w:val="22"/>
              </w:rPr>
              <w:t>To the extent possible, reform of regulatory activities is prioritised on the basis of impact on stakeholders and the community</w:t>
            </w:r>
            <w:r w:rsidR="00F71818">
              <w:rPr>
                <w:rFonts w:ascii="Arial" w:hAnsi="Arial" w:cs="Arial"/>
                <w:b w:val="0"/>
                <w:sz w:val="22"/>
                <w:szCs w:val="22"/>
              </w:rPr>
              <w:t>.</w:t>
            </w:r>
          </w:p>
          <w:p w14:paraId="2B03ECFA" w14:textId="77777777" w:rsidR="007A2D95" w:rsidRPr="0025798B" w:rsidRDefault="007A2D95" w:rsidP="007A2D95">
            <w:pPr>
              <w:pStyle w:val="ListParagraph"/>
              <w:numPr>
                <w:ilvl w:val="0"/>
                <w:numId w:val="7"/>
              </w:numPr>
              <w:spacing w:before="60"/>
              <w:contextualSpacing w:val="0"/>
              <w:rPr>
                <w:rFonts w:ascii="Arial" w:hAnsi="Arial" w:cs="Arial"/>
                <w:sz w:val="22"/>
                <w:szCs w:val="22"/>
              </w:rPr>
            </w:pPr>
            <w:r w:rsidRPr="007A2D95">
              <w:rPr>
                <w:rFonts w:ascii="Arial" w:hAnsi="Arial" w:cs="Arial"/>
                <w:b w:val="0"/>
                <w:sz w:val="22"/>
                <w:szCs w:val="22"/>
              </w:rPr>
              <w:t>Staff have the necessary training and support to effectively, efficiently and consistently perform their duties.</w:t>
            </w:r>
          </w:p>
          <w:p w14:paraId="37F3C6EB" w14:textId="570D0EF7" w:rsidR="0025798B" w:rsidRPr="0025798B" w:rsidRDefault="0025798B" w:rsidP="0025798B">
            <w:pPr>
              <w:spacing w:before="60"/>
              <w:ind w:left="360"/>
              <w:rPr>
                <w:rFonts w:ascii="Arial" w:hAnsi="Arial" w:cs="Arial"/>
                <w:sz w:val="22"/>
                <w:szCs w:val="22"/>
              </w:rPr>
            </w:pPr>
          </w:p>
        </w:tc>
        <w:tc>
          <w:tcPr>
            <w:tcW w:w="2000" w:type="pct"/>
          </w:tcPr>
          <w:p w14:paraId="5E6D64E4" w14:textId="7EBE7EC4"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A2D95">
              <w:rPr>
                <w:rFonts w:ascii="Arial" w:hAnsi="Arial" w:cs="Arial"/>
                <w:sz w:val="22"/>
                <w:szCs w:val="22"/>
              </w:rPr>
              <w:t>Weapons Licensing</w:t>
            </w:r>
            <w:r w:rsidR="00F71818">
              <w:rPr>
                <w:rFonts w:ascii="Arial" w:hAnsi="Arial" w:cs="Arial"/>
                <w:sz w:val="22"/>
                <w:szCs w:val="22"/>
              </w:rPr>
              <w:t xml:space="preserve"> Group</w:t>
            </w:r>
            <w:r w:rsidRPr="007A2D95">
              <w:rPr>
                <w:rFonts w:ascii="Arial" w:hAnsi="Arial" w:cs="Arial"/>
                <w:sz w:val="22"/>
                <w:szCs w:val="22"/>
              </w:rPr>
              <w:t>’s</w:t>
            </w:r>
            <w:r w:rsidR="00F71818">
              <w:rPr>
                <w:rFonts w:ascii="Arial" w:hAnsi="Arial" w:cs="Arial"/>
                <w:sz w:val="22"/>
                <w:szCs w:val="22"/>
              </w:rPr>
              <w:t xml:space="preserve"> (WLGs)</w:t>
            </w:r>
            <w:r w:rsidRPr="007A2D95">
              <w:rPr>
                <w:rFonts w:ascii="Arial" w:hAnsi="Arial" w:cs="Arial"/>
                <w:sz w:val="22"/>
                <w:szCs w:val="22"/>
              </w:rPr>
              <w:t xml:space="preserve"> role in ensuring public safety remains key to the evaluation of regulatory actions.</w:t>
            </w:r>
          </w:p>
          <w:p w14:paraId="25C46119"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9CDCB34" w14:textId="6EC7851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A2D95">
              <w:rPr>
                <w:rFonts w:ascii="Arial" w:hAnsi="Arial" w:cs="Arial"/>
                <w:sz w:val="22"/>
                <w:szCs w:val="22"/>
              </w:rPr>
              <w:t>While ensuring that this role is not compromised, W</w:t>
            </w:r>
            <w:r w:rsidR="00DB26A1">
              <w:rPr>
                <w:rFonts w:ascii="Arial" w:hAnsi="Arial" w:cs="Arial"/>
                <w:sz w:val="22"/>
                <w:szCs w:val="22"/>
              </w:rPr>
              <w:t>LG</w:t>
            </w:r>
            <w:r w:rsidRPr="007A2D95">
              <w:rPr>
                <w:rFonts w:ascii="Arial" w:hAnsi="Arial" w:cs="Arial"/>
                <w:sz w:val="22"/>
                <w:szCs w:val="22"/>
              </w:rPr>
              <w:t xml:space="preserve"> continually seeks innovative and improved ways to undertake its roles.</w:t>
            </w:r>
          </w:p>
          <w:p w14:paraId="66F982E6"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D1F98E2" w14:textId="33D305D5"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A2D95">
              <w:rPr>
                <w:rFonts w:ascii="Arial" w:hAnsi="Arial" w:cs="Arial"/>
                <w:sz w:val="22"/>
                <w:szCs w:val="22"/>
              </w:rPr>
              <w:t>W</w:t>
            </w:r>
            <w:r w:rsidR="00DB26A1">
              <w:rPr>
                <w:rFonts w:ascii="Arial" w:hAnsi="Arial" w:cs="Arial"/>
                <w:sz w:val="22"/>
                <w:szCs w:val="22"/>
              </w:rPr>
              <w:t>LG</w:t>
            </w:r>
            <w:r w:rsidRPr="007A2D95">
              <w:rPr>
                <w:rFonts w:ascii="Arial" w:hAnsi="Arial" w:cs="Arial"/>
                <w:sz w:val="22"/>
                <w:szCs w:val="22"/>
              </w:rPr>
              <w:t xml:space="preserve"> continually reviews processes and procedures, incorporating feedback received from stakeholders.</w:t>
            </w:r>
          </w:p>
          <w:p w14:paraId="1038DC16" w14:textId="77777777"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060047E" w14:textId="695D205A" w:rsidR="007A2D95" w:rsidRPr="007A2D95" w:rsidRDefault="007A2D95" w:rsidP="007A2D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A2D95">
              <w:rPr>
                <w:rFonts w:ascii="Arial" w:hAnsi="Arial" w:cs="Arial"/>
                <w:sz w:val="22"/>
                <w:szCs w:val="22"/>
              </w:rPr>
              <w:t>Staff within W</w:t>
            </w:r>
            <w:r w:rsidR="00E03072">
              <w:rPr>
                <w:rFonts w:ascii="Arial" w:hAnsi="Arial" w:cs="Arial"/>
                <w:sz w:val="22"/>
                <w:szCs w:val="22"/>
              </w:rPr>
              <w:t>LG</w:t>
            </w:r>
            <w:r w:rsidRPr="007A2D95">
              <w:rPr>
                <w:rFonts w:ascii="Arial" w:hAnsi="Arial" w:cs="Arial"/>
                <w:sz w:val="22"/>
                <w:szCs w:val="22"/>
              </w:rPr>
              <w:t xml:space="preserve"> have ongoing support and training to ensure that they have the requisite </w:t>
            </w:r>
            <w:r w:rsidR="00E03072">
              <w:rPr>
                <w:rFonts w:ascii="Arial" w:hAnsi="Arial" w:cs="Arial"/>
                <w:sz w:val="22"/>
                <w:szCs w:val="22"/>
              </w:rPr>
              <w:t xml:space="preserve">competencies and </w:t>
            </w:r>
            <w:r w:rsidRPr="007A2D95">
              <w:rPr>
                <w:rFonts w:ascii="Arial" w:hAnsi="Arial" w:cs="Arial"/>
                <w:sz w:val="22"/>
                <w:szCs w:val="22"/>
              </w:rPr>
              <w:t>capabilities to undertake their duties.</w:t>
            </w:r>
          </w:p>
          <w:p w14:paraId="37398039" w14:textId="77777777" w:rsidR="007A2D95" w:rsidRPr="007A2D95" w:rsidRDefault="007A2D95"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00" w:type="pct"/>
          </w:tcPr>
          <w:p w14:paraId="052BE8B4" w14:textId="77777777" w:rsidR="007A2D95" w:rsidRPr="004C3452" w:rsidRDefault="007A2D95"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C3452">
              <w:rPr>
                <w:rFonts w:ascii="Arial" w:hAnsi="Arial" w:cs="Arial"/>
                <w:sz w:val="22"/>
                <w:szCs w:val="22"/>
              </w:rPr>
              <w:t>The Queensland Audit Office (QAO) commenced a performance review in 2019-20 which has subsequently been reported on. The Queensland Police Service accepted all recommendations and has been working on their implementation.</w:t>
            </w:r>
          </w:p>
          <w:p w14:paraId="6F172C5A" w14:textId="77777777" w:rsidR="00383741" w:rsidRPr="00775846" w:rsidRDefault="00383741"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p w14:paraId="0F78AD3B" w14:textId="77777777" w:rsidR="00383741" w:rsidRPr="004C3452" w:rsidRDefault="00383741"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C3452">
              <w:rPr>
                <w:rFonts w:ascii="Arial" w:hAnsi="Arial" w:cs="Arial"/>
                <w:sz w:val="22"/>
                <w:szCs w:val="22"/>
              </w:rPr>
              <w:t xml:space="preserve">The Weapons Licensing Management System upgrade project </w:t>
            </w:r>
            <w:r w:rsidR="0071444E" w:rsidRPr="004C3452">
              <w:rPr>
                <w:rFonts w:ascii="Arial" w:hAnsi="Arial" w:cs="Arial"/>
                <w:sz w:val="22"/>
                <w:szCs w:val="22"/>
              </w:rPr>
              <w:t>will support business process enhancements</w:t>
            </w:r>
            <w:r w:rsidR="00627FC2" w:rsidRPr="004C3452">
              <w:rPr>
                <w:rFonts w:ascii="Arial" w:hAnsi="Arial" w:cs="Arial"/>
                <w:sz w:val="22"/>
                <w:szCs w:val="22"/>
              </w:rPr>
              <w:t>.</w:t>
            </w:r>
          </w:p>
          <w:p w14:paraId="7595CC33" w14:textId="77777777" w:rsidR="00627FC2" w:rsidRPr="00775846" w:rsidRDefault="00627FC2"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p w14:paraId="0EA963E2" w14:textId="5B91DB70" w:rsidR="00627FC2" w:rsidRPr="007A2D95" w:rsidRDefault="00627FC2" w:rsidP="007A2D95">
            <w:pPr>
              <w:keepLine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A2D95" w:rsidRPr="007A2D95" w14:paraId="60C90D29" w14:textId="77777777" w:rsidTr="00C159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00" w:type="pct"/>
          </w:tcPr>
          <w:p w14:paraId="52DA453D" w14:textId="77777777" w:rsidR="007A2D95" w:rsidRPr="007A2D95" w:rsidRDefault="007A2D95" w:rsidP="007A2D95">
            <w:pPr>
              <w:pStyle w:val="ListParagraph"/>
              <w:keepNext/>
              <w:numPr>
                <w:ilvl w:val="0"/>
                <w:numId w:val="10"/>
              </w:numPr>
              <w:spacing w:before="60"/>
              <w:ind w:left="357" w:hanging="357"/>
              <w:contextualSpacing w:val="0"/>
              <w:rPr>
                <w:rFonts w:ascii="Arial" w:hAnsi="Arial" w:cs="Arial"/>
                <w:i/>
                <w:sz w:val="22"/>
                <w:szCs w:val="22"/>
              </w:rPr>
            </w:pPr>
            <w:r w:rsidRPr="007A2D95">
              <w:rPr>
                <w:rFonts w:ascii="Arial" w:hAnsi="Arial" w:cs="Arial"/>
                <w:i/>
                <w:sz w:val="22"/>
                <w:szCs w:val="22"/>
              </w:rPr>
              <w:t>Be transparent and accountable in actions</w:t>
            </w:r>
          </w:p>
          <w:p w14:paraId="1A9F1539" w14:textId="77777777" w:rsidR="007A2D95" w:rsidRPr="007A2D95" w:rsidRDefault="007A2D95" w:rsidP="007A2D95">
            <w:pPr>
              <w:pStyle w:val="ListParagraph"/>
              <w:numPr>
                <w:ilvl w:val="0"/>
                <w:numId w:val="7"/>
              </w:numPr>
              <w:spacing w:before="60"/>
              <w:contextualSpacing w:val="0"/>
              <w:rPr>
                <w:rFonts w:ascii="Arial" w:hAnsi="Arial" w:cs="Arial"/>
                <w:b w:val="0"/>
                <w:sz w:val="22"/>
                <w:szCs w:val="22"/>
              </w:rPr>
            </w:pPr>
            <w:r w:rsidRPr="007A2D95">
              <w:rPr>
                <w:rFonts w:ascii="Arial" w:hAnsi="Arial" w:cs="Arial"/>
                <w:b w:val="0"/>
                <w:sz w:val="22"/>
                <w:szCs w:val="22"/>
              </w:rPr>
              <w:t>Where appropriate, regulatory frameworks and timeframes for making regulatory decisions are published to provide certainty to stakeholders</w:t>
            </w:r>
          </w:p>
          <w:p w14:paraId="63FDD9F0" w14:textId="77777777" w:rsidR="007A2D95" w:rsidRPr="007A2D95" w:rsidRDefault="007A2D95" w:rsidP="007A2D95">
            <w:pPr>
              <w:pStyle w:val="ListParagraph"/>
              <w:numPr>
                <w:ilvl w:val="0"/>
                <w:numId w:val="7"/>
              </w:numPr>
              <w:spacing w:before="60"/>
              <w:contextualSpacing w:val="0"/>
              <w:rPr>
                <w:rFonts w:ascii="Arial" w:hAnsi="Arial" w:cs="Arial"/>
                <w:b w:val="0"/>
                <w:sz w:val="22"/>
                <w:szCs w:val="22"/>
              </w:rPr>
            </w:pPr>
            <w:r w:rsidRPr="007A2D95">
              <w:rPr>
                <w:rFonts w:ascii="Arial" w:hAnsi="Arial" w:cs="Arial"/>
                <w:b w:val="0"/>
                <w:sz w:val="22"/>
                <w:szCs w:val="22"/>
              </w:rPr>
              <w:t>Decisions are provided in a timely manner, clearly articulating expectations and the underlying reasons for decisions</w:t>
            </w:r>
          </w:p>
          <w:p w14:paraId="5B9CE722" w14:textId="77777777" w:rsidR="007A2D95" w:rsidRPr="008909E1" w:rsidRDefault="007A2D95" w:rsidP="007A2D95">
            <w:pPr>
              <w:pStyle w:val="ListParagraph"/>
              <w:numPr>
                <w:ilvl w:val="0"/>
                <w:numId w:val="7"/>
              </w:numPr>
              <w:spacing w:before="60"/>
              <w:contextualSpacing w:val="0"/>
              <w:rPr>
                <w:rFonts w:ascii="Arial" w:hAnsi="Arial" w:cs="Arial"/>
                <w:sz w:val="22"/>
                <w:szCs w:val="22"/>
              </w:rPr>
            </w:pPr>
            <w:r w:rsidRPr="007A2D95">
              <w:rPr>
                <w:rFonts w:ascii="Arial" w:hAnsi="Arial" w:cs="Arial"/>
                <w:b w:val="0"/>
                <w:sz w:val="22"/>
                <w:szCs w:val="22"/>
              </w:rPr>
              <w:t>Indicators of regulator performance are publicly available</w:t>
            </w:r>
          </w:p>
          <w:p w14:paraId="1C9EA8CD" w14:textId="1F31FBFD" w:rsidR="008909E1" w:rsidRPr="007A2D95" w:rsidRDefault="008909E1" w:rsidP="008909E1">
            <w:pPr>
              <w:pStyle w:val="ListParagraph"/>
              <w:spacing w:before="60"/>
              <w:contextualSpacing w:val="0"/>
              <w:rPr>
                <w:rFonts w:ascii="Arial" w:hAnsi="Arial" w:cs="Arial"/>
                <w:sz w:val="22"/>
                <w:szCs w:val="22"/>
              </w:rPr>
            </w:pPr>
          </w:p>
        </w:tc>
        <w:tc>
          <w:tcPr>
            <w:tcW w:w="2000" w:type="pct"/>
          </w:tcPr>
          <w:p w14:paraId="49905EF0"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Weapons Licensing’s regulatory framework is established under the </w:t>
            </w:r>
            <w:r w:rsidRPr="007A2D95">
              <w:rPr>
                <w:rFonts w:ascii="Arial" w:hAnsi="Arial" w:cs="Arial"/>
                <w:i/>
                <w:iCs/>
                <w:sz w:val="22"/>
                <w:szCs w:val="22"/>
              </w:rPr>
              <w:t>Weapons Act 1990</w:t>
            </w:r>
            <w:r w:rsidRPr="007A2D95">
              <w:rPr>
                <w:rFonts w:ascii="Arial" w:hAnsi="Arial" w:cs="Arial"/>
                <w:sz w:val="22"/>
                <w:szCs w:val="22"/>
              </w:rPr>
              <w:t xml:space="preserve">, </w:t>
            </w:r>
            <w:r w:rsidRPr="000900FE">
              <w:rPr>
                <w:rFonts w:ascii="Arial" w:hAnsi="Arial" w:cs="Arial"/>
                <w:i/>
                <w:iCs/>
                <w:sz w:val="22"/>
                <w:szCs w:val="22"/>
              </w:rPr>
              <w:t>Weapons Regulation 2016 and Weapons Categories Regulation 1997</w:t>
            </w:r>
            <w:r w:rsidRPr="007A2D95">
              <w:rPr>
                <w:rFonts w:ascii="Arial" w:hAnsi="Arial" w:cs="Arial"/>
                <w:sz w:val="22"/>
                <w:szCs w:val="22"/>
              </w:rPr>
              <w:t>.  These are publicly available in their most up-to-date form from the Office of the Queensland Parliamentary Counsel</w:t>
            </w:r>
          </w:p>
          <w:p w14:paraId="4296F4EE"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43F1CD6" w14:textId="1ECDAEAF"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Weapons Licensing articulates clear timeframes for expected responses to enquiries received with acknowledgement that responses will usually be provided within 28 days from receipt.</w:t>
            </w:r>
          </w:p>
          <w:p w14:paraId="7442176E" w14:textId="77777777" w:rsidR="007A2D95" w:rsidRPr="007A2D95" w:rsidRDefault="007A2D95" w:rsidP="007A2D9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DD9B4A4" w14:textId="2689C110" w:rsidR="007A2D95" w:rsidRPr="007A2D95" w:rsidRDefault="007A2D95" w:rsidP="007A2D95">
            <w:pPr>
              <w:keepLine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 xml:space="preserve">When decisions are made on licensing matters, clear reasons for the outcome determined are provided in writing, as required under the </w:t>
            </w:r>
            <w:r w:rsidRPr="007A2D95">
              <w:rPr>
                <w:rFonts w:ascii="Arial" w:hAnsi="Arial" w:cs="Arial"/>
                <w:i/>
                <w:iCs/>
                <w:sz w:val="22"/>
                <w:szCs w:val="22"/>
              </w:rPr>
              <w:t>Weapons Act 1990</w:t>
            </w:r>
            <w:r w:rsidRPr="007A2D95">
              <w:rPr>
                <w:rFonts w:ascii="Arial" w:hAnsi="Arial" w:cs="Arial"/>
                <w:sz w:val="22"/>
                <w:szCs w:val="22"/>
              </w:rPr>
              <w:t>.</w:t>
            </w:r>
          </w:p>
        </w:tc>
        <w:tc>
          <w:tcPr>
            <w:tcW w:w="1500" w:type="pct"/>
          </w:tcPr>
          <w:p w14:paraId="0EA896AF" w14:textId="2560130B" w:rsidR="007A2D95" w:rsidRDefault="007A2D95" w:rsidP="007A2D95">
            <w:pPr>
              <w:keepLine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A2D95">
              <w:rPr>
                <w:rFonts w:ascii="Arial" w:hAnsi="Arial" w:cs="Arial"/>
                <w:sz w:val="22"/>
                <w:szCs w:val="22"/>
              </w:rPr>
              <w:t>During the 202</w:t>
            </w:r>
            <w:r w:rsidR="009350A0">
              <w:rPr>
                <w:rFonts w:ascii="Arial" w:hAnsi="Arial" w:cs="Arial"/>
                <w:sz w:val="22"/>
                <w:szCs w:val="22"/>
              </w:rPr>
              <w:t>4</w:t>
            </w:r>
            <w:r w:rsidRPr="007A2D95">
              <w:rPr>
                <w:rFonts w:ascii="Arial" w:hAnsi="Arial" w:cs="Arial"/>
                <w:sz w:val="22"/>
                <w:szCs w:val="22"/>
              </w:rPr>
              <w:t>-2</w:t>
            </w:r>
            <w:r w:rsidR="009350A0">
              <w:rPr>
                <w:rFonts w:ascii="Arial" w:hAnsi="Arial" w:cs="Arial"/>
                <w:sz w:val="22"/>
                <w:szCs w:val="22"/>
              </w:rPr>
              <w:t>5</w:t>
            </w:r>
            <w:r w:rsidRPr="007A2D95">
              <w:rPr>
                <w:rFonts w:ascii="Arial" w:hAnsi="Arial" w:cs="Arial"/>
                <w:sz w:val="22"/>
                <w:szCs w:val="22"/>
              </w:rPr>
              <w:t xml:space="preserve"> financial year, </w:t>
            </w:r>
            <w:r w:rsidR="00253C86">
              <w:rPr>
                <w:rFonts w:ascii="Arial" w:hAnsi="Arial" w:cs="Arial"/>
                <w:sz w:val="22"/>
                <w:szCs w:val="22"/>
              </w:rPr>
              <w:t>WLG</w:t>
            </w:r>
            <w:r w:rsidR="004C1A0D">
              <w:rPr>
                <w:rFonts w:ascii="Arial" w:hAnsi="Arial" w:cs="Arial"/>
                <w:sz w:val="22"/>
                <w:szCs w:val="22"/>
              </w:rPr>
              <w:t xml:space="preserve"> </w:t>
            </w:r>
            <w:r w:rsidRPr="007A2D95">
              <w:rPr>
                <w:rFonts w:ascii="Arial" w:hAnsi="Arial" w:cs="Arial"/>
                <w:sz w:val="22"/>
                <w:szCs w:val="22"/>
              </w:rPr>
              <w:t>continued to demonstrate commitment to transparency and accountability in its actions as an administrative and regulatory unit.</w:t>
            </w:r>
          </w:p>
          <w:p w14:paraId="252E845C" w14:textId="77777777" w:rsidR="00D96701" w:rsidRDefault="00D96701" w:rsidP="007A2D95">
            <w:pPr>
              <w:keepLine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3F3F349" w14:textId="5D3D1647" w:rsidR="00D96701" w:rsidRPr="00C24C91" w:rsidRDefault="00D96701" w:rsidP="007A2D95">
            <w:pPr>
              <w:keepLine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24C91">
              <w:rPr>
                <w:rFonts w:ascii="Arial" w:hAnsi="Arial" w:cs="Arial"/>
                <w:sz w:val="22"/>
                <w:szCs w:val="22"/>
              </w:rPr>
              <w:t>WLG promotes transpar</w:t>
            </w:r>
            <w:r w:rsidR="00C24C91" w:rsidRPr="00C24C91">
              <w:rPr>
                <w:rFonts w:ascii="Arial" w:hAnsi="Arial" w:cs="Arial"/>
                <w:sz w:val="22"/>
                <w:szCs w:val="22"/>
              </w:rPr>
              <w:t xml:space="preserve">ency for action within the WLG webpage: </w:t>
            </w:r>
            <w:hyperlink r:id="rId14" w:history="1">
              <w:r w:rsidR="00C24C91" w:rsidRPr="00C24C91">
                <w:rPr>
                  <w:rStyle w:val="Hyperlink"/>
                  <w:rFonts w:ascii="Arial" w:eastAsiaTheme="minorEastAsia" w:hAnsi="Arial" w:cs="Arial"/>
                  <w:sz w:val="22"/>
                  <w:szCs w:val="22"/>
                </w:rPr>
                <w:t>Weapons Licensing | QPS (police.qld.gov.au)</w:t>
              </w:r>
            </w:hyperlink>
          </w:p>
        </w:tc>
      </w:tr>
    </w:tbl>
    <w:p w14:paraId="1C0ACF57" w14:textId="77777777" w:rsidR="00A72D12" w:rsidRPr="007A2D95" w:rsidRDefault="00A72D12">
      <w:pPr>
        <w:spacing w:after="160" w:line="259" w:lineRule="auto"/>
        <w:rPr>
          <w:rFonts w:ascii="Arial" w:eastAsia="Franklin Gothic Book" w:hAnsi="Arial" w:cs="Arial"/>
          <w:sz w:val="22"/>
          <w:szCs w:val="22"/>
        </w:rPr>
      </w:pPr>
    </w:p>
    <w:sectPr w:rsidR="00A72D12" w:rsidRPr="007A2D95" w:rsidSect="000C4C15">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2D43" w14:textId="77777777" w:rsidR="008B762B" w:rsidRDefault="008B762B" w:rsidP="00A67A78">
      <w:r>
        <w:separator/>
      </w:r>
    </w:p>
  </w:endnote>
  <w:endnote w:type="continuationSeparator" w:id="0">
    <w:p w14:paraId="106093A2" w14:textId="77777777" w:rsidR="008B762B" w:rsidRDefault="008B762B" w:rsidP="00A6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B623" w14:textId="0B3D9EF9" w:rsidR="00F70EB0" w:rsidRDefault="00F70EB0">
    <w:pPr>
      <w:pStyle w:val="Footer"/>
    </w:pPr>
    <w:r>
      <w:rPr>
        <w:noProof/>
      </w:rPr>
      <mc:AlternateContent>
        <mc:Choice Requires="wps">
          <w:drawing>
            <wp:anchor distT="0" distB="0" distL="0" distR="0" simplePos="0" relativeHeight="251662848" behindDoc="0" locked="0" layoutInCell="1" allowOverlap="1" wp14:anchorId="56086C8E" wp14:editId="3D91DD15">
              <wp:simplePos x="635" y="635"/>
              <wp:positionH relativeFrom="page">
                <wp:align>center</wp:align>
              </wp:positionH>
              <wp:positionV relativeFrom="page">
                <wp:align>bottom</wp:align>
              </wp:positionV>
              <wp:extent cx="443865" cy="443865"/>
              <wp:effectExtent l="0" t="0" r="4445" b="0"/>
              <wp:wrapNone/>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5FC5E" w14:textId="452F65BC"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086C8E" id="_x0000_t202" coordsize="21600,21600" o:spt="202" path="m,l,21600r21600,l21600,xe">
              <v:stroke joinstyle="miter"/>
              <v:path gradientshapeok="t" o:connecttype="rect"/>
            </v:shapetype>
            <v:shape id="Text Box 6" o:spid="_x0000_s1028" type="#_x0000_t202" alt=" OFFICIAL "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E85FC5E" w14:textId="452F65BC"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956D" w14:textId="3A249904" w:rsidR="00755C98" w:rsidRPr="00034ECA" w:rsidRDefault="00F70EB0" w:rsidP="001B5ACD">
    <w:pPr>
      <w:tabs>
        <w:tab w:val="right" w:pos="9180"/>
        <w:tab w:val="right" w:pos="14459"/>
      </w:tabs>
      <w:rPr>
        <w:rFonts w:eastAsia="MS Mincho"/>
        <w:color w:val="44546A" w:themeColor="text2"/>
        <w:sz w:val="18"/>
        <w:szCs w:val="18"/>
        <w:lang w:val="en-US"/>
      </w:rPr>
    </w:pPr>
    <w:r>
      <w:rPr>
        <w:rFonts w:eastAsia="MS Mincho"/>
        <w:noProof/>
        <w:color w:val="44546A" w:themeColor="text2"/>
        <w:sz w:val="18"/>
        <w:szCs w:val="18"/>
        <w:lang w:val="en-US"/>
      </w:rPr>
      <mc:AlternateContent>
        <mc:Choice Requires="wps">
          <w:drawing>
            <wp:anchor distT="0" distB="0" distL="0" distR="0" simplePos="0" relativeHeight="251663872" behindDoc="0" locked="0" layoutInCell="1" allowOverlap="1" wp14:anchorId="290F0C44" wp14:editId="0E1CB9D1">
              <wp:simplePos x="635" y="635"/>
              <wp:positionH relativeFrom="page">
                <wp:align>center</wp:align>
              </wp:positionH>
              <wp:positionV relativeFrom="page">
                <wp:align>bottom</wp:align>
              </wp:positionV>
              <wp:extent cx="443865" cy="443865"/>
              <wp:effectExtent l="0" t="0" r="4445" b="0"/>
              <wp:wrapNone/>
              <wp:docPr id="7" name="Text Box 7"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097CF" w14:textId="481CD77C"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F0C44" id="_x0000_t202" coordsize="21600,21600" o:spt="202" path="m,l,21600r21600,l21600,xe">
              <v:stroke joinstyle="miter"/>
              <v:path gradientshapeok="t" o:connecttype="rect"/>
            </v:shapetype>
            <v:shape id="Text Box 7" o:spid="_x0000_s1029" type="#_x0000_t202" alt=" OFFICIAL "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A9097CF" w14:textId="481CD77C"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 xml:space="preserve"> OFFICIAL </w:t>
                    </w:r>
                  </w:p>
                </w:txbxContent>
              </v:textbox>
              <w10:wrap anchorx="page" anchory="page"/>
            </v:shape>
          </w:pict>
        </mc:Fallback>
      </mc:AlternateContent>
    </w:r>
    <w:r w:rsidR="00034ECA" w:rsidRPr="00034ECA">
      <w:rPr>
        <w:rFonts w:eastAsia="MS Mincho"/>
        <w:color w:val="44546A" w:themeColor="text2"/>
        <w:sz w:val="18"/>
        <w:szCs w:val="18"/>
        <w:lang w:val="en-US"/>
      </w:rPr>
      <w:t>Queensland Police Service</w:t>
    </w:r>
    <w:r w:rsidR="009E65B0" w:rsidRPr="00034ECA">
      <w:rPr>
        <w:rFonts w:ascii="Cambria" w:eastAsia="MS Mincho" w:hAnsi="Cambria"/>
        <w:noProof/>
        <w:color w:val="44546A" w:themeColor="text2"/>
      </w:rPr>
      <w:t xml:space="preserve"> </w:t>
    </w:r>
    <w:r w:rsidR="00AC3C4E" w:rsidRPr="00034ECA">
      <w:rPr>
        <w:rFonts w:ascii="Cambria" w:eastAsia="MS Mincho" w:hAnsi="Cambria"/>
        <w:noProof/>
        <w:color w:val="44546A" w:themeColor="text2"/>
      </w:rPr>
      <mc:AlternateContent>
        <mc:Choice Requires="wps">
          <w:drawing>
            <wp:anchor distT="0" distB="0" distL="114300" distR="114300" simplePos="0" relativeHeight="251656704" behindDoc="0" locked="0" layoutInCell="1" allowOverlap="1" wp14:anchorId="6ED65FFD" wp14:editId="0C102D3F">
              <wp:simplePos x="0" y="0"/>
              <wp:positionH relativeFrom="column">
                <wp:posOffset>-59690</wp:posOffset>
              </wp:positionH>
              <wp:positionV relativeFrom="paragraph">
                <wp:posOffset>-83819</wp:posOffset>
              </wp:positionV>
              <wp:extent cx="9319260" cy="8254"/>
              <wp:effectExtent l="0" t="0" r="34290" b="30480"/>
              <wp:wrapNone/>
              <wp:docPr id="9"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9260" cy="8254"/>
                      </a:xfrm>
                      <a:prstGeom prst="line">
                        <a:avLst/>
                      </a:prstGeom>
                      <a:ln>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53A983" id="Straight Connector 4"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6pt" to="729.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" strokecolor="#5b9bd5 [3204]" strokeweight=".5pt">
              <v:stroke joinstyle="miter"/>
            </v:line>
          </w:pict>
        </mc:Fallback>
      </mc:AlternateContent>
    </w:r>
    <w:r w:rsidR="00755C98" w:rsidRPr="00034ECA">
      <w:rPr>
        <w:rFonts w:eastAsia="MS Mincho"/>
        <w:color w:val="44546A" w:themeColor="text2"/>
        <w:sz w:val="18"/>
        <w:szCs w:val="18"/>
        <w:lang w:val="en-US"/>
      </w:rPr>
      <w:tab/>
    </w:r>
    <w:r w:rsidR="00023867" w:rsidRPr="00034ECA">
      <w:rPr>
        <w:rFonts w:eastAsia="MS Mincho"/>
        <w:color w:val="44546A" w:themeColor="text2"/>
        <w:sz w:val="18"/>
        <w:szCs w:val="18"/>
        <w:lang w:val="en-US"/>
      </w:rPr>
      <w:tab/>
      <w:t xml:space="preserve">Page </w:t>
    </w:r>
    <w:r w:rsidR="00023867" w:rsidRPr="00034ECA">
      <w:rPr>
        <w:rFonts w:eastAsia="MS Mincho"/>
        <w:b/>
        <w:bCs/>
        <w:color w:val="44546A" w:themeColor="text2"/>
        <w:sz w:val="18"/>
        <w:szCs w:val="18"/>
        <w:lang w:val="en-US"/>
      </w:rPr>
      <w:fldChar w:fldCharType="begin"/>
    </w:r>
    <w:r w:rsidR="00023867" w:rsidRPr="00034ECA">
      <w:rPr>
        <w:rFonts w:eastAsia="MS Mincho"/>
        <w:b/>
        <w:bCs/>
        <w:color w:val="44546A" w:themeColor="text2"/>
        <w:sz w:val="18"/>
        <w:szCs w:val="18"/>
        <w:lang w:val="en-US"/>
      </w:rPr>
      <w:instrText xml:space="preserve"> PAGE  \* Arabic  \* MERGEFORMAT </w:instrText>
    </w:r>
    <w:r w:rsidR="00023867" w:rsidRPr="00034ECA">
      <w:rPr>
        <w:rFonts w:eastAsia="MS Mincho"/>
        <w:b/>
        <w:bCs/>
        <w:color w:val="44546A" w:themeColor="text2"/>
        <w:sz w:val="18"/>
        <w:szCs w:val="18"/>
        <w:lang w:val="en-US"/>
      </w:rPr>
      <w:fldChar w:fldCharType="separate"/>
    </w:r>
    <w:r w:rsidR="00023867" w:rsidRPr="00034ECA">
      <w:rPr>
        <w:rFonts w:eastAsia="MS Mincho"/>
        <w:b/>
        <w:bCs/>
        <w:noProof/>
        <w:color w:val="44546A" w:themeColor="text2"/>
        <w:sz w:val="18"/>
        <w:szCs w:val="18"/>
        <w:lang w:val="en-US"/>
      </w:rPr>
      <w:t>3</w:t>
    </w:r>
    <w:r w:rsidR="00023867" w:rsidRPr="00034ECA">
      <w:rPr>
        <w:rFonts w:eastAsia="MS Mincho"/>
        <w:b/>
        <w:bCs/>
        <w:color w:val="44546A" w:themeColor="text2"/>
        <w:sz w:val="18"/>
        <w:szCs w:val="18"/>
        <w:lang w:val="en-US"/>
      </w:rPr>
      <w:fldChar w:fldCharType="end"/>
    </w:r>
    <w:r w:rsidR="00023867" w:rsidRPr="00034ECA">
      <w:rPr>
        <w:rFonts w:eastAsia="MS Mincho"/>
        <w:color w:val="44546A" w:themeColor="text2"/>
        <w:sz w:val="18"/>
        <w:szCs w:val="18"/>
        <w:lang w:val="en-US"/>
      </w:rPr>
      <w:t xml:space="preserve"> of </w:t>
    </w:r>
    <w:r w:rsidR="00023867" w:rsidRPr="00034ECA">
      <w:rPr>
        <w:rFonts w:eastAsia="MS Mincho"/>
        <w:b/>
        <w:bCs/>
        <w:color w:val="44546A" w:themeColor="text2"/>
        <w:sz w:val="18"/>
        <w:szCs w:val="18"/>
        <w:lang w:val="en-US"/>
      </w:rPr>
      <w:fldChar w:fldCharType="begin"/>
    </w:r>
    <w:r w:rsidR="00023867" w:rsidRPr="00034ECA">
      <w:rPr>
        <w:rFonts w:eastAsia="MS Mincho"/>
        <w:b/>
        <w:bCs/>
        <w:color w:val="44546A" w:themeColor="text2"/>
        <w:sz w:val="18"/>
        <w:szCs w:val="18"/>
        <w:lang w:val="en-US"/>
      </w:rPr>
      <w:instrText xml:space="preserve"> NUMPAGES  \* Arabic  \* MERGEFORMAT </w:instrText>
    </w:r>
    <w:r w:rsidR="00023867" w:rsidRPr="00034ECA">
      <w:rPr>
        <w:rFonts w:eastAsia="MS Mincho"/>
        <w:b/>
        <w:bCs/>
        <w:color w:val="44546A" w:themeColor="text2"/>
        <w:sz w:val="18"/>
        <w:szCs w:val="18"/>
        <w:lang w:val="en-US"/>
      </w:rPr>
      <w:fldChar w:fldCharType="separate"/>
    </w:r>
    <w:r w:rsidR="00023867" w:rsidRPr="00034ECA">
      <w:rPr>
        <w:rFonts w:eastAsia="MS Mincho"/>
        <w:b/>
        <w:bCs/>
        <w:noProof/>
        <w:color w:val="44546A" w:themeColor="text2"/>
        <w:sz w:val="18"/>
        <w:szCs w:val="18"/>
        <w:lang w:val="en-US"/>
      </w:rPr>
      <w:t>4</w:t>
    </w:r>
    <w:r w:rsidR="00023867" w:rsidRPr="00034ECA">
      <w:rPr>
        <w:rFonts w:eastAsia="MS Mincho"/>
        <w:b/>
        <w:bCs/>
        <w:color w:val="44546A" w:themeColor="text2"/>
        <w:sz w:val="18"/>
        <w:szCs w:val="18"/>
        <w:lang w:val="en-US"/>
      </w:rPr>
      <w:fldChar w:fldCharType="end"/>
    </w:r>
  </w:p>
  <w:p w14:paraId="47DF7740" w14:textId="77777777" w:rsidR="00755C98" w:rsidRPr="00BB5151" w:rsidRDefault="00755C98" w:rsidP="00BB5151">
    <w:pPr>
      <w:pStyle w:val="Footer"/>
      <w:tabs>
        <w:tab w:val="right" w:pos="9540"/>
      </w:tabs>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05BC" w14:textId="1424B216" w:rsidR="00F70EB0" w:rsidRDefault="00F70EB0">
    <w:pPr>
      <w:pStyle w:val="Footer"/>
    </w:pPr>
    <w:r>
      <w:rPr>
        <w:noProof/>
      </w:rPr>
      <mc:AlternateContent>
        <mc:Choice Requires="wps">
          <w:drawing>
            <wp:anchor distT="0" distB="0" distL="0" distR="0" simplePos="0" relativeHeight="251661824" behindDoc="0" locked="0" layoutInCell="1" allowOverlap="1" wp14:anchorId="5ED0C3FE" wp14:editId="6D56C93A">
              <wp:simplePos x="457200" y="7383439"/>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532BA" w14:textId="5247C24A"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0C3FE" id="_x0000_t202" coordsize="21600,21600" o:spt="202" path="m,l,21600r21600,l21600,xe">
              <v:stroke joinstyle="miter"/>
              <v:path gradientshapeok="t" o:connecttype="rect"/>
            </v:shapetype>
            <v:shape id="Text Box 5" o:spid="_x0000_s1031" type="#_x0000_t202" alt=" OFFICIAL "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1532BA" w14:textId="5247C24A"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3E56" w14:textId="77777777" w:rsidR="008B762B" w:rsidRDefault="008B762B" w:rsidP="00A67A78">
      <w:r>
        <w:separator/>
      </w:r>
    </w:p>
  </w:footnote>
  <w:footnote w:type="continuationSeparator" w:id="0">
    <w:p w14:paraId="65347AC9" w14:textId="77777777" w:rsidR="008B762B" w:rsidRDefault="008B762B" w:rsidP="00A6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9157" w14:textId="3C8A1B19" w:rsidR="00F70EB0" w:rsidRDefault="00F70EB0">
    <w:pPr>
      <w:pStyle w:val="Header"/>
    </w:pPr>
    <w:r>
      <w:rPr>
        <w:noProof/>
      </w:rPr>
      <mc:AlternateContent>
        <mc:Choice Requires="wps">
          <w:drawing>
            <wp:anchor distT="0" distB="0" distL="0" distR="0" simplePos="0" relativeHeight="251659776" behindDoc="0" locked="0" layoutInCell="1" allowOverlap="1" wp14:anchorId="193E666D" wp14:editId="4F4A4AB6">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35F28" w14:textId="670646FD"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E666D"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235F28" w14:textId="670646FD"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DAF3" w14:textId="40DB7D11" w:rsidR="00F70EB0" w:rsidRDefault="00F70EB0">
    <w:pPr>
      <w:pStyle w:val="Header"/>
    </w:pPr>
    <w:r>
      <w:rPr>
        <w:noProof/>
      </w:rPr>
      <mc:AlternateContent>
        <mc:Choice Requires="wps">
          <w:drawing>
            <wp:anchor distT="0" distB="0" distL="0" distR="0" simplePos="0" relativeHeight="251660800" behindDoc="0" locked="0" layoutInCell="1" allowOverlap="1" wp14:anchorId="3F59D8E8" wp14:editId="667C319D">
              <wp:simplePos x="635" y="635"/>
              <wp:positionH relativeFrom="page">
                <wp:align>center</wp:align>
              </wp:positionH>
              <wp:positionV relativeFrom="page">
                <wp:align>top</wp:align>
              </wp:positionV>
              <wp:extent cx="443865" cy="443865"/>
              <wp:effectExtent l="0" t="0" r="635"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EC185" w14:textId="2862D98B"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9D8E8"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04EC185" w14:textId="2862D98B"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80B" w14:textId="0DB54C6E" w:rsidR="00C55C97" w:rsidRDefault="00F70EB0">
    <w:pPr>
      <w:pStyle w:val="Header"/>
    </w:pPr>
    <w:r>
      <w:rPr>
        <w:b/>
        <w:noProof/>
      </w:rPr>
      <mc:AlternateContent>
        <mc:Choice Requires="wps">
          <w:drawing>
            <wp:anchor distT="0" distB="0" distL="0" distR="0" simplePos="0" relativeHeight="251658752" behindDoc="0" locked="0" layoutInCell="1" allowOverlap="1" wp14:anchorId="7F41CDFB" wp14:editId="08365E4C">
              <wp:simplePos x="457200" y="0"/>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D85BAF" w14:textId="05420FD6"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1CDFB"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6D85BAF" w14:textId="05420FD6" w:rsidR="00F70EB0" w:rsidRPr="00F70EB0" w:rsidRDefault="00F70EB0" w:rsidP="00F70EB0">
                    <w:pPr>
                      <w:rPr>
                        <w:rFonts w:ascii="Calibri" w:eastAsia="Calibri" w:hAnsi="Calibri" w:cs="Calibri"/>
                        <w:noProof/>
                        <w:szCs w:val="24"/>
                      </w:rPr>
                    </w:pPr>
                    <w:r w:rsidRPr="00F70EB0">
                      <w:rPr>
                        <w:rFonts w:ascii="Calibri" w:eastAsia="Calibri" w:hAnsi="Calibri" w:cs="Calibri"/>
                        <w:noProof/>
                        <w:szCs w:val="24"/>
                      </w:rPr>
                      <w:t>OFFICIAL</w:t>
                    </w:r>
                  </w:p>
                </w:txbxContent>
              </v:textbox>
              <w10:wrap anchorx="page" anchory="page"/>
            </v:shape>
          </w:pict>
        </mc:Fallback>
      </mc:AlternateContent>
    </w:r>
    <w:r w:rsidR="00C55C97" w:rsidRPr="00B44B97">
      <w:rPr>
        <w:b/>
        <w:noProof/>
      </w:rPr>
      <w:drawing>
        <wp:anchor distT="0" distB="0" distL="114300" distR="114300" simplePos="0" relativeHeight="251657728" behindDoc="0" locked="0" layoutInCell="1" allowOverlap="1" wp14:anchorId="31F45A6E" wp14:editId="63A474F8">
          <wp:simplePos x="0" y="0"/>
          <wp:positionH relativeFrom="page">
            <wp:posOffset>10258</wp:posOffset>
          </wp:positionH>
          <wp:positionV relativeFrom="paragraph">
            <wp:posOffset>0</wp:posOffset>
          </wp:positionV>
          <wp:extent cx="10671175" cy="7546975"/>
          <wp:effectExtent l="57150" t="0" r="53975" b="1111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1175" cy="7546975"/>
                  </a:xfrm>
                  <a:prstGeom prst="rect">
                    <a:avLst/>
                  </a:prstGeom>
                  <a:effectLst>
                    <a:outerShdw blurRad="50800" dist="50800" dir="5400000" algn="ctr" rotWithShape="0">
                      <a:srgbClr val="000000"/>
                    </a:outerShdw>
                  </a:effectLst>
                </pic:spPr>
              </pic:pic>
            </a:graphicData>
          </a:graphic>
          <wp14:sizeRelH relativeFrom="page">
            <wp14:pctWidth>0</wp14:pctWidth>
          </wp14:sizeRelH>
          <wp14:sizeRelV relativeFrom="page">
            <wp14:pctHeight>0</wp14:pctHeight>
          </wp14:sizeRelV>
        </wp:anchor>
      </w:drawing>
    </w:r>
  </w:p>
  <w:p w14:paraId="5B6200B6" w14:textId="77777777" w:rsidR="00023867" w:rsidRDefault="0002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6EF"/>
    <w:multiLevelType w:val="hybridMultilevel"/>
    <w:tmpl w:val="BF4A0D7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D1E65E3"/>
    <w:multiLevelType w:val="hybridMultilevel"/>
    <w:tmpl w:val="E8EEA4D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 w15:restartNumberingAfterBreak="0">
    <w:nsid w:val="0F740B59"/>
    <w:multiLevelType w:val="hybridMultilevel"/>
    <w:tmpl w:val="95EAB23E"/>
    <w:lvl w:ilvl="0" w:tplc="4C142276">
      <w:start w:val="1"/>
      <w:numFmt w:val="decimal"/>
      <w:lvlText w:val="%1."/>
      <w:lvlJc w:val="left"/>
      <w:pPr>
        <w:ind w:left="360" w:hanging="360"/>
      </w:pPr>
    </w:lvl>
    <w:lvl w:ilvl="1" w:tplc="70141948" w:tentative="1">
      <w:start w:val="1"/>
      <w:numFmt w:val="lowerLetter"/>
      <w:lvlText w:val="%2."/>
      <w:lvlJc w:val="left"/>
      <w:pPr>
        <w:ind w:left="1080" w:hanging="360"/>
      </w:pPr>
    </w:lvl>
    <w:lvl w:ilvl="2" w:tplc="38D0D286" w:tentative="1">
      <w:start w:val="1"/>
      <w:numFmt w:val="lowerRoman"/>
      <w:lvlText w:val="%3."/>
      <w:lvlJc w:val="right"/>
      <w:pPr>
        <w:ind w:left="1800" w:hanging="180"/>
      </w:pPr>
    </w:lvl>
    <w:lvl w:ilvl="3" w:tplc="0204B2DC" w:tentative="1">
      <w:start w:val="1"/>
      <w:numFmt w:val="decimal"/>
      <w:lvlText w:val="%4."/>
      <w:lvlJc w:val="left"/>
      <w:pPr>
        <w:ind w:left="2520" w:hanging="360"/>
      </w:pPr>
    </w:lvl>
    <w:lvl w:ilvl="4" w:tplc="204C7EBC" w:tentative="1">
      <w:start w:val="1"/>
      <w:numFmt w:val="lowerLetter"/>
      <w:lvlText w:val="%5."/>
      <w:lvlJc w:val="left"/>
      <w:pPr>
        <w:ind w:left="3240" w:hanging="360"/>
      </w:pPr>
    </w:lvl>
    <w:lvl w:ilvl="5" w:tplc="658E7710" w:tentative="1">
      <w:start w:val="1"/>
      <w:numFmt w:val="lowerRoman"/>
      <w:lvlText w:val="%6."/>
      <w:lvlJc w:val="right"/>
      <w:pPr>
        <w:ind w:left="3960" w:hanging="180"/>
      </w:pPr>
    </w:lvl>
    <w:lvl w:ilvl="6" w:tplc="1B726D06" w:tentative="1">
      <w:start w:val="1"/>
      <w:numFmt w:val="decimal"/>
      <w:lvlText w:val="%7."/>
      <w:lvlJc w:val="left"/>
      <w:pPr>
        <w:ind w:left="4680" w:hanging="360"/>
      </w:pPr>
    </w:lvl>
    <w:lvl w:ilvl="7" w:tplc="07D0314C" w:tentative="1">
      <w:start w:val="1"/>
      <w:numFmt w:val="lowerLetter"/>
      <w:lvlText w:val="%8."/>
      <w:lvlJc w:val="left"/>
      <w:pPr>
        <w:ind w:left="5400" w:hanging="360"/>
      </w:pPr>
    </w:lvl>
    <w:lvl w:ilvl="8" w:tplc="BF440D14" w:tentative="1">
      <w:start w:val="1"/>
      <w:numFmt w:val="lowerRoman"/>
      <w:lvlText w:val="%9."/>
      <w:lvlJc w:val="right"/>
      <w:pPr>
        <w:ind w:left="6120" w:hanging="180"/>
      </w:pPr>
    </w:lvl>
  </w:abstractNum>
  <w:abstractNum w:abstractNumId="3" w15:restartNumberingAfterBreak="0">
    <w:nsid w:val="17FD0973"/>
    <w:multiLevelType w:val="hybridMultilevel"/>
    <w:tmpl w:val="0D746A9A"/>
    <w:lvl w:ilvl="0" w:tplc="0C09000F">
      <w:start w:val="1"/>
      <w:numFmt w:val="decimal"/>
      <w:lvlText w:val="%1."/>
      <w:lvlJc w:val="left"/>
      <w:pPr>
        <w:ind w:left="360" w:hanging="360"/>
      </w:pPr>
      <w:rPr>
        <w:rFonts w:hint="default"/>
      </w:rPr>
    </w:lvl>
    <w:lvl w:ilvl="1" w:tplc="EF72AD40">
      <w:numFmt w:val="bullet"/>
      <w:lvlText w:val="•"/>
      <w:lvlJc w:val="left"/>
      <w:pPr>
        <w:ind w:left="1080" w:hanging="360"/>
      </w:pPr>
      <w:rPr>
        <w:rFonts w:ascii="Calibri" w:eastAsiaTheme="minorHAnsi" w:hAnsi="Calibri" w:cs="Calibri" w:hint="default"/>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F9E372E"/>
    <w:multiLevelType w:val="hybridMultilevel"/>
    <w:tmpl w:val="4BA20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F3EE3"/>
    <w:multiLevelType w:val="hybridMultilevel"/>
    <w:tmpl w:val="F9E67E28"/>
    <w:lvl w:ilvl="0" w:tplc="59B27A50">
      <w:start w:val="1"/>
      <w:numFmt w:val="bullet"/>
      <w:lvlText w:val=""/>
      <w:lvlJc w:val="left"/>
      <w:pPr>
        <w:ind w:left="720" w:hanging="360"/>
      </w:pPr>
      <w:rPr>
        <w:rFonts w:ascii="Symbol" w:hAnsi="Symbol" w:hint="default"/>
        <w:sz w:val="16"/>
        <w:szCs w:val="16"/>
      </w:rPr>
    </w:lvl>
    <w:lvl w:ilvl="1" w:tplc="6C686D50" w:tentative="1">
      <w:start w:val="1"/>
      <w:numFmt w:val="bullet"/>
      <w:lvlText w:val="o"/>
      <w:lvlJc w:val="left"/>
      <w:pPr>
        <w:ind w:left="1440" w:hanging="360"/>
      </w:pPr>
      <w:rPr>
        <w:rFonts w:ascii="Courier New" w:hAnsi="Courier New" w:cs="Courier New" w:hint="default"/>
      </w:rPr>
    </w:lvl>
    <w:lvl w:ilvl="2" w:tplc="09BE37AA" w:tentative="1">
      <w:start w:val="1"/>
      <w:numFmt w:val="bullet"/>
      <w:lvlText w:val=""/>
      <w:lvlJc w:val="left"/>
      <w:pPr>
        <w:ind w:left="2160" w:hanging="360"/>
      </w:pPr>
      <w:rPr>
        <w:rFonts w:ascii="Wingdings" w:hAnsi="Wingdings" w:hint="default"/>
      </w:rPr>
    </w:lvl>
    <w:lvl w:ilvl="3" w:tplc="DE8401BE" w:tentative="1">
      <w:start w:val="1"/>
      <w:numFmt w:val="bullet"/>
      <w:lvlText w:val=""/>
      <w:lvlJc w:val="left"/>
      <w:pPr>
        <w:ind w:left="2880" w:hanging="360"/>
      </w:pPr>
      <w:rPr>
        <w:rFonts w:ascii="Symbol" w:hAnsi="Symbol" w:hint="default"/>
      </w:rPr>
    </w:lvl>
    <w:lvl w:ilvl="4" w:tplc="4D46E6F6" w:tentative="1">
      <w:start w:val="1"/>
      <w:numFmt w:val="bullet"/>
      <w:lvlText w:val="o"/>
      <w:lvlJc w:val="left"/>
      <w:pPr>
        <w:ind w:left="3600" w:hanging="360"/>
      </w:pPr>
      <w:rPr>
        <w:rFonts w:ascii="Courier New" w:hAnsi="Courier New" w:cs="Courier New" w:hint="default"/>
      </w:rPr>
    </w:lvl>
    <w:lvl w:ilvl="5" w:tplc="1282501C" w:tentative="1">
      <w:start w:val="1"/>
      <w:numFmt w:val="bullet"/>
      <w:lvlText w:val=""/>
      <w:lvlJc w:val="left"/>
      <w:pPr>
        <w:ind w:left="4320" w:hanging="360"/>
      </w:pPr>
      <w:rPr>
        <w:rFonts w:ascii="Wingdings" w:hAnsi="Wingdings" w:hint="default"/>
      </w:rPr>
    </w:lvl>
    <w:lvl w:ilvl="6" w:tplc="C770CB02" w:tentative="1">
      <w:start w:val="1"/>
      <w:numFmt w:val="bullet"/>
      <w:lvlText w:val=""/>
      <w:lvlJc w:val="left"/>
      <w:pPr>
        <w:ind w:left="5040" w:hanging="360"/>
      </w:pPr>
      <w:rPr>
        <w:rFonts w:ascii="Symbol" w:hAnsi="Symbol" w:hint="default"/>
      </w:rPr>
    </w:lvl>
    <w:lvl w:ilvl="7" w:tplc="80C460D4" w:tentative="1">
      <w:start w:val="1"/>
      <w:numFmt w:val="bullet"/>
      <w:lvlText w:val="o"/>
      <w:lvlJc w:val="left"/>
      <w:pPr>
        <w:ind w:left="5760" w:hanging="360"/>
      </w:pPr>
      <w:rPr>
        <w:rFonts w:ascii="Courier New" w:hAnsi="Courier New" w:cs="Courier New" w:hint="default"/>
      </w:rPr>
    </w:lvl>
    <w:lvl w:ilvl="8" w:tplc="0E901AA0" w:tentative="1">
      <w:start w:val="1"/>
      <w:numFmt w:val="bullet"/>
      <w:lvlText w:val=""/>
      <w:lvlJc w:val="left"/>
      <w:pPr>
        <w:ind w:left="6480" w:hanging="360"/>
      </w:pPr>
      <w:rPr>
        <w:rFonts w:ascii="Wingdings" w:hAnsi="Wingdings" w:hint="default"/>
      </w:rPr>
    </w:lvl>
  </w:abstractNum>
  <w:abstractNum w:abstractNumId="6" w15:restartNumberingAfterBreak="0">
    <w:nsid w:val="32C31EBE"/>
    <w:multiLevelType w:val="hybridMultilevel"/>
    <w:tmpl w:val="4956F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0D0C94"/>
    <w:multiLevelType w:val="hybridMultilevel"/>
    <w:tmpl w:val="906CF72A"/>
    <w:lvl w:ilvl="0" w:tplc="ABB257D2">
      <w:start w:val="1"/>
      <w:numFmt w:val="bullet"/>
      <w:lvlText w:val=""/>
      <w:lvlJc w:val="left"/>
      <w:pPr>
        <w:ind w:left="720" w:hanging="360"/>
      </w:pPr>
      <w:rPr>
        <w:rFonts w:ascii="Symbol" w:hAnsi="Symbol" w:hint="default"/>
        <w:sz w:val="16"/>
        <w:szCs w:val="16"/>
      </w:rPr>
    </w:lvl>
    <w:lvl w:ilvl="1" w:tplc="D600655C" w:tentative="1">
      <w:start w:val="1"/>
      <w:numFmt w:val="bullet"/>
      <w:lvlText w:val="o"/>
      <w:lvlJc w:val="left"/>
      <w:pPr>
        <w:ind w:left="1440" w:hanging="360"/>
      </w:pPr>
      <w:rPr>
        <w:rFonts w:ascii="Courier New" w:hAnsi="Courier New" w:cs="Courier New" w:hint="default"/>
      </w:rPr>
    </w:lvl>
    <w:lvl w:ilvl="2" w:tplc="F1FCF100" w:tentative="1">
      <w:start w:val="1"/>
      <w:numFmt w:val="bullet"/>
      <w:lvlText w:val=""/>
      <w:lvlJc w:val="left"/>
      <w:pPr>
        <w:ind w:left="2160" w:hanging="360"/>
      </w:pPr>
      <w:rPr>
        <w:rFonts w:ascii="Wingdings" w:hAnsi="Wingdings" w:hint="default"/>
      </w:rPr>
    </w:lvl>
    <w:lvl w:ilvl="3" w:tplc="3E4685BC" w:tentative="1">
      <w:start w:val="1"/>
      <w:numFmt w:val="bullet"/>
      <w:lvlText w:val=""/>
      <w:lvlJc w:val="left"/>
      <w:pPr>
        <w:ind w:left="2880" w:hanging="360"/>
      </w:pPr>
      <w:rPr>
        <w:rFonts w:ascii="Symbol" w:hAnsi="Symbol" w:hint="default"/>
      </w:rPr>
    </w:lvl>
    <w:lvl w:ilvl="4" w:tplc="F51E17E6" w:tentative="1">
      <w:start w:val="1"/>
      <w:numFmt w:val="bullet"/>
      <w:lvlText w:val="o"/>
      <w:lvlJc w:val="left"/>
      <w:pPr>
        <w:ind w:left="3600" w:hanging="360"/>
      </w:pPr>
      <w:rPr>
        <w:rFonts w:ascii="Courier New" w:hAnsi="Courier New" w:cs="Courier New" w:hint="default"/>
      </w:rPr>
    </w:lvl>
    <w:lvl w:ilvl="5" w:tplc="2C2CF966" w:tentative="1">
      <w:start w:val="1"/>
      <w:numFmt w:val="bullet"/>
      <w:lvlText w:val=""/>
      <w:lvlJc w:val="left"/>
      <w:pPr>
        <w:ind w:left="4320" w:hanging="360"/>
      </w:pPr>
      <w:rPr>
        <w:rFonts w:ascii="Wingdings" w:hAnsi="Wingdings" w:hint="default"/>
      </w:rPr>
    </w:lvl>
    <w:lvl w:ilvl="6" w:tplc="87BCBD34" w:tentative="1">
      <w:start w:val="1"/>
      <w:numFmt w:val="bullet"/>
      <w:lvlText w:val=""/>
      <w:lvlJc w:val="left"/>
      <w:pPr>
        <w:ind w:left="5040" w:hanging="360"/>
      </w:pPr>
      <w:rPr>
        <w:rFonts w:ascii="Symbol" w:hAnsi="Symbol" w:hint="default"/>
      </w:rPr>
    </w:lvl>
    <w:lvl w:ilvl="7" w:tplc="0B24B7BC" w:tentative="1">
      <w:start w:val="1"/>
      <w:numFmt w:val="bullet"/>
      <w:lvlText w:val="o"/>
      <w:lvlJc w:val="left"/>
      <w:pPr>
        <w:ind w:left="5760" w:hanging="360"/>
      </w:pPr>
      <w:rPr>
        <w:rFonts w:ascii="Courier New" w:hAnsi="Courier New" w:cs="Courier New" w:hint="default"/>
      </w:rPr>
    </w:lvl>
    <w:lvl w:ilvl="8" w:tplc="1C66D1EA" w:tentative="1">
      <w:start w:val="1"/>
      <w:numFmt w:val="bullet"/>
      <w:lvlText w:val=""/>
      <w:lvlJc w:val="left"/>
      <w:pPr>
        <w:ind w:left="6480" w:hanging="360"/>
      </w:pPr>
      <w:rPr>
        <w:rFonts w:ascii="Wingdings" w:hAnsi="Wingdings" w:hint="default"/>
      </w:rPr>
    </w:lvl>
  </w:abstractNum>
  <w:abstractNum w:abstractNumId="8" w15:restartNumberingAfterBreak="0">
    <w:nsid w:val="452B4E1D"/>
    <w:multiLevelType w:val="hybridMultilevel"/>
    <w:tmpl w:val="84EA7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85725D"/>
    <w:multiLevelType w:val="hybridMultilevel"/>
    <w:tmpl w:val="51A0F6A8"/>
    <w:lvl w:ilvl="0" w:tplc="D2C8C71A">
      <w:start w:val="1"/>
      <w:numFmt w:val="bullet"/>
      <w:lvlText w:val=""/>
      <w:lvlJc w:val="left"/>
      <w:pPr>
        <w:ind w:left="720" w:hanging="360"/>
      </w:pPr>
      <w:rPr>
        <w:rFonts w:ascii="Symbol" w:hAnsi="Symbol" w:hint="default"/>
      </w:rPr>
    </w:lvl>
    <w:lvl w:ilvl="1" w:tplc="26141E1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3151C5"/>
    <w:multiLevelType w:val="hybridMultilevel"/>
    <w:tmpl w:val="16AAD748"/>
    <w:lvl w:ilvl="0" w:tplc="C2FE0674">
      <w:start w:val="1"/>
      <w:numFmt w:val="bullet"/>
      <w:lvlText w:val=""/>
      <w:lvlJc w:val="left"/>
      <w:pPr>
        <w:ind w:left="360" w:hanging="360"/>
      </w:pPr>
      <w:rPr>
        <w:rFonts w:ascii="Symbol" w:hAnsi="Symbol" w:hint="default"/>
      </w:rPr>
    </w:lvl>
    <w:lvl w:ilvl="1" w:tplc="0E0C30FA" w:tentative="1">
      <w:start w:val="1"/>
      <w:numFmt w:val="bullet"/>
      <w:lvlText w:val="o"/>
      <w:lvlJc w:val="left"/>
      <w:pPr>
        <w:ind w:left="1080" w:hanging="360"/>
      </w:pPr>
      <w:rPr>
        <w:rFonts w:ascii="Courier New" w:hAnsi="Courier New" w:cs="Courier New" w:hint="default"/>
      </w:rPr>
    </w:lvl>
    <w:lvl w:ilvl="2" w:tplc="4824011A" w:tentative="1">
      <w:start w:val="1"/>
      <w:numFmt w:val="bullet"/>
      <w:lvlText w:val=""/>
      <w:lvlJc w:val="left"/>
      <w:pPr>
        <w:ind w:left="1800" w:hanging="360"/>
      </w:pPr>
      <w:rPr>
        <w:rFonts w:ascii="Wingdings" w:hAnsi="Wingdings" w:hint="default"/>
      </w:rPr>
    </w:lvl>
    <w:lvl w:ilvl="3" w:tplc="8464802E" w:tentative="1">
      <w:start w:val="1"/>
      <w:numFmt w:val="bullet"/>
      <w:lvlText w:val=""/>
      <w:lvlJc w:val="left"/>
      <w:pPr>
        <w:ind w:left="2520" w:hanging="360"/>
      </w:pPr>
      <w:rPr>
        <w:rFonts w:ascii="Symbol" w:hAnsi="Symbol" w:hint="default"/>
      </w:rPr>
    </w:lvl>
    <w:lvl w:ilvl="4" w:tplc="07F0CDDC" w:tentative="1">
      <w:start w:val="1"/>
      <w:numFmt w:val="bullet"/>
      <w:lvlText w:val="o"/>
      <w:lvlJc w:val="left"/>
      <w:pPr>
        <w:ind w:left="3240" w:hanging="360"/>
      </w:pPr>
      <w:rPr>
        <w:rFonts w:ascii="Courier New" w:hAnsi="Courier New" w:cs="Courier New" w:hint="default"/>
      </w:rPr>
    </w:lvl>
    <w:lvl w:ilvl="5" w:tplc="1458C182" w:tentative="1">
      <w:start w:val="1"/>
      <w:numFmt w:val="bullet"/>
      <w:lvlText w:val=""/>
      <w:lvlJc w:val="left"/>
      <w:pPr>
        <w:ind w:left="3960" w:hanging="360"/>
      </w:pPr>
      <w:rPr>
        <w:rFonts w:ascii="Wingdings" w:hAnsi="Wingdings" w:hint="default"/>
      </w:rPr>
    </w:lvl>
    <w:lvl w:ilvl="6" w:tplc="19C02844" w:tentative="1">
      <w:start w:val="1"/>
      <w:numFmt w:val="bullet"/>
      <w:lvlText w:val=""/>
      <w:lvlJc w:val="left"/>
      <w:pPr>
        <w:ind w:left="4680" w:hanging="360"/>
      </w:pPr>
      <w:rPr>
        <w:rFonts w:ascii="Symbol" w:hAnsi="Symbol" w:hint="default"/>
      </w:rPr>
    </w:lvl>
    <w:lvl w:ilvl="7" w:tplc="2E46900C" w:tentative="1">
      <w:start w:val="1"/>
      <w:numFmt w:val="bullet"/>
      <w:lvlText w:val="o"/>
      <w:lvlJc w:val="left"/>
      <w:pPr>
        <w:ind w:left="5400" w:hanging="360"/>
      </w:pPr>
      <w:rPr>
        <w:rFonts w:ascii="Courier New" w:hAnsi="Courier New" w:cs="Courier New" w:hint="default"/>
      </w:rPr>
    </w:lvl>
    <w:lvl w:ilvl="8" w:tplc="9FF89CF6" w:tentative="1">
      <w:start w:val="1"/>
      <w:numFmt w:val="bullet"/>
      <w:lvlText w:val=""/>
      <w:lvlJc w:val="left"/>
      <w:pPr>
        <w:ind w:left="6120" w:hanging="360"/>
      </w:pPr>
      <w:rPr>
        <w:rFonts w:ascii="Wingdings" w:hAnsi="Wingdings" w:hint="default"/>
      </w:rPr>
    </w:lvl>
  </w:abstractNum>
  <w:abstractNum w:abstractNumId="11" w15:restartNumberingAfterBreak="0">
    <w:nsid w:val="655F3E21"/>
    <w:multiLevelType w:val="hybridMultilevel"/>
    <w:tmpl w:val="5EDEE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BA0789"/>
    <w:multiLevelType w:val="hybridMultilevel"/>
    <w:tmpl w:val="4B8462E2"/>
    <w:lvl w:ilvl="0" w:tplc="F22AD9CC">
      <w:start w:val="1"/>
      <w:numFmt w:val="bullet"/>
      <w:lvlText w:val=""/>
      <w:lvlJc w:val="left"/>
      <w:pPr>
        <w:ind w:left="1462" w:hanging="360"/>
      </w:pPr>
      <w:rPr>
        <w:rFonts w:ascii="Symbol" w:hAnsi="Symbol" w:hint="default"/>
        <w:sz w:val="16"/>
        <w:szCs w:val="16"/>
      </w:rPr>
    </w:lvl>
    <w:lvl w:ilvl="1" w:tplc="0C090003">
      <w:start w:val="1"/>
      <w:numFmt w:val="bullet"/>
      <w:lvlText w:val="o"/>
      <w:lvlJc w:val="left"/>
      <w:pPr>
        <w:ind w:left="2182" w:hanging="360"/>
      </w:pPr>
      <w:rPr>
        <w:rFonts w:ascii="Courier New" w:hAnsi="Courier New" w:cs="Courier New" w:hint="default"/>
      </w:rPr>
    </w:lvl>
    <w:lvl w:ilvl="2" w:tplc="0C090005" w:tentative="1">
      <w:start w:val="1"/>
      <w:numFmt w:val="bullet"/>
      <w:lvlText w:val=""/>
      <w:lvlJc w:val="left"/>
      <w:pPr>
        <w:ind w:left="2902" w:hanging="360"/>
      </w:pPr>
      <w:rPr>
        <w:rFonts w:ascii="Wingdings" w:hAnsi="Wingdings" w:hint="default"/>
      </w:rPr>
    </w:lvl>
    <w:lvl w:ilvl="3" w:tplc="0C090001" w:tentative="1">
      <w:start w:val="1"/>
      <w:numFmt w:val="bullet"/>
      <w:lvlText w:val=""/>
      <w:lvlJc w:val="left"/>
      <w:pPr>
        <w:ind w:left="3622" w:hanging="360"/>
      </w:pPr>
      <w:rPr>
        <w:rFonts w:ascii="Symbol" w:hAnsi="Symbol" w:hint="default"/>
      </w:rPr>
    </w:lvl>
    <w:lvl w:ilvl="4" w:tplc="0C090003" w:tentative="1">
      <w:start w:val="1"/>
      <w:numFmt w:val="bullet"/>
      <w:lvlText w:val="o"/>
      <w:lvlJc w:val="left"/>
      <w:pPr>
        <w:ind w:left="4342" w:hanging="360"/>
      </w:pPr>
      <w:rPr>
        <w:rFonts w:ascii="Courier New" w:hAnsi="Courier New" w:cs="Courier New" w:hint="default"/>
      </w:rPr>
    </w:lvl>
    <w:lvl w:ilvl="5" w:tplc="0C090005" w:tentative="1">
      <w:start w:val="1"/>
      <w:numFmt w:val="bullet"/>
      <w:lvlText w:val=""/>
      <w:lvlJc w:val="left"/>
      <w:pPr>
        <w:ind w:left="5062" w:hanging="360"/>
      </w:pPr>
      <w:rPr>
        <w:rFonts w:ascii="Wingdings" w:hAnsi="Wingdings" w:hint="default"/>
      </w:rPr>
    </w:lvl>
    <w:lvl w:ilvl="6" w:tplc="0C090001" w:tentative="1">
      <w:start w:val="1"/>
      <w:numFmt w:val="bullet"/>
      <w:lvlText w:val=""/>
      <w:lvlJc w:val="left"/>
      <w:pPr>
        <w:ind w:left="5782" w:hanging="360"/>
      </w:pPr>
      <w:rPr>
        <w:rFonts w:ascii="Symbol" w:hAnsi="Symbol" w:hint="default"/>
      </w:rPr>
    </w:lvl>
    <w:lvl w:ilvl="7" w:tplc="0C090003" w:tentative="1">
      <w:start w:val="1"/>
      <w:numFmt w:val="bullet"/>
      <w:lvlText w:val="o"/>
      <w:lvlJc w:val="left"/>
      <w:pPr>
        <w:ind w:left="6502" w:hanging="360"/>
      </w:pPr>
      <w:rPr>
        <w:rFonts w:ascii="Courier New" w:hAnsi="Courier New" w:cs="Courier New" w:hint="default"/>
      </w:rPr>
    </w:lvl>
    <w:lvl w:ilvl="8" w:tplc="0C090005" w:tentative="1">
      <w:start w:val="1"/>
      <w:numFmt w:val="bullet"/>
      <w:lvlText w:val=""/>
      <w:lvlJc w:val="left"/>
      <w:pPr>
        <w:ind w:left="7222" w:hanging="360"/>
      </w:pPr>
      <w:rPr>
        <w:rFonts w:ascii="Wingdings" w:hAnsi="Wingdings" w:hint="default"/>
      </w:rPr>
    </w:lvl>
  </w:abstractNum>
  <w:abstractNum w:abstractNumId="13" w15:restartNumberingAfterBreak="0">
    <w:nsid w:val="6BAD155F"/>
    <w:multiLevelType w:val="hybridMultilevel"/>
    <w:tmpl w:val="5E24EFDE"/>
    <w:lvl w:ilvl="0" w:tplc="D202505C">
      <w:start w:val="1"/>
      <w:numFmt w:val="bullet"/>
      <w:lvlText w:val=""/>
      <w:lvlJc w:val="left"/>
      <w:pPr>
        <w:ind w:left="720" w:hanging="360"/>
      </w:pPr>
      <w:rPr>
        <w:rFonts w:ascii="Symbol" w:hAnsi="Symbol" w:hint="default"/>
        <w:sz w:val="16"/>
        <w:szCs w:val="16"/>
      </w:rPr>
    </w:lvl>
    <w:lvl w:ilvl="1" w:tplc="746CC44C" w:tentative="1">
      <w:start w:val="1"/>
      <w:numFmt w:val="bullet"/>
      <w:lvlText w:val="o"/>
      <w:lvlJc w:val="left"/>
      <w:pPr>
        <w:ind w:left="1440" w:hanging="360"/>
      </w:pPr>
      <w:rPr>
        <w:rFonts w:ascii="Courier New" w:hAnsi="Courier New" w:cs="Courier New" w:hint="default"/>
      </w:rPr>
    </w:lvl>
    <w:lvl w:ilvl="2" w:tplc="1B0CE76E" w:tentative="1">
      <w:start w:val="1"/>
      <w:numFmt w:val="bullet"/>
      <w:lvlText w:val=""/>
      <w:lvlJc w:val="left"/>
      <w:pPr>
        <w:ind w:left="2160" w:hanging="360"/>
      </w:pPr>
      <w:rPr>
        <w:rFonts w:ascii="Wingdings" w:hAnsi="Wingdings" w:hint="default"/>
      </w:rPr>
    </w:lvl>
    <w:lvl w:ilvl="3" w:tplc="1908AA22" w:tentative="1">
      <w:start w:val="1"/>
      <w:numFmt w:val="bullet"/>
      <w:lvlText w:val=""/>
      <w:lvlJc w:val="left"/>
      <w:pPr>
        <w:ind w:left="2880" w:hanging="360"/>
      </w:pPr>
      <w:rPr>
        <w:rFonts w:ascii="Symbol" w:hAnsi="Symbol" w:hint="default"/>
      </w:rPr>
    </w:lvl>
    <w:lvl w:ilvl="4" w:tplc="7BF84A78" w:tentative="1">
      <w:start w:val="1"/>
      <w:numFmt w:val="bullet"/>
      <w:lvlText w:val="o"/>
      <w:lvlJc w:val="left"/>
      <w:pPr>
        <w:ind w:left="3600" w:hanging="360"/>
      </w:pPr>
      <w:rPr>
        <w:rFonts w:ascii="Courier New" w:hAnsi="Courier New" w:cs="Courier New" w:hint="default"/>
      </w:rPr>
    </w:lvl>
    <w:lvl w:ilvl="5" w:tplc="4DC288F0" w:tentative="1">
      <w:start w:val="1"/>
      <w:numFmt w:val="bullet"/>
      <w:lvlText w:val=""/>
      <w:lvlJc w:val="left"/>
      <w:pPr>
        <w:ind w:left="4320" w:hanging="360"/>
      </w:pPr>
      <w:rPr>
        <w:rFonts w:ascii="Wingdings" w:hAnsi="Wingdings" w:hint="default"/>
      </w:rPr>
    </w:lvl>
    <w:lvl w:ilvl="6" w:tplc="D188F8D4" w:tentative="1">
      <w:start w:val="1"/>
      <w:numFmt w:val="bullet"/>
      <w:lvlText w:val=""/>
      <w:lvlJc w:val="left"/>
      <w:pPr>
        <w:ind w:left="5040" w:hanging="360"/>
      </w:pPr>
      <w:rPr>
        <w:rFonts w:ascii="Symbol" w:hAnsi="Symbol" w:hint="default"/>
      </w:rPr>
    </w:lvl>
    <w:lvl w:ilvl="7" w:tplc="AA563106" w:tentative="1">
      <w:start w:val="1"/>
      <w:numFmt w:val="bullet"/>
      <w:lvlText w:val="o"/>
      <w:lvlJc w:val="left"/>
      <w:pPr>
        <w:ind w:left="5760" w:hanging="360"/>
      </w:pPr>
      <w:rPr>
        <w:rFonts w:ascii="Courier New" w:hAnsi="Courier New" w:cs="Courier New" w:hint="default"/>
      </w:rPr>
    </w:lvl>
    <w:lvl w:ilvl="8" w:tplc="F83EFB3E" w:tentative="1">
      <w:start w:val="1"/>
      <w:numFmt w:val="bullet"/>
      <w:lvlText w:val=""/>
      <w:lvlJc w:val="left"/>
      <w:pPr>
        <w:ind w:left="6480" w:hanging="360"/>
      </w:pPr>
      <w:rPr>
        <w:rFonts w:ascii="Wingdings" w:hAnsi="Wingdings" w:hint="default"/>
      </w:rPr>
    </w:lvl>
  </w:abstractNum>
  <w:abstractNum w:abstractNumId="14" w15:restartNumberingAfterBreak="0">
    <w:nsid w:val="6CB06FB7"/>
    <w:multiLevelType w:val="hybridMultilevel"/>
    <w:tmpl w:val="14E4F6A2"/>
    <w:lvl w:ilvl="0" w:tplc="528EA4C2">
      <w:start w:val="1"/>
      <w:numFmt w:val="bullet"/>
      <w:lvlText w:val=""/>
      <w:lvlJc w:val="left"/>
      <w:pPr>
        <w:ind w:left="720" w:hanging="360"/>
      </w:pPr>
      <w:rPr>
        <w:rFonts w:ascii="Symbol" w:hAnsi="Symbol" w:hint="default"/>
        <w:sz w:val="16"/>
        <w:szCs w:val="16"/>
      </w:rPr>
    </w:lvl>
    <w:lvl w:ilvl="1" w:tplc="A9D8413C" w:tentative="1">
      <w:start w:val="1"/>
      <w:numFmt w:val="bullet"/>
      <w:lvlText w:val="o"/>
      <w:lvlJc w:val="left"/>
      <w:pPr>
        <w:ind w:left="1440" w:hanging="360"/>
      </w:pPr>
      <w:rPr>
        <w:rFonts w:ascii="Courier New" w:hAnsi="Courier New" w:cs="Courier New" w:hint="default"/>
      </w:rPr>
    </w:lvl>
    <w:lvl w:ilvl="2" w:tplc="F942FA76" w:tentative="1">
      <w:start w:val="1"/>
      <w:numFmt w:val="bullet"/>
      <w:lvlText w:val=""/>
      <w:lvlJc w:val="left"/>
      <w:pPr>
        <w:ind w:left="2160" w:hanging="360"/>
      </w:pPr>
      <w:rPr>
        <w:rFonts w:ascii="Wingdings" w:hAnsi="Wingdings" w:hint="default"/>
      </w:rPr>
    </w:lvl>
    <w:lvl w:ilvl="3" w:tplc="3034C3DC" w:tentative="1">
      <w:start w:val="1"/>
      <w:numFmt w:val="bullet"/>
      <w:lvlText w:val=""/>
      <w:lvlJc w:val="left"/>
      <w:pPr>
        <w:ind w:left="2880" w:hanging="360"/>
      </w:pPr>
      <w:rPr>
        <w:rFonts w:ascii="Symbol" w:hAnsi="Symbol" w:hint="default"/>
      </w:rPr>
    </w:lvl>
    <w:lvl w:ilvl="4" w:tplc="6532A3F2" w:tentative="1">
      <w:start w:val="1"/>
      <w:numFmt w:val="bullet"/>
      <w:lvlText w:val="o"/>
      <w:lvlJc w:val="left"/>
      <w:pPr>
        <w:ind w:left="3600" w:hanging="360"/>
      </w:pPr>
      <w:rPr>
        <w:rFonts w:ascii="Courier New" w:hAnsi="Courier New" w:cs="Courier New" w:hint="default"/>
      </w:rPr>
    </w:lvl>
    <w:lvl w:ilvl="5" w:tplc="F056AB60" w:tentative="1">
      <w:start w:val="1"/>
      <w:numFmt w:val="bullet"/>
      <w:lvlText w:val=""/>
      <w:lvlJc w:val="left"/>
      <w:pPr>
        <w:ind w:left="4320" w:hanging="360"/>
      </w:pPr>
      <w:rPr>
        <w:rFonts w:ascii="Wingdings" w:hAnsi="Wingdings" w:hint="default"/>
      </w:rPr>
    </w:lvl>
    <w:lvl w:ilvl="6" w:tplc="31FE3FCC" w:tentative="1">
      <w:start w:val="1"/>
      <w:numFmt w:val="bullet"/>
      <w:lvlText w:val=""/>
      <w:lvlJc w:val="left"/>
      <w:pPr>
        <w:ind w:left="5040" w:hanging="360"/>
      </w:pPr>
      <w:rPr>
        <w:rFonts w:ascii="Symbol" w:hAnsi="Symbol" w:hint="default"/>
      </w:rPr>
    </w:lvl>
    <w:lvl w:ilvl="7" w:tplc="F95A989C" w:tentative="1">
      <w:start w:val="1"/>
      <w:numFmt w:val="bullet"/>
      <w:lvlText w:val="o"/>
      <w:lvlJc w:val="left"/>
      <w:pPr>
        <w:ind w:left="5760" w:hanging="360"/>
      </w:pPr>
      <w:rPr>
        <w:rFonts w:ascii="Courier New" w:hAnsi="Courier New" w:cs="Courier New" w:hint="default"/>
      </w:rPr>
    </w:lvl>
    <w:lvl w:ilvl="8" w:tplc="3BB2AB26" w:tentative="1">
      <w:start w:val="1"/>
      <w:numFmt w:val="bullet"/>
      <w:lvlText w:val=""/>
      <w:lvlJc w:val="left"/>
      <w:pPr>
        <w:ind w:left="6480" w:hanging="360"/>
      </w:pPr>
      <w:rPr>
        <w:rFonts w:ascii="Wingdings" w:hAnsi="Wingdings" w:hint="default"/>
      </w:rPr>
    </w:lvl>
  </w:abstractNum>
  <w:abstractNum w:abstractNumId="15" w15:restartNumberingAfterBreak="0">
    <w:nsid w:val="7A6B3F8A"/>
    <w:multiLevelType w:val="hybridMultilevel"/>
    <w:tmpl w:val="BAD2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FC2906"/>
    <w:multiLevelType w:val="hybridMultilevel"/>
    <w:tmpl w:val="1D2EC3BC"/>
    <w:lvl w:ilvl="0" w:tplc="DDB06804">
      <w:start w:val="1"/>
      <w:numFmt w:val="bullet"/>
      <w:lvlText w:val=""/>
      <w:lvlJc w:val="left"/>
      <w:pPr>
        <w:ind w:left="720" w:hanging="360"/>
      </w:pPr>
      <w:rPr>
        <w:rFonts w:ascii="Symbol" w:hAnsi="Symbol" w:hint="default"/>
      </w:rPr>
    </w:lvl>
    <w:lvl w:ilvl="1" w:tplc="BC024528" w:tentative="1">
      <w:start w:val="1"/>
      <w:numFmt w:val="bullet"/>
      <w:lvlText w:val="o"/>
      <w:lvlJc w:val="left"/>
      <w:pPr>
        <w:ind w:left="1440" w:hanging="360"/>
      </w:pPr>
      <w:rPr>
        <w:rFonts w:ascii="Courier New" w:hAnsi="Courier New" w:cs="Courier New" w:hint="default"/>
      </w:rPr>
    </w:lvl>
    <w:lvl w:ilvl="2" w:tplc="8F08B51E" w:tentative="1">
      <w:start w:val="1"/>
      <w:numFmt w:val="bullet"/>
      <w:lvlText w:val=""/>
      <w:lvlJc w:val="left"/>
      <w:pPr>
        <w:ind w:left="2160" w:hanging="360"/>
      </w:pPr>
      <w:rPr>
        <w:rFonts w:ascii="Wingdings" w:hAnsi="Wingdings" w:hint="default"/>
      </w:rPr>
    </w:lvl>
    <w:lvl w:ilvl="3" w:tplc="CCDC89CC" w:tentative="1">
      <w:start w:val="1"/>
      <w:numFmt w:val="bullet"/>
      <w:lvlText w:val=""/>
      <w:lvlJc w:val="left"/>
      <w:pPr>
        <w:ind w:left="2880" w:hanging="360"/>
      </w:pPr>
      <w:rPr>
        <w:rFonts w:ascii="Symbol" w:hAnsi="Symbol" w:hint="default"/>
      </w:rPr>
    </w:lvl>
    <w:lvl w:ilvl="4" w:tplc="B858884E" w:tentative="1">
      <w:start w:val="1"/>
      <w:numFmt w:val="bullet"/>
      <w:lvlText w:val="o"/>
      <w:lvlJc w:val="left"/>
      <w:pPr>
        <w:ind w:left="3600" w:hanging="360"/>
      </w:pPr>
      <w:rPr>
        <w:rFonts w:ascii="Courier New" w:hAnsi="Courier New" w:cs="Courier New" w:hint="default"/>
      </w:rPr>
    </w:lvl>
    <w:lvl w:ilvl="5" w:tplc="BF6ACB4C" w:tentative="1">
      <w:start w:val="1"/>
      <w:numFmt w:val="bullet"/>
      <w:lvlText w:val=""/>
      <w:lvlJc w:val="left"/>
      <w:pPr>
        <w:ind w:left="4320" w:hanging="360"/>
      </w:pPr>
      <w:rPr>
        <w:rFonts w:ascii="Wingdings" w:hAnsi="Wingdings" w:hint="default"/>
      </w:rPr>
    </w:lvl>
    <w:lvl w:ilvl="6" w:tplc="DB447448" w:tentative="1">
      <w:start w:val="1"/>
      <w:numFmt w:val="bullet"/>
      <w:lvlText w:val=""/>
      <w:lvlJc w:val="left"/>
      <w:pPr>
        <w:ind w:left="5040" w:hanging="360"/>
      </w:pPr>
      <w:rPr>
        <w:rFonts w:ascii="Symbol" w:hAnsi="Symbol" w:hint="default"/>
      </w:rPr>
    </w:lvl>
    <w:lvl w:ilvl="7" w:tplc="6A1059B4" w:tentative="1">
      <w:start w:val="1"/>
      <w:numFmt w:val="bullet"/>
      <w:lvlText w:val="o"/>
      <w:lvlJc w:val="left"/>
      <w:pPr>
        <w:ind w:left="5760" w:hanging="360"/>
      </w:pPr>
      <w:rPr>
        <w:rFonts w:ascii="Courier New" w:hAnsi="Courier New" w:cs="Courier New" w:hint="default"/>
      </w:rPr>
    </w:lvl>
    <w:lvl w:ilvl="8" w:tplc="AAD2D6AE" w:tentative="1">
      <w:start w:val="1"/>
      <w:numFmt w:val="bullet"/>
      <w:lvlText w:val=""/>
      <w:lvlJc w:val="left"/>
      <w:pPr>
        <w:ind w:left="6480" w:hanging="360"/>
      </w:pPr>
      <w:rPr>
        <w:rFonts w:ascii="Wingdings" w:hAnsi="Wingdings" w:hint="default"/>
      </w:rPr>
    </w:lvl>
  </w:abstractNum>
  <w:num w:numId="1" w16cid:durableId="704791131">
    <w:abstractNumId w:val="9"/>
  </w:num>
  <w:num w:numId="2" w16cid:durableId="489909961">
    <w:abstractNumId w:val="4"/>
  </w:num>
  <w:num w:numId="3" w16cid:durableId="1497066931">
    <w:abstractNumId w:val="0"/>
  </w:num>
  <w:num w:numId="4" w16cid:durableId="291060047">
    <w:abstractNumId w:val="5"/>
  </w:num>
  <w:num w:numId="5" w16cid:durableId="1436554556">
    <w:abstractNumId w:val="14"/>
  </w:num>
  <w:num w:numId="6" w16cid:durableId="408505963">
    <w:abstractNumId w:val="7"/>
  </w:num>
  <w:num w:numId="7" w16cid:durableId="1775324368">
    <w:abstractNumId w:val="13"/>
  </w:num>
  <w:num w:numId="8" w16cid:durableId="248539301">
    <w:abstractNumId w:val="16"/>
  </w:num>
  <w:num w:numId="9" w16cid:durableId="1297951870">
    <w:abstractNumId w:val="10"/>
  </w:num>
  <w:num w:numId="10" w16cid:durableId="389961773">
    <w:abstractNumId w:val="2"/>
  </w:num>
  <w:num w:numId="11" w16cid:durableId="1150899793">
    <w:abstractNumId w:val="15"/>
  </w:num>
  <w:num w:numId="12" w16cid:durableId="1135874326">
    <w:abstractNumId w:val="8"/>
  </w:num>
  <w:num w:numId="13" w16cid:durableId="746732471">
    <w:abstractNumId w:val="11"/>
  </w:num>
  <w:num w:numId="14" w16cid:durableId="640693285">
    <w:abstractNumId w:val="6"/>
  </w:num>
  <w:num w:numId="15" w16cid:durableId="69546404">
    <w:abstractNumId w:val="1"/>
  </w:num>
  <w:num w:numId="16" w16cid:durableId="1328745513">
    <w:abstractNumId w:val="3"/>
  </w:num>
  <w:num w:numId="17" w16cid:durableId="1114440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readOnly" w:enforcement="1" w:cryptProviderType="rsaAES" w:cryptAlgorithmClass="hash" w:cryptAlgorithmType="typeAny" w:cryptAlgorithmSid="14" w:cryptSpinCount="100000" w:hash="olhU19b/7nEajZZ58HabmKIRal4OjicTSzG6keO1/Ukvua/8VdQ+3kWJTFvOZ0LGPkosiaxyxzJ85wjUt8gxpA==" w:salt="2JkgBNELz7sJzf/1EtML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45"/>
    <w:rsid w:val="000048AA"/>
    <w:rsid w:val="0001537F"/>
    <w:rsid w:val="00023867"/>
    <w:rsid w:val="00024707"/>
    <w:rsid w:val="000254F0"/>
    <w:rsid w:val="00031462"/>
    <w:rsid w:val="00032953"/>
    <w:rsid w:val="000332E1"/>
    <w:rsid w:val="000343D8"/>
    <w:rsid w:val="00034ECA"/>
    <w:rsid w:val="000430C6"/>
    <w:rsid w:val="000431F9"/>
    <w:rsid w:val="00050CC3"/>
    <w:rsid w:val="00065339"/>
    <w:rsid w:val="0007499E"/>
    <w:rsid w:val="00077D5B"/>
    <w:rsid w:val="00082D1A"/>
    <w:rsid w:val="000900FE"/>
    <w:rsid w:val="000A085D"/>
    <w:rsid w:val="000A4244"/>
    <w:rsid w:val="000A46E2"/>
    <w:rsid w:val="000B4AE1"/>
    <w:rsid w:val="000B5F90"/>
    <w:rsid w:val="000C4C15"/>
    <w:rsid w:val="000C565F"/>
    <w:rsid w:val="000F561B"/>
    <w:rsid w:val="000F6637"/>
    <w:rsid w:val="0011441F"/>
    <w:rsid w:val="001206A1"/>
    <w:rsid w:val="00120C82"/>
    <w:rsid w:val="00121FD3"/>
    <w:rsid w:val="00140675"/>
    <w:rsid w:val="00153F7D"/>
    <w:rsid w:val="00161EC2"/>
    <w:rsid w:val="00163EDA"/>
    <w:rsid w:val="00166353"/>
    <w:rsid w:val="001743CF"/>
    <w:rsid w:val="00174D49"/>
    <w:rsid w:val="00177763"/>
    <w:rsid w:val="00183ED3"/>
    <w:rsid w:val="00186C3C"/>
    <w:rsid w:val="00194B00"/>
    <w:rsid w:val="001A4A72"/>
    <w:rsid w:val="001A5790"/>
    <w:rsid w:val="001A7672"/>
    <w:rsid w:val="001D33A6"/>
    <w:rsid w:val="001E7DB5"/>
    <w:rsid w:val="00214112"/>
    <w:rsid w:val="00253C86"/>
    <w:rsid w:val="00256A6B"/>
    <w:rsid w:val="0025798B"/>
    <w:rsid w:val="0026458F"/>
    <w:rsid w:val="00270363"/>
    <w:rsid w:val="00291F84"/>
    <w:rsid w:val="002A27EC"/>
    <w:rsid w:val="002B1A9F"/>
    <w:rsid w:val="002B2D6C"/>
    <w:rsid w:val="002C6772"/>
    <w:rsid w:val="002E6345"/>
    <w:rsid w:val="00312317"/>
    <w:rsid w:val="003147FD"/>
    <w:rsid w:val="0033092D"/>
    <w:rsid w:val="003333AA"/>
    <w:rsid w:val="00346348"/>
    <w:rsid w:val="0035440E"/>
    <w:rsid w:val="00362177"/>
    <w:rsid w:val="00383741"/>
    <w:rsid w:val="003A4428"/>
    <w:rsid w:val="003E7268"/>
    <w:rsid w:val="003F7B42"/>
    <w:rsid w:val="00410978"/>
    <w:rsid w:val="004274DE"/>
    <w:rsid w:val="00441CB5"/>
    <w:rsid w:val="004831FA"/>
    <w:rsid w:val="004A1C82"/>
    <w:rsid w:val="004A7B08"/>
    <w:rsid w:val="004B5C12"/>
    <w:rsid w:val="004B705B"/>
    <w:rsid w:val="004B7608"/>
    <w:rsid w:val="004C1374"/>
    <w:rsid w:val="004C1A0D"/>
    <w:rsid w:val="004C3452"/>
    <w:rsid w:val="004C427C"/>
    <w:rsid w:val="004D6D7B"/>
    <w:rsid w:val="004E14DC"/>
    <w:rsid w:val="004E254E"/>
    <w:rsid w:val="004F3D4E"/>
    <w:rsid w:val="005123AF"/>
    <w:rsid w:val="0052679F"/>
    <w:rsid w:val="00526C67"/>
    <w:rsid w:val="00541018"/>
    <w:rsid w:val="0056510D"/>
    <w:rsid w:val="005847AB"/>
    <w:rsid w:val="005A7ED5"/>
    <w:rsid w:val="005F1D84"/>
    <w:rsid w:val="006045F4"/>
    <w:rsid w:val="00607C12"/>
    <w:rsid w:val="006159CC"/>
    <w:rsid w:val="00627FC2"/>
    <w:rsid w:val="006402FC"/>
    <w:rsid w:val="00643811"/>
    <w:rsid w:val="00644EC6"/>
    <w:rsid w:val="006A1B7F"/>
    <w:rsid w:val="006C4DAB"/>
    <w:rsid w:val="006D3B8D"/>
    <w:rsid w:val="006E291F"/>
    <w:rsid w:val="006E7739"/>
    <w:rsid w:val="006F7B24"/>
    <w:rsid w:val="00701450"/>
    <w:rsid w:val="0071444E"/>
    <w:rsid w:val="00715696"/>
    <w:rsid w:val="007508CD"/>
    <w:rsid w:val="00752C10"/>
    <w:rsid w:val="00755225"/>
    <w:rsid w:val="00755C98"/>
    <w:rsid w:val="00767B18"/>
    <w:rsid w:val="00775846"/>
    <w:rsid w:val="00782E3A"/>
    <w:rsid w:val="00791512"/>
    <w:rsid w:val="007A2C4B"/>
    <w:rsid w:val="007A2D95"/>
    <w:rsid w:val="007A6979"/>
    <w:rsid w:val="007C0D1D"/>
    <w:rsid w:val="007C44B0"/>
    <w:rsid w:val="007F6AA1"/>
    <w:rsid w:val="00805C1B"/>
    <w:rsid w:val="0082456F"/>
    <w:rsid w:val="00825FFF"/>
    <w:rsid w:val="00826CA3"/>
    <w:rsid w:val="00835248"/>
    <w:rsid w:val="0085263B"/>
    <w:rsid w:val="00861796"/>
    <w:rsid w:val="00882C29"/>
    <w:rsid w:val="008909E1"/>
    <w:rsid w:val="008B762B"/>
    <w:rsid w:val="008C6D2F"/>
    <w:rsid w:val="008D030D"/>
    <w:rsid w:val="008E1CA9"/>
    <w:rsid w:val="008E29E1"/>
    <w:rsid w:val="008F2BF5"/>
    <w:rsid w:val="008F45AE"/>
    <w:rsid w:val="00903CDC"/>
    <w:rsid w:val="0092185C"/>
    <w:rsid w:val="009350A0"/>
    <w:rsid w:val="00937E14"/>
    <w:rsid w:val="009648B7"/>
    <w:rsid w:val="00970048"/>
    <w:rsid w:val="00972BFF"/>
    <w:rsid w:val="009A1210"/>
    <w:rsid w:val="009C21DC"/>
    <w:rsid w:val="009D23EF"/>
    <w:rsid w:val="009E35ED"/>
    <w:rsid w:val="009E65B0"/>
    <w:rsid w:val="00A070CA"/>
    <w:rsid w:val="00A1145E"/>
    <w:rsid w:val="00A17103"/>
    <w:rsid w:val="00A27049"/>
    <w:rsid w:val="00A31546"/>
    <w:rsid w:val="00A31BD0"/>
    <w:rsid w:val="00A407AE"/>
    <w:rsid w:val="00A550B7"/>
    <w:rsid w:val="00A665E4"/>
    <w:rsid w:val="00A67A78"/>
    <w:rsid w:val="00A71781"/>
    <w:rsid w:val="00A72D12"/>
    <w:rsid w:val="00A85285"/>
    <w:rsid w:val="00AB1D8A"/>
    <w:rsid w:val="00AB2217"/>
    <w:rsid w:val="00AB240D"/>
    <w:rsid w:val="00AC3C4E"/>
    <w:rsid w:val="00AE1E71"/>
    <w:rsid w:val="00AE28C8"/>
    <w:rsid w:val="00AF3643"/>
    <w:rsid w:val="00B141AE"/>
    <w:rsid w:val="00B153F8"/>
    <w:rsid w:val="00B20C7E"/>
    <w:rsid w:val="00B31733"/>
    <w:rsid w:val="00B50C54"/>
    <w:rsid w:val="00B6381E"/>
    <w:rsid w:val="00B95A97"/>
    <w:rsid w:val="00BB3990"/>
    <w:rsid w:val="00BD21B8"/>
    <w:rsid w:val="00BD6DD3"/>
    <w:rsid w:val="00BE4D45"/>
    <w:rsid w:val="00BE6C80"/>
    <w:rsid w:val="00BE7112"/>
    <w:rsid w:val="00BF78D3"/>
    <w:rsid w:val="00C03067"/>
    <w:rsid w:val="00C14C84"/>
    <w:rsid w:val="00C1599E"/>
    <w:rsid w:val="00C24C91"/>
    <w:rsid w:val="00C263B4"/>
    <w:rsid w:val="00C37C8F"/>
    <w:rsid w:val="00C40801"/>
    <w:rsid w:val="00C425B2"/>
    <w:rsid w:val="00C51605"/>
    <w:rsid w:val="00C55C97"/>
    <w:rsid w:val="00C57538"/>
    <w:rsid w:val="00C73DC5"/>
    <w:rsid w:val="00C85638"/>
    <w:rsid w:val="00C957D1"/>
    <w:rsid w:val="00C96812"/>
    <w:rsid w:val="00CA71C2"/>
    <w:rsid w:val="00CB3E3C"/>
    <w:rsid w:val="00CB56A8"/>
    <w:rsid w:val="00D13833"/>
    <w:rsid w:val="00D2089C"/>
    <w:rsid w:val="00D31661"/>
    <w:rsid w:val="00D45FE3"/>
    <w:rsid w:val="00D903D1"/>
    <w:rsid w:val="00D91B45"/>
    <w:rsid w:val="00D91D2F"/>
    <w:rsid w:val="00D96701"/>
    <w:rsid w:val="00DB1302"/>
    <w:rsid w:val="00DB26A1"/>
    <w:rsid w:val="00DE4F5E"/>
    <w:rsid w:val="00DF5332"/>
    <w:rsid w:val="00E03072"/>
    <w:rsid w:val="00E12E04"/>
    <w:rsid w:val="00E14AD3"/>
    <w:rsid w:val="00E346DF"/>
    <w:rsid w:val="00E35366"/>
    <w:rsid w:val="00E45906"/>
    <w:rsid w:val="00E4621E"/>
    <w:rsid w:val="00E46480"/>
    <w:rsid w:val="00E61072"/>
    <w:rsid w:val="00E62433"/>
    <w:rsid w:val="00E94E00"/>
    <w:rsid w:val="00EA7CE2"/>
    <w:rsid w:val="00EB66EC"/>
    <w:rsid w:val="00F04D8B"/>
    <w:rsid w:val="00F102B4"/>
    <w:rsid w:val="00F30004"/>
    <w:rsid w:val="00F328CD"/>
    <w:rsid w:val="00F4011E"/>
    <w:rsid w:val="00F57AA5"/>
    <w:rsid w:val="00F63197"/>
    <w:rsid w:val="00F6647E"/>
    <w:rsid w:val="00F70EB0"/>
    <w:rsid w:val="00F71818"/>
    <w:rsid w:val="00F75F6F"/>
    <w:rsid w:val="00F7708F"/>
    <w:rsid w:val="00FA1F25"/>
    <w:rsid w:val="00FB512D"/>
    <w:rsid w:val="00FC274D"/>
    <w:rsid w:val="00FD70E2"/>
    <w:rsid w:val="00FE101E"/>
    <w:rsid w:val="00FF01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9D3CF"/>
  <w15:docId w15:val="{671C51BF-FD50-4B6A-A7A2-6DF63D37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45"/>
    <w:pPr>
      <w:spacing w:after="0" w:line="240" w:lineRule="auto"/>
    </w:pPr>
    <w:rPr>
      <w:rFonts w:ascii="Times New Roman" w:eastAsia="Times New Roman" w:hAnsi="Times New Roman" w:cs="Times New Roman"/>
      <w:color w:val="000000"/>
      <w:sz w:val="24"/>
      <w:szCs w:val="20"/>
      <w:lang w:eastAsia="en-AU"/>
    </w:rPr>
  </w:style>
  <w:style w:type="paragraph" w:styleId="Heading1">
    <w:name w:val="heading 1"/>
    <w:basedOn w:val="Normal"/>
    <w:next w:val="Normal"/>
    <w:link w:val="Heading1Char"/>
    <w:qFormat/>
    <w:rsid w:val="00AC3C4E"/>
    <w:pPr>
      <w:keepNext/>
      <w:spacing w:before="240" w:after="60"/>
      <w:outlineLvl w:val="0"/>
    </w:pPr>
    <w:rPr>
      <w:rFonts w:ascii="Arial" w:hAnsi="Arial" w:cs="Arial"/>
      <w:b/>
      <w:bCs/>
      <w:color w:val="200373"/>
      <w:kern w:val="32"/>
      <w:sz w:val="32"/>
      <w:szCs w:val="32"/>
    </w:rPr>
  </w:style>
  <w:style w:type="paragraph" w:styleId="Heading2">
    <w:name w:val="heading 2"/>
    <w:basedOn w:val="Normal"/>
    <w:next w:val="Normal"/>
    <w:link w:val="Heading2Char"/>
    <w:uiPriority w:val="9"/>
    <w:unhideWhenUsed/>
    <w:qFormat/>
    <w:rsid w:val="00882C2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color w:val="4C2EFE"/>
      <w:spacing w:val="15"/>
    </w:rPr>
  </w:style>
  <w:style w:type="paragraph" w:styleId="Heading3">
    <w:name w:val="heading 3"/>
    <w:basedOn w:val="Normal"/>
    <w:next w:val="Normal"/>
    <w:link w:val="Heading3Char"/>
    <w:uiPriority w:val="9"/>
    <w:unhideWhenUsed/>
    <w:qFormat/>
    <w:rsid w:val="00A67A78"/>
    <w:pPr>
      <w:pBdr>
        <w:top w:val="single" w:sz="6" w:space="2" w:color="5B9BD5" w:themeColor="accent1"/>
      </w:pBdr>
      <w:spacing w:before="30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3147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C29"/>
    <w:rPr>
      <w:rFonts w:eastAsiaTheme="minorEastAsia"/>
      <w:caps/>
      <w:color w:val="4C2EFE"/>
      <w:spacing w:val="15"/>
      <w:sz w:val="20"/>
      <w:szCs w:val="20"/>
      <w:shd w:val="clear" w:color="auto" w:fill="DEEAF6" w:themeFill="accent1" w:themeFillTint="33"/>
    </w:rPr>
  </w:style>
  <w:style w:type="character" w:customStyle="1" w:styleId="Heading3Char">
    <w:name w:val="Heading 3 Char"/>
    <w:basedOn w:val="DefaultParagraphFont"/>
    <w:link w:val="Heading3"/>
    <w:uiPriority w:val="9"/>
    <w:rsid w:val="00A67A78"/>
    <w:rPr>
      <w:rFonts w:eastAsiaTheme="minorEastAsia"/>
      <w:caps/>
      <w:color w:val="1F4D78" w:themeColor="accent1" w:themeShade="7F"/>
      <w:spacing w:val="15"/>
      <w:sz w:val="20"/>
      <w:szCs w:val="20"/>
    </w:rPr>
  </w:style>
  <w:style w:type="paragraph" w:styleId="NoSpacing">
    <w:name w:val="No Spacing"/>
    <w:uiPriority w:val="1"/>
    <w:qFormat/>
    <w:rsid w:val="00A67A78"/>
    <w:pPr>
      <w:spacing w:before="100" w:after="0" w:line="240" w:lineRule="auto"/>
    </w:pPr>
    <w:rPr>
      <w:rFonts w:eastAsiaTheme="minorEastAsia"/>
      <w:sz w:val="20"/>
      <w:szCs w:val="20"/>
    </w:rPr>
  </w:style>
  <w:style w:type="paragraph" w:styleId="Header">
    <w:name w:val="header"/>
    <w:basedOn w:val="Normal"/>
    <w:link w:val="HeaderChar"/>
    <w:uiPriority w:val="99"/>
    <w:unhideWhenUsed/>
    <w:rsid w:val="00A67A78"/>
    <w:pPr>
      <w:tabs>
        <w:tab w:val="center" w:pos="4513"/>
        <w:tab w:val="right" w:pos="9026"/>
      </w:tabs>
    </w:pPr>
  </w:style>
  <w:style w:type="character" w:customStyle="1" w:styleId="HeaderChar">
    <w:name w:val="Header Char"/>
    <w:basedOn w:val="DefaultParagraphFont"/>
    <w:link w:val="Header"/>
    <w:uiPriority w:val="99"/>
    <w:rsid w:val="00A67A78"/>
    <w:rPr>
      <w:rFonts w:eastAsiaTheme="minorEastAsia"/>
      <w:sz w:val="20"/>
      <w:szCs w:val="20"/>
    </w:rPr>
  </w:style>
  <w:style w:type="paragraph" w:styleId="Footer">
    <w:name w:val="footer"/>
    <w:basedOn w:val="Normal"/>
    <w:link w:val="FooterChar"/>
    <w:unhideWhenUsed/>
    <w:rsid w:val="00A67A78"/>
    <w:pPr>
      <w:tabs>
        <w:tab w:val="center" w:pos="4513"/>
        <w:tab w:val="right" w:pos="9026"/>
      </w:tabs>
    </w:pPr>
  </w:style>
  <w:style w:type="character" w:customStyle="1" w:styleId="FooterChar">
    <w:name w:val="Footer Char"/>
    <w:basedOn w:val="DefaultParagraphFont"/>
    <w:link w:val="Footer"/>
    <w:uiPriority w:val="99"/>
    <w:rsid w:val="00A67A78"/>
    <w:rPr>
      <w:rFonts w:eastAsiaTheme="minorEastAsia"/>
      <w:sz w:val="20"/>
      <w:szCs w:val="20"/>
    </w:rPr>
  </w:style>
  <w:style w:type="paragraph" w:styleId="BalloonText">
    <w:name w:val="Balloon Text"/>
    <w:basedOn w:val="Normal"/>
    <w:link w:val="BalloonTextChar"/>
    <w:uiPriority w:val="99"/>
    <w:semiHidden/>
    <w:unhideWhenUsed/>
    <w:rsid w:val="00A67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A78"/>
    <w:rPr>
      <w:rFonts w:ascii="Segoe UI" w:eastAsiaTheme="minorEastAsia" w:hAnsi="Segoe UI" w:cs="Segoe UI"/>
      <w:sz w:val="18"/>
      <w:szCs w:val="18"/>
    </w:rPr>
  </w:style>
  <w:style w:type="paragraph" w:customStyle="1" w:styleId="BasicParagraph">
    <w:name w:val="[Basic Paragraph]"/>
    <w:basedOn w:val="Normal"/>
    <w:uiPriority w:val="99"/>
    <w:rsid w:val="0035440E"/>
    <w:pPr>
      <w:widowControl w:val="0"/>
      <w:autoSpaceDE w:val="0"/>
      <w:autoSpaceDN w:val="0"/>
      <w:adjustRightInd w:val="0"/>
      <w:spacing w:line="288" w:lineRule="auto"/>
      <w:textAlignment w:val="center"/>
    </w:pPr>
    <w:rPr>
      <w:rFonts w:ascii="MinionPro-Regular" w:eastAsiaTheme="minorHAnsi" w:hAnsi="MinionPro-Regular" w:cs="MinionPro-Regular"/>
      <w:szCs w:val="24"/>
      <w:lang w:val="en-US"/>
    </w:rPr>
  </w:style>
  <w:style w:type="paragraph" w:styleId="DocumentMap">
    <w:name w:val="Document Map"/>
    <w:basedOn w:val="Normal"/>
    <w:link w:val="DocumentMapChar"/>
    <w:uiPriority w:val="99"/>
    <w:semiHidden/>
    <w:unhideWhenUsed/>
    <w:rsid w:val="007C0D1D"/>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C0D1D"/>
    <w:rPr>
      <w:rFonts w:ascii="Lucida Grande" w:eastAsiaTheme="minorEastAsia" w:hAnsi="Lucida Grande" w:cs="Lucida Grande"/>
      <w:sz w:val="24"/>
      <w:szCs w:val="24"/>
    </w:rPr>
  </w:style>
  <w:style w:type="character" w:styleId="PageNumber">
    <w:name w:val="page number"/>
    <w:basedOn w:val="DefaultParagraphFont"/>
    <w:uiPriority w:val="99"/>
    <w:semiHidden/>
    <w:unhideWhenUsed/>
    <w:rsid w:val="007C0D1D"/>
  </w:style>
  <w:style w:type="paragraph" w:customStyle="1" w:styleId="IRYD">
    <w:name w:val="IRYD"/>
    <w:link w:val="IRYDChar"/>
    <w:qFormat/>
    <w:rsid w:val="00256A6B"/>
    <w:rPr>
      <w:rFonts w:eastAsiaTheme="minorEastAsia"/>
      <w:caps/>
      <w:color w:val="200373"/>
      <w:spacing w:val="15"/>
      <w:sz w:val="24"/>
      <w:szCs w:val="20"/>
    </w:rPr>
  </w:style>
  <w:style w:type="paragraph" w:styleId="ListParagraph">
    <w:name w:val="List Paragraph"/>
    <w:basedOn w:val="Normal"/>
    <w:link w:val="ListParagraphChar"/>
    <w:uiPriority w:val="34"/>
    <w:qFormat/>
    <w:rsid w:val="00755C98"/>
    <w:pPr>
      <w:ind w:left="720"/>
      <w:contextualSpacing/>
    </w:pPr>
  </w:style>
  <w:style w:type="character" w:customStyle="1" w:styleId="IRYDChar">
    <w:name w:val="IRYD Char"/>
    <w:basedOn w:val="Heading3Char"/>
    <w:link w:val="IRYD"/>
    <w:rsid w:val="00256A6B"/>
    <w:rPr>
      <w:rFonts w:eastAsiaTheme="minorEastAsia"/>
      <w:caps/>
      <w:color w:val="200373"/>
      <w:spacing w:val="15"/>
      <w:sz w:val="24"/>
      <w:szCs w:val="20"/>
    </w:rPr>
  </w:style>
  <w:style w:type="character" w:customStyle="1" w:styleId="Heading1Char">
    <w:name w:val="Heading 1 Char"/>
    <w:basedOn w:val="DefaultParagraphFont"/>
    <w:link w:val="Heading1"/>
    <w:rsid w:val="00AC3C4E"/>
    <w:rPr>
      <w:rFonts w:ascii="Arial" w:eastAsia="Times New Roman" w:hAnsi="Arial" w:cs="Arial"/>
      <w:b/>
      <w:bCs/>
      <w:color w:val="200373"/>
      <w:kern w:val="32"/>
      <w:sz w:val="32"/>
      <w:szCs w:val="32"/>
      <w:lang w:eastAsia="en-AU"/>
    </w:rPr>
  </w:style>
  <w:style w:type="paragraph" w:customStyle="1" w:styleId="AnnualReportTabletext">
    <w:name w:val="Annual Report Table text"/>
    <w:basedOn w:val="Normal"/>
    <w:link w:val="AnnualReportTabletextChar"/>
    <w:rsid w:val="00755C98"/>
    <w:pPr>
      <w:spacing w:before="240" w:after="240" w:line="240" w:lineRule="exact"/>
    </w:pPr>
    <w:rPr>
      <w:rFonts w:ascii="Arial" w:hAnsi="Arial" w:cs="Arial"/>
      <w:sz w:val="18"/>
      <w:szCs w:val="26"/>
    </w:rPr>
  </w:style>
  <w:style w:type="character" w:customStyle="1" w:styleId="AnnualReportTabletextChar">
    <w:name w:val="Annual Report Table text Char"/>
    <w:link w:val="AnnualReportTabletext"/>
    <w:rsid w:val="00755C98"/>
    <w:rPr>
      <w:rFonts w:ascii="Arial" w:eastAsia="Times New Roman" w:hAnsi="Arial" w:cs="Arial"/>
      <w:sz w:val="18"/>
      <w:szCs w:val="26"/>
      <w:lang w:eastAsia="en-AU"/>
    </w:rPr>
  </w:style>
  <w:style w:type="paragraph" w:styleId="TOCHeading">
    <w:name w:val="TOC Heading"/>
    <w:basedOn w:val="Heading1"/>
    <w:next w:val="Normal"/>
    <w:uiPriority w:val="39"/>
    <w:unhideWhenUsed/>
    <w:qFormat/>
    <w:rsid w:val="00A72D12"/>
    <w:pPr>
      <w:keepLines/>
      <w:spacing w:after="0" w:line="259" w:lineRule="auto"/>
      <w:outlineLvl w:val="9"/>
    </w:pPr>
    <w:rPr>
      <w:rFonts w:asciiTheme="majorHAnsi" w:eastAsiaTheme="majorEastAsia" w:hAnsiTheme="majorHAnsi" w:cstheme="majorBidi"/>
      <w:b w:val="0"/>
      <w:bCs w:val="0"/>
      <w:kern w:val="0"/>
      <w:sz w:val="48"/>
      <w:lang w:val="en-US" w:eastAsia="en-US"/>
    </w:rPr>
  </w:style>
  <w:style w:type="paragraph" w:styleId="TOC2">
    <w:name w:val="toc 2"/>
    <w:basedOn w:val="Normal"/>
    <w:next w:val="Normal"/>
    <w:autoRedefine/>
    <w:uiPriority w:val="39"/>
    <w:unhideWhenUsed/>
    <w:rsid w:val="00A72D12"/>
    <w:pPr>
      <w:spacing w:after="100"/>
      <w:ind w:left="200"/>
    </w:pPr>
  </w:style>
  <w:style w:type="paragraph" w:styleId="TOC1">
    <w:name w:val="toc 1"/>
    <w:basedOn w:val="Normal"/>
    <w:next w:val="Normal"/>
    <w:autoRedefine/>
    <w:uiPriority w:val="39"/>
    <w:unhideWhenUsed/>
    <w:rsid w:val="00A72D12"/>
    <w:pPr>
      <w:spacing w:after="100"/>
    </w:pPr>
  </w:style>
  <w:style w:type="character" w:styleId="Hyperlink">
    <w:name w:val="Hyperlink"/>
    <w:basedOn w:val="DefaultParagraphFont"/>
    <w:uiPriority w:val="99"/>
    <w:unhideWhenUsed/>
    <w:rsid w:val="00A72D12"/>
    <w:rPr>
      <w:color w:val="0563C1" w:themeColor="hyperlink"/>
      <w:u w:val="single"/>
    </w:rPr>
  </w:style>
  <w:style w:type="character" w:customStyle="1" w:styleId="Heading4Char">
    <w:name w:val="Heading 4 Char"/>
    <w:basedOn w:val="DefaultParagraphFont"/>
    <w:link w:val="Heading4"/>
    <w:uiPriority w:val="9"/>
    <w:rsid w:val="003147FD"/>
    <w:rPr>
      <w:rFonts w:asciiTheme="majorHAnsi" w:eastAsiaTheme="majorEastAsia" w:hAnsiTheme="majorHAnsi" w:cstheme="majorBidi"/>
      <w:i/>
      <w:iCs/>
      <w:color w:val="2E74B5" w:themeColor="accent1" w:themeShade="BF"/>
      <w:sz w:val="20"/>
      <w:szCs w:val="20"/>
    </w:rPr>
  </w:style>
  <w:style w:type="paragraph" w:styleId="TOC3">
    <w:name w:val="toc 3"/>
    <w:basedOn w:val="Normal"/>
    <w:next w:val="Normal"/>
    <w:autoRedefine/>
    <w:uiPriority w:val="39"/>
    <w:unhideWhenUsed/>
    <w:rsid w:val="003147FD"/>
    <w:pPr>
      <w:spacing w:after="100"/>
      <w:ind w:left="400"/>
    </w:pPr>
  </w:style>
  <w:style w:type="character" w:customStyle="1" w:styleId="ListParagraphChar">
    <w:name w:val="List Paragraph Char"/>
    <w:basedOn w:val="DefaultParagraphFont"/>
    <w:link w:val="ListParagraph"/>
    <w:uiPriority w:val="34"/>
    <w:locked/>
    <w:rsid w:val="00BE4D45"/>
    <w:rPr>
      <w:rFonts w:eastAsiaTheme="minorEastAsia"/>
      <w:sz w:val="20"/>
      <w:szCs w:val="20"/>
    </w:rPr>
  </w:style>
  <w:style w:type="table" w:styleId="GridTable4-Accent1">
    <w:name w:val="Grid Table 4 Accent 1"/>
    <w:basedOn w:val="TableNormal"/>
    <w:uiPriority w:val="49"/>
    <w:rsid w:val="00BE4D45"/>
    <w:pPr>
      <w:spacing w:before="60" w:after="0" w:line="240" w:lineRule="auto"/>
    </w:pPr>
    <w:rPr>
      <w:rFonts w:ascii="Arial" w:hAnsi="Arial"/>
      <w:sz w:val="18"/>
      <w:szCs w:val="18"/>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186C3C"/>
    <w:rPr>
      <w:sz w:val="16"/>
      <w:szCs w:val="16"/>
    </w:rPr>
  </w:style>
  <w:style w:type="paragraph" w:styleId="CommentText">
    <w:name w:val="annotation text"/>
    <w:basedOn w:val="Normal"/>
    <w:link w:val="CommentTextChar"/>
    <w:uiPriority w:val="99"/>
    <w:semiHidden/>
    <w:unhideWhenUsed/>
    <w:rsid w:val="00186C3C"/>
    <w:rPr>
      <w:sz w:val="20"/>
    </w:rPr>
  </w:style>
  <w:style w:type="character" w:customStyle="1" w:styleId="CommentTextChar">
    <w:name w:val="Comment Text Char"/>
    <w:basedOn w:val="DefaultParagraphFont"/>
    <w:link w:val="CommentText"/>
    <w:uiPriority w:val="99"/>
    <w:semiHidden/>
    <w:rsid w:val="00186C3C"/>
    <w:rPr>
      <w:rFonts w:ascii="Times New Roman" w:eastAsia="Times New Roman" w:hAnsi="Times New Roman"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186C3C"/>
    <w:rPr>
      <w:b/>
      <w:bCs/>
    </w:rPr>
  </w:style>
  <w:style w:type="character" w:customStyle="1" w:styleId="CommentSubjectChar">
    <w:name w:val="Comment Subject Char"/>
    <w:basedOn w:val="CommentTextChar"/>
    <w:link w:val="CommentSubject"/>
    <w:uiPriority w:val="99"/>
    <w:semiHidden/>
    <w:rsid w:val="00186C3C"/>
    <w:rPr>
      <w:rFonts w:ascii="Times New Roman" w:eastAsia="Times New Roman" w:hAnsi="Times New Roman" w:cs="Times New Roman"/>
      <w:b/>
      <w:bCs/>
      <w:color w:val="000000"/>
      <w:sz w:val="20"/>
      <w:szCs w:val="20"/>
      <w:lang w:eastAsia="en-AU"/>
    </w:rPr>
  </w:style>
  <w:style w:type="character" w:styleId="UnresolvedMention">
    <w:name w:val="Unresolved Mention"/>
    <w:basedOn w:val="DefaultParagraphFont"/>
    <w:uiPriority w:val="99"/>
    <w:semiHidden/>
    <w:unhideWhenUsed/>
    <w:rsid w:val="00C96812"/>
    <w:rPr>
      <w:color w:val="605E5C"/>
      <w:shd w:val="clear" w:color="auto" w:fill="E1DFDD"/>
    </w:rPr>
  </w:style>
  <w:style w:type="table" w:styleId="ListTable3-Accent5">
    <w:name w:val="List Table 3 Accent 5"/>
    <w:basedOn w:val="TableNormal"/>
    <w:uiPriority w:val="48"/>
    <w:rsid w:val="000B5F90"/>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FollowedHyperlink">
    <w:name w:val="FollowedHyperlink"/>
    <w:basedOn w:val="DefaultParagraphFont"/>
    <w:uiPriority w:val="99"/>
    <w:semiHidden/>
    <w:unhideWhenUsed/>
    <w:rsid w:val="007915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0072">
      <w:bodyDiv w:val="1"/>
      <w:marLeft w:val="0"/>
      <w:marRight w:val="0"/>
      <w:marTop w:val="0"/>
      <w:marBottom w:val="0"/>
      <w:divBdr>
        <w:top w:val="none" w:sz="0" w:space="0" w:color="auto"/>
        <w:left w:val="none" w:sz="0" w:space="0" w:color="auto"/>
        <w:bottom w:val="none" w:sz="0" w:space="0" w:color="auto"/>
        <w:right w:val="none" w:sz="0" w:space="0" w:color="auto"/>
      </w:divBdr>
      <w:divsChild>
        <w:div w:id="7010528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86778443">
              <w:blockQuote w:val="1"/>
              <w:marLeft w:val="600"/>
              <w:marRight w:val="0"/>
              <w:marTop w:val="120"/>
              <w:marBottom w:val="120"/>
              <w:divBdr>
                <w:top w:val="none" w:sz="0" w:space="0" w:color="auto"/>
                <w:left w:val="none" w:sz="0" w:space="0" w:color="auto"/>
                <w:bottom w:val="none" w:sz="0" w:space="0" w:color="auto"/>
                <w:right w:val="none" w:sz="0" w:space="0" w:color="auto"/>
              </w:divBdr>
            </w:div>
            <w:div w:id="18034975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3665436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qld.gov.au/units/weapons-licens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eaponslicensing@police.qld.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ce.qld.gov.au/units/weapons-licens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qld.gov.au/units/weapons-licensin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035884\Downloads\A4%20document_landscape_l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55CC429558A94BB8A9BFA66ACE22E6" ma:contentTypeVersion="16" ma:contentTypeDescription="Create a new document." ma:contentTypeScope="" ma:versionID="ca8b80a123cd4504f77dba42abdbd9d2">
  <xsd:schema xmlns:xsd="http://www.w3.org/2001/XMLSchema" xmlns:xs="http://www.w3.org/2001/XMLSchema" xmlns:p="http://schemas.microsoft.com/office/2006/metadata/properties" xmlns:ns3="68e19ba9-9533-4d9f-aed6-6a08e9cba344" xmlns:ns4="338d1d9a-0c00-4935-b3b7-8ba56b0c60fe" targetNamespace="http://schemas.microsoft.com/office/2006/metadata/properties" ma:root="true" ma:fieldsID="14a64a18e0a32f7ddd9943132be82c54" ns3:_="" ns4:_="">
    <xsd:import namespace="68e19ba9-9533-4d9f-aed6-6a08e9cba344"/>
    <xsd:import namespace="338d1d9a-0c00-4935-b3b7-8ba56b0c60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9ba9-9533-4d9f-aed6-6a08e9cba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d1d9a-0c00-4935-b3b7-8ba56b0c6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6E6BE-FD0B-4939-912B-62AB50946A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8A079-3A9E-4D3B-8D80-79D0D80951A0}">
  <ds:schemaRefs>
    <ds:schemaRef ds:uri="http://schemas.openxmlformats.org/officeDocument/2006/bibliography"/>
  </ds:schemaRefs>
</ds:datastoreItem>
</file>

<file path=customXml/itemProps3.xml><?xml version="1.0" encoding="utf-8"?>
<ds:datastoreItem xmlns:ds="http://schemas.openxmlformats.org/officeDocument/2006/customXml" ds:itemID="{8DED2447-0551-4640-90FF-717B6F536555}">
  <ds:schemaRefs>
    <ds:schemaRef ds:uri="http://schemas.microsoft.com/sharepoint/v3/contenttype/forms"/>
  </ds:schemaRefs>
</ds:datastoreItem>
</file>

<file path=customXml/itemProps4.xml><?xml version="1.0" encoding="utf-8"?>
<ds:datastoreItem xmlns:ds="http://schemas.openxmlformats.org/officeDocument/2006/customXml" ds:itemID="{D54C0A8D-C375-4287-9F1F-E9EAC2C7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9ba9-9533-4d9f-aed6-6a08e9cba344"/>
    <ds:schemaRef ds:uri="338d1d9a-0c00-4935-b3b7-8ba56b0c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A4 document_landscape_light.dotx</Template>
  <TotalTime>2</TotalTime>
  <Pages>4</Pages>
  <Words>1562</Words>
  <Characters>8909</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Smith.DanielA[OSC]</dc:creator>
  <cp:keywords/>
  <dc:description/>
  <cp:lastModifiedBy>Williams.TerryS[CCE]</cp:lastModifiedBy>
  <cp:revision>3</cp:revision>
  <cp:lastPrinted>2021-12-19T23:27:00Z</cp:lastPrinted>
  <dcterms:created xsi:type="dcterms:W3CDTF">2025-09-04T22:14:00Z</dcterms:created>
  <dcterms:modified xsi:type="dcterms:W3CDTF">2025-09-04T22:37:00Z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0x0101004955CC429558A94BB8A9BFA66ACE22E6</vt:lpwstr>
  </property>
  <property fmtid="{D5CDD505-2E9C-101B-9397-08002B2CF9AE}" pid="4" name="Order">
    <vt:r8>63700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2,3,4</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ClassificationContentMarkingFooterShapeIds">
    <vt:lpwstr>5,6,7</vt:lpwstr>
  </property>
  <property fmtid="{D5CDD505-2E9C-101B-9397-08002B2CF9AE}" pid="14" name="ClassificationContentMarkingFooterFontProps">
    <vt:lpwstr>#000000,12,Calibri</vt:lpwstr>
  </property>
  <property fmtid="{D5CDD505-2E9C-101B-9397-08002B2CF9AE}" pid="15" name="ClassificationContentMarkingFooterText">
    <vt:lpwstr> OFFICIAL </vt:lpwstr>
  </property>
</Properties>
</file>