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45F2" w14:textId="21085AFA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permStart w:id="359018759" w:edGrp="everyone"/>
      <w:permEnd w:id="359018759"/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F716992" w:rsidR="00983317" w:rsidRPr="00324348" w:rsidRDefault="005E589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324348"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6D23EF32" w:rsidR="00983317" w:rsidRPr="00324348" w:rsidRDefault="0026356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Police Service Administration (Information Sharing) Amendment</w:t>
            </w:r>
            <w:r w:rsidR="00873F9C" w:rsidRPr="00324348">
              <w:rPr>
                <w:rFonts w:ascii="Arial" w:hAnsi="Arial" w:cs="Arial"/>
                <w:sz w:val="20"/>
              </w:rPr>
              <w:t xml:space="preserve"> </w:t>
            </w:r>
            <w:r w:rsidR="004E4CF1">
              <w:rPr>
                <w:rFonts w:ascii="Arial" w:hAnsi="Arial" w:cs="Arial"/>
                <w:i/>
                <w:iCs/>
                <w:sz w:val="20"/>
              </w:rPr>
              <w:t>Regulation 2025</w:t>
            </w:r>
          </w:p>
        </w:tc>
      </w:tr>
      <w:tr w:rsidR="00983317" w:rsidRPr="00BA5A02" w14:paraId="0CA364F8" w14:textId="77777777" w:rsidTr="00F31198">
        <w:trPr>
          <w:trHeight w:val="433"/>
        </w:trPr>
        <w:tc>
          <w:tcPr>
            <w:tcW w:w="1701" w:type="pct"/>
            <w:vAlign w:val="center"/>
          </w:tcPr>
          <w:p w14:paraId="79EBC13F" w14:textId="226EDFAB" w:rsidR="00983317" w:rsidRPr="00BA5A02" w:rsidRDefault="00983317" w:rsidP="009C78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</w:tc>
        <w:tc>
          <w:tcPr>
            <w:tcW w:w="3299" w:type="pct"/>
            <w:vAlign w:val="center"/>
          </w:tcPr>
          <w:p w14:paraId="646187CB" w14:textId="21733304" w:rsidR="00983317" w:rsidRPr="00324348" w:rsidRDefault="005E589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324348"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5CEE523F" w:rsidR="00462F0C" w:rsidRPr="00324348" w:rsidRDefault="0026356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Police Service Administration (Information Sharing) Amendment</w:t>
            </w:r>
            <w:r w:rsidRPr="0032434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>Regulation 2025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4522B33D" w:rsidR="00983317" w:rsidRPr="00324348" w:rsidRDefault="00C223FE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C223FE">
              <w:rPr>
                <w:rFonts w:ascii="Arial" w:hAnsi="Arial" w:cs="Arial"/>
                <w:sz w:val="20"/>
              </w:rPr>
              <w:t xml:space="preserve">XX </w:t>
            </w:r>
            <w:r w:rsidR="0026356A" w:rsidRPr="00C223FE">
              <w:rPr>
                <w:rFonts w:ascii="Arial" w:hAnsi="Arial" w:cs="Arial"/>
                <w:sz w:val="20"/>
              </w:rPr>
              <w:t>October</w:t>
            </w:r>
            <w:r w:rsidR="004E4CF1" w:rsidRPr="00C223FE">
              <w:rPr>
                <w:rFonts w:ascii="Arial" w:hAnsi="Arial" w:cs="Arial"/>
                <w:sz w:val="20"/>
              </w:rPr>
              <w:t xml:space="preserve"> 2025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05FF6EAE" w14:textId="4297572F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</w:p>
    <w:p w14:paraId="3345BF63" w14:textId="0B770A97" w:rsidR="00983317" w:rsidRPr="00A7629D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61"/>
      </w:tblGrid>
      <w:tr w:rsidR="005E589A" w:rsidRPr="00BA5A02" w14:paraId="0DBEB257" w14:textId="77777777" w:rsidTr="00CF3FA1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407736" w:rsidRPr="00BA5A02" w14:paraId="7211433E" w14:textId="77777777" w:rsidTr="00F31198">
        <w:trPr>
          <w:trHeight w:val="1071"/>
        </w:trPr>
        <w:tc>
          <w:tcPr>
            <w:tcW w:w="2127" w:type="dxa"/>
            <w:vAlign w:val="center"/>
          </w:tcPr>
          <w:p w14:paraId="5A5B3FD5" w14:textId="77777777" w:rsidR="00983317" w:rsidRPr="00BA5A02" w:rsidRDefault="00983317" w:rsidP="002429BB">
            <w:pPr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7461" w:type="dxa"/>
            <w:vAlign w:val="center"/>
          </w:tcPr>
          <w:p w14:paraId="602E24EE" w14:textId="15C402CD" w:rsidR="004D4F7B" w:rsidRDefault="004D4F7B" w:rsidP="007E5B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4D4F7B">
              <w:rPr>
                <w:rFonts w:asciiTheme="minorHAnsi" w:hAnsiTheme="minorHAnsi" w:cstheme="minorHAnsi"/>
                <w:i/>
                <w:iCs/>
                <w:sz w:val="20"/>
              </w:rPr>
              <w:t>Commissions of Inquiry Act 1950</w:t>
            </w:r>
            <w:r>
              <w:rPr>
                <w:rFonts w:asciiTheme="minorHAnsi" w:hAnsiTheme="minorHAnsi" w:cstheme="minorHAnsi"/>
                <w:sz w:val="20"/>
              </w:rPr>
              <w:t xml:space="preserve"> authorises the Governor in Council to </w:t>
            </w:r>
            <w:r w:rsidR="00880DFF">
              <w:rPr>
                <w:rFonts w:asciiTheme="minorHAnsi" w:hAnsiTheme="minorHAnsi" w:cstheme="minorHAnsi"/>
                <w:sz w:val="20"/>
              </w:rPr>
              <w:t>issue</w:t>
            </w:r>
            <w:r>
              <w:rPr>
                <w:rFonts w:asciiTheme="minorHAnsi" w:hAnsiTheme="minorHAnsi" w:cstheme="minorHAnsi"/>
                <w:sz w:val="20"/>
              </w:rPr>
              <w:t xml:space="preserve"> a commission of inquiry. Under this Act, a chairperson of a </w:t>
            </w:r>
            <w:r w:rsidR="00FD6CF8">
              <w:rPr>
                <w:rFonts w:asciiTheme="minorHAnsi" w:hAnsiTheme="minorHAnsi" w:cstheme="minorHAnsi"/>
                <w:sz w:val="20"/>
              </w:rPr>
              <w:t xml:space="preserve">Commission </w:t>
            </w:r>
            <w:r>
              <w:rPr>
                <w:rFonts w:asciiTheme="minorHAnsi" w:hAnsiTheme="minorHAnsi" w:cstheme="minorHAnsi"/>
                <w:sz w:val="20"/>
              </w:rPr>
              <w:t xml:space="preserve">of </w:t>
            </w:r>
            <w:r w:rsidR="00FD6CF8">
              <w:rPr>
                <w:rFonts w:asciiTheme="minorHAnsi" w:hAnsiTheme="minorHAnsi" w:cstheme="minorHAnsi"/>
                <w:sz w:val="20"/>
              </w:rPr>
              <w:t xml:space="preserve">Inquiry </w:t>
            </w:r>
            <w:r>
              <w:rPr>
                <w:rFonts w:asciiTheme="minorHAnsi" w:hAnsiTheme="minorHAnsi" w:cstheme="minorHAnsi"/>
                <w:sz w:val="20"/>
              </w:rPr>
              <w:t xml:space="preserve">is authorised to require a person to produce </w:t>
            </w:r>
            <w:r w:rsidR="00AF701A">
              <w:rPr>
                <w:rFonts w:asciiTheme="minorHAnsi" w:hAnsiTheme="minorHAnsi" w:cstheme="minorHAnsi"/>
                <w:sz w:val="20"/>
              </w:rPr>
              <w:t>information, such as documents,</w:t>
            </w:r>
            <w:r>
              <w:rPr>
                <w:rFonts w:asciiTheme="minorHAnsi" w:hAnsiTheme="minorHAnsi" w:cstheme="minorHAnsi"/>
                <w:sz w:val="20"/>
              </w:rPr>
              <w:t xml:space="preserve"> to the commission.</w:t>
            </w:r>
            <w:r w:rsidR="00880DFF">
              <w:rPr>
                <w:rFonts w:asciiTheme="minorHAnsi" w:hAnsiTheme="minorHAnsi" w:cstheme="minorHAnsi"/>
                <w:sz w:val="20"/>
              </w:rPr>
              <w:t xml:space="preserve"> It is not uncommon for </w:t>
            </w:r>
            <w:r w:rsidR="00FD6CF8">
              <w:rPr>
                <w:rFonts w:asciiTheme="minorHAnsi" w:hAnsiTheme="minorHAnsi" w:cstheme="minorHAnsi"/>
                <w:sz w:val="20"/>
              </w:rPr>
              <w:t xml:space="preserve">Commissions </w:t>
            </w:r>
            <w:r w:rsidR="00880DFF">
              <w:rPr>
                <w:rFonts w:asciiTheme="minorHAnsi" w:hAnsiTheme="minorHAnsi" w:cstheme="minorHAnsi"/>
                <w:sz w:val="20"/>
              </w:rPr>
              <w:t xml:space="preserve">of </w:t>
            </w:r>
            <w:r w:rsidR="00FD6CF8">
              <w:rPr>
                <w:rFonts w:asciiTheme="minorHAnsi" w:hAnsiTheme="minorHAnsi" w:cstheme="minorHAnsi"/>
                <w:sz w:val="20"/>
              </w:rPr>
              <w:t>I</w:t>
            </w:r>
            <w:r w:rsidR="00880DFF">
              <w:rPr>
                <w:rFonts w:asciiTheme="minorHAnsi" w:hAnsiTheme="minorHAnsi" w:cstheme="minorHAnsi"/>
                <w:sz w:val="20"/>
              </w:rPr>
              <w:t>nquiry to seek information from the Queensland Police Service (QPS).</w:t>
            </w:r>
          </w:p>
          <w:p w14:paraId="24E71C8E" w14:textId="77777777" w:rsidR="004D4F7B" w:rsidRDefault="004D4F7B" w:rsidP="007E5B37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5A9E5A0" w14:textId="49493753" w:rsidR="00880DFF" w:rsidRDefault="004D4F7B" w:rsidP="007E5B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4D4F7B">
              <w:rPr>
                <w:rFonts w:asciiTheme="minorHAnsi" w:hAnsiTheme="minorHAnsi" w:cstheme="minorHAnsi"/>
                <w:i/>
                <w:iCs/>
                <w:sz w:val="20"/>
              </w:rPr>
              <w:t>Police Service Administration Act 1990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80DFF">
              <w:rPr>
                <w:rFonts w:asciiTheme="minorHAnsi" w:hAnsiTheme="minorHAnsi" w:cstheme="minorHAnsi"/>
                <w:sz w:val="20"/>
              </w:rPr>
              <w:t xml:space="preserve">(PSAA) </w:t>
            </w:r>
            <w:r>
              <w:rPr>
                <w:rFonts w:asciiTheme="minorHAnsi" w:hAnsiTheme="minorHAnsi" w:cstheme="minorHAnsi"/>
                <w:sz w:val="20"/>
              </w:rPr>
              <w:t>provides the legislative framework for the maintenance, membership, development and administration of the QPS</w:t>
            </w:r>
            <w:r w:rsidR="0081456D">
              <w:rPr>
                <w:rFonts w:asciiTheme="minorHAnsi" w:hAnsiTheme="minorHAnsi" w:cstheme="minorHAnsi"/>
                <w:sz w:val="20"/>
              </w:rPr>
              <w:t xml:space="preserve">. This legislative framework outlines how information held by the QPS may be shared with </w:t>
            </w:r>
            <w:r w:rsidR="00DB3DA7">
              <w:rPr>
                <w:rFonts w:asciiTheme="minorHAnsi" w:hAnsiTheme="minorHAnsi" w:cstheme="minorHAnsi"/>
                <w:sz w:val="20"/>
              </w:rPr>
              <w:t>other entities.</w:t>
            </w:r>
          </w:p>
          <w:p w14:paraId="79BC3083" w14:textId="77777777" w:rsidR="00880DFF" w:rsidRDefault="00880DFF" w:rsidP="007E5B37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8B6B10F" w14:textId="0A22E6FE" w:rsidR="00880DFF" w:rsidRDefault="00DB3DA7" w:rsidP="007E5B3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Section </w:t>
            </w:r>
            <w:r w:rsidR="00880DFF">
              <w:rPr>
                <w:rFonts w:asciiTheme="minorHAnsi" w:hAnsiTheme="minorHAnsi" w:cstheme="minorHAnsi"/>
                <w:sz w:val="20"/>
              </w:rPr>
              <w:t>10.2L ‘Giving information to approved agencies to enable use of information for particular purposes’ of the PSAA authorises the Commissioner to give information in a QPS database</w:t>
            </w:r>
            <w:r w:rsidR="00632DD5">
              <w:rPr>
                <w:rFonts w:asciiTheme="minorHAnsi" w:hAnsiTheme="minorHAnsi" w:cstheme="minorHAnsi"/>
                <w:sz w:val="20"/>
              </w:rPr>
              <w:t xml:space="preserve"> to a head of an approved agency</w:t>
            </w:r>
            <w:r w:rsidR="00880DFF">
              <w:rPr>
                <w:rFonts w:asciiTheme="minorHAnsi" w:hAnsiTheme="minorHAnsi" w:cstheme="minorHAnsi"/>
                <w:sz w:val="20"/>
              </w:rPr>
              <w:t xml:space="preserve"> to allow that agency to use that information for a purpose for which the agency is authorised to use the information under a law of the State. </w:t>
            </w:r>
            <w:bookmarkStart w:id="0" w:name="_Hlk210132001"/>
            <w:r w:rsidR="00665778">
              <w:rPr>
                <w:rFonts w:asciiTheme="minorHAnsi" w:hAnsiTheme="minorHAnsi" w:cstheme="minorHAnsi"/>
                <w:sz w:val="20"/>
              </w:rPr>
              <w:t xml:space="preserve">Section 10.2G (Definitions for division) of the PSAA provides that an approved agency means an entity established under the law of the Commonwealth or a State prescribed under a regulation as an approved agency. </w:t>
            </w:r>
            <w:r w:rsidR="00880DFF">
              <w:rPr>
                <w:rFonts w:asciiTheme="minorHAnsi" w:hAnsiTheme="minorHAnsi" w:cstheme="minorHAnsi"/>
                <w:sz w:val="20"/>
              </w:rPr>
              <w:t xml:space="preserve">Section 67 ‘Approved </w:t>
            </w:r>
            <w:proofErr w:type="gramStart"/>
            <w:r w:rsidR="00880DFF">
              <w:rPr>
                <w:rFonts w:asciiTheme="minorHAnsi" w:hAnsiTheme="minorHAnsi" w:cstheme="minorHAnsi"/>
                <w:sz w:val="20"/>
              </w:rPr>
              <w:t>agencies</w:t>
            </w:r>
            <w:proofErr w:type="gramEnd"/>
            <w:r w:rsidR="00880DFF">
              <w:rPr>
                <w:rFonts w:asciiTheme="minorHAnsi" w:hAnsiTheme="minorHAnsi" w:cstheme="minorHAnsi"/>
                <w:sz w:val="20"/>
              </w:rPr>
              <w:t>-Act, s 10.2G</w:t>
            </w:r>
            <w:r w:rsidR="000920DE">
              <w:rPr>
                <w:rFonts w:asciiTheme="minorHAnsi" w:hAnsiTheme="minorHAnsi" w:cstheme="minorHAnsi"/>
                <w:sz w:val="20"/>
              </w:rPr>
              <w:t>’</w:t>
            </w:r>
            <w:r w:rsidR="00880DFF">
              <w:rPr>
                <w:rFonts w:asciiTheme="minorHAnsi" w:hAnsiTheme="minorHAnsi" w:cstheme="minorHAnsi"/>
                <w:sz w:val="20"/>
              </w:rPr>
              <w:t xml:space="preserve"> of the </w:t>
            </w:r>
            <w:r w:rsidR="00880DFF" w:rsidRPr="00880DFF">
              <w:rPr>
                <w:rFonts w:asciiTheme="minorHAnsi" w:hAnsiTheme="minorHAnsi" w:cstheme="minorHAnsi"/>
                <w:i/>
                <w:iCs/>
                <w:sz w:val="20"/>
              </w:rPr>
              <w:t>Police Service Administration Regulation 2016</w:t>
            </w:r>
            <w:r w:rsidR="00880DFF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="00880DFF">
              <w:rPr>
                <w:rFonts w:asciiTheme="minorHAnsi" w:hAnsiTheme="minorHAnsi" w:cstheme="minorHAnsi"/>
                <w:sz w:val="20"/>
              </w:rPr>
              <w:t>(PSAR) lists the entities that are prescribed as approved agencies.</w:t>
            </w:r>
            <w:bookmarkEnd w:id="0"/>
          </w:p>
          <w:p w14:paraId="672B16D0" w14:textId="77777777" w:rsidR="00880DFF" w:rsidRDefault="00880DFF" w:rsidP="007E5B37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A08B655" w14:textId="1CBFEDCC" w:rsidR="00CF3FA1" w:rsidRDefault="00880DFF" w:rsidP="00AF701A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0"/>
              </w:rPr>
              <w:t>Police Service Administration (Information Sharing) Amendment</w:t>
            </w:r>
            <w:r w:rsidRPr="0032434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Regulation 2025 </w:t>
            </w:r>
            <w:r w:rsidRPr="00880DFF">
              <w:rPr>
                <w:rFonts w:ascii="Arial" w:hAnsi="Arial" w:cs="Arial"/>
                <w:sz w:val="20"/>
              </w:rPr>
              <w:t xml:space="preserve">will </w:t>
            </w:r>
            <w:r>
              <w:rPr>
                <w:rFonts w:ascii="Arial" w:hAnsi="Arial" w:cs="Arial"/>
                <w:sz w:val="20"/>
              </w:rPr>
              <w:t xml:space="preserve">expand the list of approved agencies under section 67 of the PSAR to include </w:t>
            </w:r>
            <w:r w:rsidR="000208C5">
              <w:rPr>
                <w:rFonts w:ascii="Arial" w:hAnsi="Arial" w:cs="Arial"/>
                <w:sz w:val="20"/>
              </w:rPr>
              <w:t xml:space="preserve">the Commission of Inquiry into the CFMEU and Misconduct in the Construction Industry, established </w:t>
            </w:r>
            <w:r w:rsidR="00AF701A">
              <w:rPr>
                <w:rFonts w:ascii="Arial" w:hAnsi="Arial" w:cs="Arial"/>
                <w:sz w:val="20"/>
              </w:rPr>
              <w:t xml:space="preserve">under the </w:t>
            </w:r>
            <w:r w:rsidR="00AF701A" w:rsidRPr="00AF701A">
              <w:rPr>
                <w:rFonts w:ascii="Arial" w:hAnsi="Arial" w:cs="Arial"/>
                <w:i/>
                <w:iCs/>
                <w:sz w:val="20"/>
              </w:rPr>
              <w:t>Commissions of Inquiry Act 1950</w:t>
            </w:r>
            <w:r w:rsidR="00CF3FA1">
              <w:rPr>
                <w:rFonts w:ascii="Times New Roman" w:hAnsi="Times New Roman"/>
                <w:sz w:val="24"/>
                <w:szCs w:val="24"/>
              </w:rPr>
              <w:t>.</w:t>
            </w:r>
            <w:r w:rsidR="00AF7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F94" w:rsidRPr="00A45F94">
              <w:rPr>
                <w:rFonts w:asciiTheme="minorHAnsi" w:hAnsiTheme="minorHAnsi" w:cstheme="minorHAnsi"/>
                <w:sz w:val="20"/>
              </w:rPr>
              <w:t xml:space="preserve">This amendment will </w:t>
            </w:r>
            <w:r w:rsidR="00A45F94">
              <w:rPr>
                <w:rFonts w:asciiTheme="minorHAnsi" w:hAnsiTheme="minorHAnsi" w:cstheme="minorHAnsi"/>
                <w:sz w:val="20"/>
              </w:rPr>
              <w:t xml:space="preserve">allow </w:t>
            </w:r>
            <w:r w:rsidR="006F2ACC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A45F94">
              <w:rPr>
                <w:rFonts w:asciiTheme="minorHAnsi" w:hAnsiTheme="minorHAnsi" w:cstheme="minorHAnsi"/>
                <w:sz w:val="20"/>
              </w:rPr>
              <w:t xml:space="preserve">QPS to more efficiently share information with </w:t>
            </w:r>
            <w:r w:rsidR="000208C5">
              <w:rPr>
                <w:rFonts w:asciiTheme="minorHAnsi" w:hAnsiTheme="minorHAnsi" w:cstheme="minorHAnsi"/>
                <w:sz w:val="20"/>
              </w:rPr>
              <w:t>the</w:t>
            </w:r>
            <w:r w:rsidR="00A45F9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D6CF8">
              <w:rPr>
                <w:rFonts w:asciiTheme="minorHAnsi" w:hAnsiTheme="minorHAnsi" w:cstheme="minorHAnsi"/>
                <w:sz w:val="20"/>
              </w:rPr>
              <w:t xml:space="preserve">Commission </w:t>
            </w:r>
            <w:r w:rsidR="00A45F94">
              <w:rPr>
                <w:rFonts w:asciiTheme="minorHAnsi" w:hAnsiTheme="minorHAnsi" w:cstheme="minorHAnsi"/>
                <w:sz w:val="20"/>
              </w:rPr>
              <w:t xml:space="preserve">of </w:t>
            </w:r>
            <w:r w:rsidR="00FD6CF8">
              <w:rPr>
                <w:rFonts w:asciiTheme="minorHAnsi" w:hAnsiTheme="minorHAnsi" w:cstheme="minorHAnsi"/>
                <w:sz w:val="20"/>
              </w:rPr>
              <w:t xml:space="preserve">Inquiry </w:t>
            </w:r>
            <w:r w:rsidR="00A45F94">
              <w:rPr>
                <w:rFonts w:asciiTheme="minorHAnsi" w:hAnsiTheme="minorHAnsi" w:cstheme="minorHAnsi"/>
                <w:sz w:val="20"/>
              </w:rPr>
              <w:t>as compared to a compulsive notice.</w:t>
            </w:r>
          </w:p>
          <w:p w14:paraId="259EC76E" w14:textId="77777777" w:rsidR="00A45F94" w:rsidRDefault="00A45F94" w:rsidP="00AF701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9A10F5" w14:textId="77777777" w:rsidR="00A45F94" w:rsidRDefault="00A45F94" w:rsidP="00AF701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C9CECE8" w14:textId="77777777" w:rsidR="00A45F94" w:rsidRPr="00AF701A" w:rsidRDefault="00A45F94" w:rsidP="00AF701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4458D3B" w14:textId="3A4B8B80" w:rsidR="00361B35" w:rsidRPr="00361B35" w:rsidRDefault="00B3361F" w:rsidP="00CF3FA1">
            <w:pPr>
              <w:spacing w:before="240"/>
              <w:jc w:val="both"/>
              <w:rPr>
                <w:rFonts w:asciiTheme="minorHAnsi" w:hAnsiTheme="minorHAnsi" w:cstheme="minorHAnsi"/>
                <w:sz w:val="20"/>
              </w:rPr>
            </w:pPr>
            <w:r w:rsidRPr="00361B35">
              <w:rPr>
                <w:rFonts w:asciiTheme="minorHAnsi" w:hAnsiTheme="minorHAnsi" w:cstheme="minorHAnsi"/>
                <w:sz w:val="20"/>
              </w:rPr>
              <w:lastRenderedPageBreak/>
              <w:t xml:space="preserve">The </w:t>
            </w:r>
            <w:r w:rsidR="00A45F94">
              <w:rPr>
                <w:rFonts w:asciiTheme="minorHAnsi" w:hAnsiTheme="minorHAnsi" w:cstheme="minorHAnsi"/>
                <w:sz w:val="20"/>
              </w:rPr>
              <w:t>QPS</w:t>
            </w:r>
            <w:r w:rsidR="0034768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61B35">
              <w:rPr>
                <w:rFonts w:asciiTheme="minorHAnsi" w:hAnsiTheme="minorHAnsi" w:cstheme="minorHAnsi"/>
                <w:sz w:val="20"/>
              </w:rPr>
              <w:t>has identified that no further regulatory</w:t>
            </w:r>
            <w:r w:rsidR="00462F0C" w:rsidRPr="00361B35">
              <w:rPr>
                <w:rFonts w:asciiTheme="minorHAnsi" w:hAnsiTheme="minorHAnsi" w:cstheme="minorHAnsi"/>
                <w:sz w:val="20"/>
              </w:rPr>
              <w:t xml:space="preserve"> impact analysis is required under the </w:t>
            </w:r>
            <w:r w:rsidR="00462F0C" w:rsidRPr="00361B35">
              <w:rPr>
                <w:rFonts w:asciiTheme="minorHAnsi" w:hAnsiTheme="minorHAnsi" w:cstheme="minorHAnsi"/>
                <w:i/>
                <w:iCs/>
                <w:sz w:val="20"/>
              </w:rPr>
              <w:t>Queensland Government Better Regulation Policy</w:t>
            </w:r>
            <w:r w:rsidR="00361B35" w:rsidRPr="00361B35">
              <w:rPr>
                <w:rFonts w:asciiTheme="minorHAnsi" w:hAnsiTheme="minorHAnsi" w:cstheme="minorHAnsi"/>
                <w:sz w:val="20"/>
              </w:rPr>
              <w:t xml:space="preserve"> because the Amendment Regulation is a regulatory proposal that</w:t>
            </w:r>
            <w:r w:rsidR="00A05596">
              <w:rPr>
                <w:rFonts w:asciiTheme="minorHAnsi" w:hAnsiTheme="minorHAnsi" w:cstheme="minorHAnsi"/>
                <w:sz w:val="20"/>
              </w:rPr>
              <w:t xml:space="preserve"> relates to</w:t>
            </w:r>
            <w:r w:rsidR="00361B35" w:rsidRPr="00361B35">
              <w:rPr>
                <w:rFonts w:asciiTheme="minorHAnsi" w:hAnsiTheme="minorHAnsi" w:cstheme="minorHAnsi"/>
                <w:sz w:val="20"/>
              </w:rPr>
              <w:t>:</w:t>
            </w:r>
          </w:p>
          <w:p w14:paraId="5D6F7DC1" w14:textId="45BDB1E2" w:rsidR="00853BDD" w:rsidRPr="005A4E6F" w:rsidRDefault="00361B35" w:rsidP="005A4E6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361B35">
              <w:rPr>
                <w:rFonts w:asciiTheme="minorHAnsi" w:hAnsiTheme="minorHAnsi" w:cstheme="minorHAnsi"/>
                <w:sz w:val="20"/>
              </w:rPr>
              <w:t xml:space="preserve">the </w:t>
            </w:r>
            <w:bookmarkStart w:id="1" w:name="_Hlk174435775"/>
            <w:r w:rsidRPr="00361B35">
              <w:rPr>
                <w:rFonts w:asciiTheme="minorHAnsi" w:hAnsiTheme="minorHAnsi" w:cstheme="minorHAnsi"/>
                <w:sz w:val="20"/>
              </w:rPr>
              <w:t>internal management of the public sector</w:t>
            </w:r>
            <w:bookmarkEnd w:id="1"/>
            <w:r w:rsidRPr="00361B35">
              <w:rPr>
                <w:rFonts w:asciiTheme="minorHAnsi" w:hAnsiTheme="minorHAnsi" w:cstheme="minorHAnsi"/>
                <w:sz w:val="20"/>
              </w:rPr>
              <w:t xml:space="preserve">; </w:t>
            </w:r>
            <w:r w:rsidR="008F22B5">
              <w:rPr>
                <w:rFonts w:asciiTheme="minorHAnsi" w:hAnsiTheme="minorHAnsi" w:cstheme="minorHAnsi"/>
                <w:sz w:val="20"/>
              </w:rPr>
              <w:t>and</w:t>
            </w:r>
          </w:p>
          <w:p w14:paraId="79ACB7BA" w14:textId="0FB40070" w:rsidR="00361B35" w:rsidRPr="008F22B5" w:rsidRDefault="00A05596" w:rsidP="00361B3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police powers and administration</w:t>
            </w:r>
            <w:r w:rsidR="007F4C36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71410691" w14:textId="77777777" w:rsidR="000C39DE" w:rsidRDefault="000C39DE" w:rsidP="00FF61C7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640172C5" w14:textId="2EB50301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70826687" w14:textId="77777777" w:rsidR="00361B35" w:rsidRDefault="00361B35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0F0208C8" w14:textId="77777777" w:rsidR="000F61FC" w:rsidRDefault="000F61FC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0B079106" w14:textId="77777777" w:rsidR="000F61FC" w:rsidRDefault="000F61FC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24E33B96" w14:textId="77777777" w:rsidR="00361B35" w:rsidRDefault="00361B35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68B8FE1A" w14:textId="16AD223F" w:rsidR="005664EE" w:rsidRPr="00B4657A" w:rsidRDefault="005664EE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  <w:r w:rsidRPr="00B4657A">
        <w:rPr>
          <w:rFonts w:ascii="Times New Roman" w:hAnsi="Times New Roman"/>
          <w:szCs w:val="24"/>
        </w:rPr>
        <w:t>..................................................</w:t>
      </w:r>
      <w:r w:rsidRPr="00B4657A">
        <w:rPr>
          <w:rFonts w:ascii="Times New Roman" w:hAnsi="Times New Roman"/>
          <w:szCs w:val="24"/>
        </w:rPr>
        <w:tab/>
        <w:t>..</w:t>
      </w:r>
      <w:r>
        <w:rPr>
          <w:rFonts w:ascii="Times New Roman" w:hAnsi="Times New Roman"/>
          <w:szCs w:val="24"/>
        </w:rPr>
        <w:t>.</w:t>
      </w:r>
      <w:r w:rsidRPr="00B4657A">
        <w:rPr>
          <w:rFonts w:ascii="Times New Roman" w:hAnsi="Times New Roman"/>
          <w:szCs w:val="24"/>
        </w:rPr>
        <w:t>............................................</w:t>
      </w:r>
      <w:r>
        <w:rPr>
          <w:rFonts w:ascii="Times New Roman" w:hAnsi="Times New Roman"/>
          <w:szCs w:val="24"/>
        </w:rPr>
        <w:t>..</w:t>
      </w:r>
      <w:r w:rsidRPr="00B4657A">
        <w:rPr>
          <w:rFonts w:ascii="Times New Roman" w:hAnsi="Times New Roman"/>
          <w:szCs w:val="24"/>
        </w:rPr>
        <w:t>.</w:t>
      </w:r>
    </w:p>
    <w:p w14:paraId="1BF917B8" w14:textId="1ACA7FE5" w:rsidR="005664EE" w:rsidRPr="00B975D2" w:rsidRDefault="0026356A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Steve </w:t>
      </w:r>
      <w:proofErr w:type="spellStart"/>
      <w:r>
        <w:rPr>
          <w:rFonts w:asciiTheme="minorHAnsi" w:hAnsiTheme="minorHAnsi" w:cstheme="minorHAnsi"/>
          <w:sz w:val="20"/>
          <w:szCs w:val="22"/>
        </w:rPr>
        <w:t>Gollschewski</w:t>
      </w:r>
      <w:proofErr w:type="spellEnd"/>
      <w:r w:rsidR="004E4CF1">
        <w:rPr>
          <w:rFonts w:asciiTheme="minorHAnsi" w:hAnsiTheme="minorHAnsi" w:cstheme="minorHAnsi"/>
          <w:sz w:val="20"/>
          <w:szCs w:val="22"/>
        </w:rPr>
        <w:t xml:space="preserve"> </w:t>
      </w:r>
      <w:r w:rsidR="00060B6B" w:rsidRPr="00B975D2">
        <w:rPr>
          <w:rFonts w:asciiTheme="minorHAnsi" w:hAnsiTheme="minorHAnsi" w:cstheme="minorHAnsi"/>
          <w:sz w:val="20"/>
          <w:szCs w:val="22"/>
        </w:rPr>
        <w:t>APM</w:t>
      </w:r>
      <w:r w:rsidR="005664EE" w:rsidRPr="00B975D2">
        <w:rPr>
          <w:rFonts w:asciiTheme="minorHAnsi" w:hAnsiTheme="minorHAnsi" w:cstheme="minorHAnsi"/>
          <w:sz w:val="20"/>
          <w:szCs w:val="22"/>
        </w:rPr>
        <w:tab/>
      </w:r>
      <w:r w:rsidR="004E4CF1">
        <w:rPr>
          <w:rFonts w:asciiTheme="minorHAnsi" w:hAnsiTheme="minorHAnsi" w:cstheme="minorHAnsi"/>
          <w:sz w:val="20"/>
          <w:szCs w:val="22"/>
        </w:rPr>
        <w:t>Dan</w:t>
      </w:r>
      <w:r>
        <w:rPr>
          <w:rFonts w:asciiTheme="minorHAnsi" w:hAnsiTheme="minorHAnsi" w:cstheme="minorHAnsi"/>
          <w:sz w:val="20"/>
          <w:szCs w:val="22"/>
        </w:rPr>
        <w:t>iel</w:t>
      </w:r>
      <w:r w:rsidR="004E4CF1">
        <w:rPr>
          <w:rFonts w:asciiTheme="minorHAnsi" w:hAnsiTheme="minorHAnsi" w:cstheme="minorHAnsi"/>
          <w:sz w:val="20"/>
          <w:szCs w:val="22"/>
        </w:rPr>
        <w:t xml:space="preserve"> Purdie</w:t>
      </w:r>
      <w:r w:rsidR="005664EE" w:rsidRPr="00B975D2">
        <w:rPr>
          <w:rFonts w:asciiTheme="minorHAnsi" w:hAnsiTheme="minorHAnsi" w:cstheme="minorHAnsi"/>
          <w:sz w:val="20"/>
          <w:szCs w:val="22"/>
        </w:rPr>
        <w:t xml:space="preserve"> MP</w:t>
      </w:r>
    </w:p>
    <w:p w14:paraId="3E0FB361" w14:textId="11BA0108" w:rsidR="005664EE" w:rsidRPr="00B975D2" w:rsidRDefault="005664EE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>Commissioner</w:t>
      </w:r>
      <w:r w:rsidRPr="00B975D2">
        <w:rPr>
          <w:rFonts w:asciiTheme="minorHAnsi" w:hAnsiTheme="minorHAnsi" w:cstheme="minorHAnsi"/>
          <w:sz w:val="20"/>
          <w:szCs w:val="22"/>
        </w:rPr>
        <w:tab/>
        <w:t xml:space="preserve">Minister for Police and </w:t>
      </w:r>
      <w:r w:rsidR="004E4CF1">
        <w:rPr>
          <w:rFonts w:asciiTheme="minorHAnsi" w:hAnsiTheme="minorHAnsi" w:cstheme="minorHAnsi"/>
          <w:sz w:val="20"/>
          <w:szCs w:val="22"/>
        </w:rPr>
        <w:t>Emergency Services</w:t>
      </w:r>
    </w:p>
    <w:p w14:paraId="7B61594A" w14:textId="26D4A6E7" w:rsidR="005664EE" w:rsidRPr="00B975D2" w:rsidRDefault="005664EE" w:rsidP="005664EE">
      <w:pPr>
        <w:tabs>
          <w:tab w:val="left" w:pos="7938"/>
          <w:tab w:val="left" w:pos="9026"/>
        </w:tabs>
        <w:ind w:left="5245" w:hanging="5812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>Queensland Police Service</w:t>
      </w:r>
      <w:r w:rsidRPr="00B975D2">
        <w:rPr>
          <w:rFonts w:asciiTheme="minorHAnsi" w:hAnsiTheme="minorHAnsi" w:cstheme="minorHAnsi"/>
          <w:sz w:val="20"/>
          <w:szCs w:val="22"/>
        </w:rPr>
        <w:tab/>
      </w:r>
    </w:p>
    <w:p w14:paraId="2BF0F338" w14:textId="77777777" w:rsidR="005664EE" w:rsidRPr="00B975D2" w:rsidRDefault="005664EE" w:rsidP="005664EE">
      <w:pPr>
        <w:tabs>
          <w:tab w:val="left" w:pos="6521"/>
          <w:tab w:val="left" w:pos="7938"/>
        </w:tabs>
        <w:ind w:left="-567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B975D2">
        <w:rPr>
          <w:rFonts w:asciiTheme="minorHAnsi" w:hAnsiTheme="minorHAnsi" w:cstheme="minorHAnsi"/>
          <w:sz w:val="20"/>
          <w:szCs w:val="22"/>
        </w:rPr>
        <w:t>Date:</w:t>
      </w:r>
      <w:r w:rsidRPr="00B975D2">
        <w:rPr>
          <w:rFonts w:asciiTheme="minorHAnsi" w:hAnsiTheme="minorHAnsi" w:cstheme="minorHAnsi"/>
          <w:sz w:val="20"/>
          <w:szCs w:val="22"/>
        </w:rPr>
        <w:tab/>
        <w:t>Date:</w:t>
      </w:r>
    </w:p>
    <w:sectPr w:rsidR="005664EE" w:rsidRPr="00B975D2" w:rsidSect="00BC045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EA30" w14:textId="77777777" w:rsidR="001A64E8" w:rsidRDefault="001A64E8" w:rsidP="00421CC3">
      <w:r>
        <w:separator/>
      </w:r>
    </w:p>
    <w:p w14:paraId="3FCCF201" w14:textId="77777777" w:rsidR="001A64E8" w:rsidRDefault="001A64E8"/>
  </w:endnote>
  <w:endnote w:type="continuationSeparator" w:id="0">
    <w:p w14:paraId="4F7BD46B" w14:textId="77777777" w:rsidR="001A64E8" w:rsidRDefault="001A64E8" w:rsidP="00421CC3">
      <w:r>
        <w:continuationSeparator/>
      </w:r>
    </w:p>
    <w:p w14:paraId="5C90EC2E" w14:textId="77777777" w:rsidR="001A64E8" w:rsidRDefault="001A64E8"/>
  </w:endnote>
  <w:endnote w:type="continuationNotice" w:id="1">
    <w:p w14:paraId="1FCC41CB" w14:textId="77777777" w:rsidR="001A64E8" w:rsidRDefault="001A6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7F3C0D5E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F163" w14:textId="77777777" w:rsidR="001A64E8" w:rsidRDefault="001A64E8" w:rsidP="00FD2073">
      <w:pPr>
        <w:spacing w:after="20"/>
        <w:ind w:right="284"/>
      </w:pPr>
      <w:r>
        <w:separator/>
      </w:r>
    </w:p>
  </w:footnote>
  <w:footnote w:type="continuationSeparator" w:id="0">
    <w:p w14:paraId="5A20A70A" w14:textId="77777777" w:rsidR="001A64E8" w:rsidRDefault="001A64E8" w:rsidP="00FD2073">
      <w:pPr>
        <w:spacing w:after="20"/>
      </w:pPr>
      <w:r>
        <w:continuationSeparator/>
      </w:r>
    </w:p>
  </w:footnote>
  <w:footnote w:type="continuationNotice" w:id="1">
    <w:p w14:paraId="095F5D49" w14:textId="77777777" w:rsidR="001A64E8" w:rsidRDefault="001A6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5D7EA35F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1F32088C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06BE858E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58786E73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E45D8"/>
    <w:multiLevelType w:val="hybridMultilevel"/>
    <w:tmpl w:val="40349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ED7259"/>
    <w:multiLevelType w:val="hybridMultilevel"/>
    <w:tmpl w:val="0EB80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648C8"/>
    <w:multiLevelType w:val="hybridMultilevel"/>
    <w:tmpl w:val="CA34A0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67DD0"/>
    <w:multiLevelType w:val="hybridMultilevel"/>
    <w:tmpl w:val="BC56D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2596"/>
    <w:multiLevelType w:val="hybridMultilevel"/>
    <w:tmpl w:val="44246C42"/>
    <w:lvl w:ilvl="0" w:tplc="32F2FCB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672D7"/>
    <w:multiLevelType w:val="hybridMultilevel"/>
    <w:tmpl w:val="CB3068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5AC2101"/>
    <w:multiLevelType w:val="hybridMultilevel"/>
    <w:tmpl w:val="A014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F6577B"/>
    <w:multiLevelType w:val="hybridMultilevel"/>
    <w:tmpl w:val="B330E9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63FE1"/>
    <w:multiLevelType w:val="hybridMultilevel"/>
    <w:tmpl w:val="C172A47A"/>
    <w:lvl w:ilvl="0" w:tplc="5F48EC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256C5"/>
    <w:multiLevelType w:val="hybridMultilevel"/>
    <w:tmpl w:val="FDCC06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6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9" w15:restartNumberingAfterBreak="0">
    <w:nsid w:val="67975DBA"/>
    <w:multiLevelType w:val="hybridMultilevel"/>
    <w:tmpl w:val="FF6EC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D6FE5"/>
    <w:multiLevelType w:val="hybridMultilevel"/>
    <w:tmpl w:val="AE8CA25C"/>
    <w:lvl w:ilvl="0" w:tplc="4DF0732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 w15:restartNumberingAfterBreak="0">
    <w:nsid w:val="6E395D7E"/>
    <w:multiLevelType w:val="hybridMultilevel"/>
    <w:tmpl w:val="0C9E53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5848">
    <w:abstractNumId w:val="2"/>
  </w:num>
  <w:num w:numId="2" w16cid:durableId="1733039028">
    <w:abstractNumId w:val="1"/>
  </w:num>
  <w:num w:numId="3" w16cid:durableId="1688216604">
    <w:abstractNumId w:val="6"/>
  </w:num>
  <w:num w:numId="4" w16cid:durableId="786706365">
    <w:abstractNumId w:val="26"/>
  </w:num>
  <w:num w:numId="5" w16cid:durableId="193079424">
    <w:abstractNumId w:val="10"/>
  </w:num>
  <w:num w:numId="6" w16cid:durableId="1257058655">
    <w:abstractNumId w:val="5"/>
  </w:num>
  <w:num w:numId="7" w16cid:durableId="860512968">
    <w:abstractNumId w:val="32"/>
  </w:num>
  <w:num w:numId="8" w16cid:durableId="1887371371">
    <w:abstractNumId w:val="25"/>
  </w:num>
  <w:num w:numId="9" w16cid:durableId="989750140">
    <w:abstractNumId w:val="28"/>
  </w:num>
  <w:num w:numId="10" w16cid:durableId="672151676">
    <w:abstractNumId w:val="18"/>
  </w:num>
  <w:num w:numId="11" w16cid:durableId="401224691">
    <w:abstractNumId w:val="20"/>
  </w:num>
  <w:num w:numId="12" w16cid:durableId="2066877033">
    <w:abstractNumId w:val="0"/>
  </w:num>
  <w:num w:numId="13" w16cid:durableId="755054368">
    <w:abstractNumId w:val="23"/>
  </w:num>
  <w:num w:numId="14" w16cid:durableId="541985227">
    <w:abstractNumId w:val="22"/>
  </w:num>
  <w:num w:numId="15" w16cid:durableId="1310672451">
    <w:abstractNumId w:val="14"/>
  </w:num>
  <w:num w:numId="16" w16cid:durableId="13658691">
    <w:abstractNumId w:val="27"/>
  </w:num>
  <w:num w:numId="17" w16cid:durableId="757797854">
    <w:abstractNumId w:val="17"/>
  </w:num>
  <w:num w:numId="18" w16cid:durableId="1856767163">
    <w:abstractNumId w:val="24"/>
  </w:num>
  <w:num w:numId="19" w16cid:durableId="1538353740">
    <w:abstractNumId w:val="12"/>
  </w:num>
  <w:num w:numId="20" w16cid:durableId="512185243">
    <w:abstractNumId w:val="16"/>
  </w:num>
  <w:num w:numId="21" w16cid:durableId="1919436789">
    <w:abstractNumId w:val="19"/>
  </w:num>
  <w:num w:numId="22" w16cid:durableId="1342929054">
    <w:abstractNumId w:val="9"/>
  </w:num>
  <w:num w:numId="23" w16cid:durableId="1559168371">
    <w:abstractNumId w:val="3"/>
  </w:num>
  <w:num w:numId="24" w16cid:durableId="14575933">
    <w:abstractNumId w:val="8"/>
  </w:num>
  <w:num w:numId="25" w16cid:durableId="1997949711">
    <w:abstractNumId w:val="31"/>
  </w:num>
  <w:num w:numId="26" w16cid:durableId="2080202791">
    <w:abstractNumId w:val="15"/>
  </w:num>
  <w:num w:numId="27" w16cid:durableId="1810827712">
    <w:abstractNumId w:val="30"/>
  </w:num>
  <w:num w:numId="28" w16cid:durableId="1012494661">
    <w:abstractNumId w:val="11"/>
  </w:num>
  <w:num w:numId="29" w16cid:durableId="697508181">
    <w:abstractNumId w:val="29"/>
  </w:num>
  <w:num w:numId="30" w16cid:durableId="1993025563">
    <w:abstractNumId w:val="13"/>
  </w:num>
  <w:num w:numId="31" w16cid:durableId="1146359142">
    <w:abstractNumId w:val="7"/>
  </w:num>
  <w:num w:numId="32" w16cid:durableId="1592468172">
    <w:abstractNumId w:val="4"/>
  </w:num>
  <w:num w:numId="33" w16cid:durableId="138930062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XsVghmYKWDWJxQPQ3J4Hmfns491q3RMuWN1C6MHCN6r97RbgfRatEAQFpAl0jb6jYkfkJbZIQ92z1wKEk4IbQg==" w:salt="GusNvrFbknszNFsTXZUc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8C5"/>
    <w:rsid w:val="00020A73"/>
    <w:rsid w:val="00020DB7"/>
    <w:rsid w:val="00021CAA"/>
    <w:rsid w:val="000240E3"/>
    <w:rsid w:val="000243C6"/>
    <w:rsid w:val="00025D17"/>
    <w:rsid w:val="00025EAA"/>
    <w:rsid w:val="0002754C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0B6B"/>
    <w:rsid w:val="000618A6"/>
    <w:rsid w:val="0006290B"/>
    <w:rsid w:val="00067D69"/>
    <w:rsid w:val="00070065"/>
    <w:rsid w:val="00070F7A"/>
    <w:rsid w:val="00071370"/>
    <w:rsid w:val="00071666"/>
    <w:rsid w:val="0007264E"/>
    <w:rsid w:val="00072B87"/>
    <w:rsid w:val="000738AF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3A1"/>
    <w:rsid w:val="00087688"/>
    <w:rsid w:val="00090409"/>
    <w:rsid w:val="00091C35"/>
    <w:rsid w:val="000920DE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9DE"/>
    <w:rsid w:val="000C3B85"/>
    <w:rsid w:val="000C4E18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D60B2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1FC"/>
    <w:rsid w:val="000F64E9"/>
    <w:rsid w:val="0010379B"/>
    <w:rsid w:val="00103933"/>
    <w:rsid w:val="00104D90"/>
    <w:rsid w:val="00104E82"/>
    <w:rsid w:val="00105E2D"/>
    <w:rsid w:val="00106523"/>
    <w:rsid w:val="0011488B"/>
    <w:rsid w:val="00115043"/>
    <w:rsid w:val="00115FDF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4495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61B3"/>
    <w:rsid w:val="00167564"/>
    <w:rsid w:val="0017030D"/>
    <w:rsid w:val="00170A7E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A64E8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AE0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29BB"/>
    <w:rsid w:val="002461E9"/>
    <w:rsid w:val="00247774"/>
    <w:rsid w:val="00251981"/>
    <w:rsid w:val="00252DA7"/>
    <w:rsid w:val="00254B6D"/>
    <w:rsid w:val="0025796C"/>
    <w:rsid w:val="00261888"/>
    <w:rsid w:val="002620A0"/>
    <w:rsid w:val="0026223D"/>
    <w:rsid w:val="00262700"/>
    <w:rsid w:val="00263526"/>
    <w:rsid w:val="0026356A"/>
    <w:rsid w:val="00264663"/>
    <w:rsid w:val="002655E0"/>
    <w:rsid w:val="00265B76"/>
    <w:rsid w:val="00266E4C"/>
    <w:rsid w:val="002671EF"/>
    <w:rsid w:val="00270A12"/>
    <w:rsid w:val="002729A3"/>
    <w:rsid w:val="00272ACB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511F"/>
    <w:rsid w:val="002E756D"/>
    <w:rsid w:val="002F444D"/>
    <w:rsid w:val="002F48FC"/>
    <w:rsid w:val="002F63A1"/>
    <w:rsid w:val="002F662C"/>
    <w:rsid w:val="002F6681"/>
    <w:rsid w:val="002F6E23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24348"/>
    <w:rsid w:val="0033396A"/>
    <w:rsid w:val="00333DB5"/>
    <w:rsid w:val="00333EFD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47680"/>
    <w:rsid w:val="003504C1"/>
    <w:rsid w:val="00351DDB"/>
    <w:rsid w:val="00353202"/>
    <w:rsid w:val="003551D7"/>
    <w:rsid w:val="0035629D"/>
    <w:rsid w:val="00356FD7"/>
    <w:rsid w:val="00361B35"/>
    <w:rsid w:val="00364519"/>
    <w:rsid w:val="00367294"/>
    <w:rsid w:val="00367C89"/>
    <w:rsid w:val="00370213"/>
    <w:rsid w:val="00375D70"/>
    <w:rsid w:val="00381454"/>
    <w:rsid w:val="00382889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3886"/>
    <w:rsid w:val="003A5E88"/>
    <w:rsid w:val="003A68F7"/>
    <w:rsid w:val="003A7869"/>
    <w:rsid w:val="003A7A8C"/>
    <w:rsid w:val="003A7CB5"/>
    <w:rsid w:val="003B0D5F"/>
    <w:rsid w:val="003B1871"/>
    <w:rsid w:val="003B57B5"/>
    <w:rsid w:val="003B5A99"/>
    <w:rsid w:val="003B7A6A"/>
    <w:rsid w:val="003B7EC9"/>
    <w:rsid w:val="003C103A"/>
    <w:rsid w:val="003C27C4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197"/>
    <w:rsid w:val="003F67F3"/>
    <w:rsid w:val="0040154D"/>
    <w:rsid w:val="00402277"/>
    <w:rsid w:val="00402874"/>
    <w:rsid w:val="004040EC"/>
    <w:rsid w:val="004043C2"/>
    <w:rsid w:val="00406050"/>
    <w:rsid w:val="00407736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077E"/>
    <w:rsid w:val="00450AFE"/>
    <w:rsid w:val="00452AB9"/>
    <w:rsid w:val="00454341"/>
    <w:rsid w:val="004561B1"/>
    <w:rsid w:val="0045760D"/>
    <w:rsid w:val="00457A8A"/>
    <w:rsid w:val="0046215F"/>
    <w:rsid w:val="00462F0C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21F0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A450F"/>
    <w:rsid w:val="004B01D8"/>
    <w:rsid w:val="004B2773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4F7B"/>
    <w:rsid w:val="004D5E2E"/>
    <w:rsid w:val="004D62A4"/>
    <w:rsid w:val="004D7DC9"/>
    <w:rsid w:val="004E00D7"/>
    <w:rsid w:val="004E04BA"/>
    <w:rsid w:val="004E0BFD"/>
    <w:rsid w:val="004E3074"/>
    <w:rsid w:val="004E3CD7"/>
    <w:rsid w:val="004E48FD"/>
    <w:rsid w:val="004E4CF1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4705"/>
    <w:rsid w:val="005059B5"/>
    <w:rsid w:val="005059C6"/>
    <w:rsid w:val="00505C55"/>
    <w:rsid w:val="00506640"/>
    <w:rsid w:val="005072F7"/>
    <w:rsid w:val="00511724"/>
    <w:rsid w:val="00514290"/>
    <w:rsid w:val="0051448B"/>
    <w:rsid w:val="0051550D"/>
    <w:rsid w:val="005163D8"/>
    <w:rsid w:val="005167E3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446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4D95"/>
    <w:rsid w:val="005450C6"/>
    <w:rsid w:val="00545B06"/>
    <w:rsid w:val="00545C0D"/>
    <w:rsid w:val="0055077F"/>
    <w:rsid w:val="00552167"/>
    <w:rsid w:val="00553AC2"/>
    <w:rsid w:val="00553B9D"/>
    <w:rsid w:val="00556056"/>
    <w:rsid w:val="00556202"/>
    <w:rsid w:val="00557069"/>
    <w:rsid w:val="00557AA3"/>
    <w:rsid w:val="00560815"/>
    <w:rsid w:val="005633CF"/>
    <w:rsid w:val="00563FE5"/>
    <w:rsid w:val="005664EE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4E6F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4643"/>
    <w:rsid w:val="005E5562"/>
    <w:rsid w:val="005E589A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5078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2DD5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5778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2DB1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1D0B"/>
    <w:rsid w:val="006E2C0A"/>
    <w:rsid w:val="006E43DD"/>
    <w:rsid w:val="006E482D"/>
    <w:rsid w:val="006E6CB2"/>
    <w:rsid w:val="006E7E67"/>
    <w:rsid w:val="006F0A39"/>
    <w:rsid w:val="006F1E6A"/>
    <w:rsid w:val="006F2ACC"/>
    <w:rsid w:val="006F3644"/>
    <w:rsid w:val="006F45D2"/>
    <w:rsid w:val="006F4A24"/>
    <w:rsid w:val="00700009"/>
    <w:rsid w:val="0070019A"/>
    <w:rsid w:val="007003C6"/>
    <w:rsid w:val="00701386"/>
    <w:rsid w:val="00705AA7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2D8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D1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3A04"/>
    <w:rsid w:val="007E4CD8"/>
    <w:rsid w:val="007E4E8C"/>
    <w:rsid w:val="007E5B37"/>
    <w:rsid w:val="007E6F3E"/>
    <w:rsid w:val="007F1C30"/>
    <w:rsid w:val="007F3DBA"/>
    <w:rsid w:val="007F4C36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56D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35775"/>
    <w:rsid w:val="00836402"/>
    <w:rsid w:val="00837729"/>
    <w:rsid w:val="0084040F"/>
    <w:rsid w:val="00840630"/>
    <w:rsid w:val="0084092E"/>
    <w:rsid w:val="00840997"/>
    <w:rsid w:val="008419CC"/>
    <w:rsid w:val="00844EFA"/>
    <w:rsid w:val="00850F6D"/>
    <w:rsid w:val="00851257"/>
    <w:rsid w:val="00853BDD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3F9C"/>
    <w:rsid w:val="00875B78"/>
    <w:rsid w:val="00876F24"/>
    <w:rsid w:val="0087792B"/>
    <w:rsid w:val="008803D6"/>
    <w:rsid w:val="00880DFF"/>
    <w:rsid w:val="008839D6"/>
    <w:rsid w:val="008839DD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4FC"/>
    <w:rsid w:val="008E1654"/>
    <w:rsid w:val="008E283C"/>
    <w:rsid w:val="008E4076"/>
    <w:rsid w:val="008F058B"/>
    <w:rsid w:val="008F1CC7"/>
    <w:rsid w:val="008F22B5"/>
    <w:rsid w:val="008F3108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13D6"/>
    <w:rsid w:val="0091165F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28B"/>
    <w:rsid w:val="00953AE1"/>
    <w:rsid w:val="00956F0B"/>
    <w:rsid w:val="009603F7"/>
    <w:rsid w:val="0096496E"/>
    <w:rsid w:val="009704E2"/>
    <w:rsid w:val="00970F86"/>
    <w:rsid w:val="00971070"/>
    <w:rsid w:val="00971B47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C78F2"/>
    <w:rsid w:val="009D0D95"/>
    <w:rsid w:val="009D2884"/>
    <w:rsid w:val="009D393B"/>
    <w:rsid w:val="009D3F82"/>
    <w:rsid w:val="009D4427"/>
    <w:rsid w:val="009D4884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596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02C3"/>
    <w:rsid w:val="00A21BA6"/>
    <w:rsid w:val="00A22400"/>
    <w:rsid w:val="00A22B4E"/>
    <w:rsid w:val="00A31D90"/>
    <w:rsid w:val="00A32103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4DA8"/>
    <w:rsid w:val="00A4535B"/>
    <w:rsid w:val="00A45F94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9C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01A"/>
    <w:rsid w:val="00AF76FA"/>
    <w:rsid w:val="00B011C0"/>
    <w:rsid w:val="00B01AF8"/>
    <w:rsid w:val="00B025AA"/>
    <w:rsid w:val="00B0273B"/>
    <w:rsid w:val="00B02D4F"/>
    <w:rsid w:val="00B052E6"/>
    <w:rsid w:val="00B05AE7"/>
    <w:rsid w:val="00B1024B"/>
    <w:rsid w:val="00B1075D"/>
    <w:rsid w:val="00B12160"/>
    <w:rsid w:val="00B12211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61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457"/>
    <w:rsid w:val="00B55A52"/>
    <w:rsid w:val="00B560EE"/>
    <w:rsid w:val="00B56C16"/>
    <w:rsid w:val="00B56DEA"/>
    <w:rsid w:val="00B60358"/>
    <w:rsid w:val="00B60B9A"/>
    <w:rsid w:val="00B62CB5"/>
    <w:rsid w:val="00B63189"/>
    <w:rsid w:val="00B65BB9"/>
    <w:rsid w:val="00B66AE5"/>
    <w:rsid w:val="00B67F59"/>
    <w:rsid w:val="00B67F84"/>
    <w:rsid w:val="00B71018"/>
    <w:rsid w:val="00B73B6F"/>
    <w:rsid w:val="00B762DB"/>
    <w:rsid w:val="00B77B51"/>
    <w:rsid w:val="00B80E4D"/>
    <w:rsid w:val="00B80FB6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975D2"/>
    <w:rsid w:val="00BA02F4"/>
    <w:rsid w:val="00BA21B9"/>
    <w:rsid w:val="00BA372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045B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3D3"/>
    <w:rsid w:val="00C07826"/>
    <w:rsid w:val="00C11559"/>
    <w:rsid w:val="00C11AD6"/>
    <w:rsid w:val="00C1259A"/>
    <w:rsid w:val="00C13DEF"/>
    <w:rsid w:val="00C2037F"/>
    <w:rsid w:val="00C2050B"/>
    <w:rsid w:val="00C206CE"/>
    <w:rsid w:val="00C223FE"/>
    <w:rsid w:val="00C23A82"/>
    <w:rsid w:val="00C255B7"/>
    <w:rsid w:val="00C25616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3FB3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4F3B"/>
    <w:rsid w:val="00C7669A"/>
    <w:rsid w:val="00C7781E"/>
    <w:rsid w:val="00C850F5"/>
    <w:rsid w:val="00C86224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A3EB0"/>
    <w:rsid w:val="00CA7289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E78D6"/>
    <w:rsid w:val="00CF26BD"/>
    <w:rsid w:val="00CF3FA1"/>
    <w:rsid w:val="00CF5CF1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1739A"/>
    <w:rsid w:val="00D20EDD"/>
    <w:rsid w:val="00D212AA"/>
    <w:rsid w:val="00D218E9"/>
    <w:rsid w:val="00D239C6"/>
    <w:rsid w:val="00D279D8"/>
    <w:rsid w:val="00D3197B"/>
    <w:rsid w:val="00D37506"/>
    <w:rsid w:val="00D37DCB"/>
    <w:rsid w:val="00D41822"/>
    <w:rsid w:val="00D45DD2"/>
    <w:rsid w:val="00D47D57"/>
    <w:rsid w:val="00D50D43"/>
    <w:rsid w:val="00D51EEB"/>
    <w:rsid w:val="00D544EA"/>
    <w:rsid w:val="00D545EC"/>
    <w:rsid w:val="00D555FD"/>
    <w:rsid w:val="00D63AE1"/>
    <w:rsid w:val="00D646EB"/>
    <w:rsid w:val="00D670A8"/>
    <w:rsid w:val="00D71DAA"/>
    <w:rsid w:val="00D73281"/>
    <w:rsid w:val="00D73D0F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47B2"/>
    <w:rsid w:val="00DA6A55"/>
    <w:rsid w:val="00DB10D3"/>
    <w:rsid w:val="00DB246E"/>
    <w:rsid w:val="00DB3DA7"/>
    <w:rsid w:val="00DB40CC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5725"/>
    <w:rsid w:val="00DE7AD4"/>
    <w:rsid w:val="00DF066B"/>
    <w:rsid w:val="00DF1017"/>
    <w:rsid w:val="00DF4908"/>
    <w:rsid w:val="00E000B4"/>
    <w:rsid w:val="00E00DE2"/>
    <w:rsid w:val="00E01BED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187F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3511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159"/>
    <w:rsid w:val="00EB475A"/>
    <w:rsid w:val="00EB53F4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497"/>
    <w:rsid w:val="00F00E0F"/>
    <w:rsid w:val="00F01428"/>
    <w:rsid w:val="00F0315D"/>
    <w:rsid w:val="00F032D5"/>
    <w:rsid w:val="00F04965"/>
    <w:rsid w:val="00F07397"/>
    <w:rsid w:val="00F10976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1198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6C9D"/>
    <w:rsid w:val="00F47D3B"/>
    <w:rsid w:val="00F50ADB"/>
    <w:rsid w:val="00F51AB3"/>
    <w:rsid w:val="00F52661"/>
    <w:rsid w:val="00F52CEC"/>
    <w:rsid w:val="00F5302C"/>
    <w:rsid w:val="00F53C42"/>
    <w:rsid w:val="00F543EE"/>
    <w:rsid w:val="00F555C8"/>
    <w:rsid w:val="00F55927"/>
    <w:rsid w:val="00F5723D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3BEB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357"/>
    <w:rsid w:val="00FA36DB"/>
    <w:rsid w:val="00FA4497"/>
    <w:rsid w:val="00FA5E06"/>
    <w:rsid w:val="00FA64BC"/>
    <w:rsid w:val="00FA74EF"/>
    <w:rsid w:val="00FB0389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3456"/>
    <w:rsid w:val="00FC45B6"/>
    <w:rsid w:val="00FC4985"/>
    <w:rsid w:val="00FC49E7"/>
    <w:rsid w:val="00FC69EE"/>
    <w:rsid w:val="00FC6A80"/>
    <w:rsid w:val="00FC6ED1"/>
    <w:rsid w:val="00FD068F"/>
    <w:rsid w:val="00FD2073"/>
    <w:rsid w:val="00FD2968"/>
    <w:rsid w:val="00FD6CF8"/>
    <w:rsid w:val="00FE09EE"/>
    <w:rsid w:val="00FE61ED"/>
    <w:rsid w:val="00FF30C5"/>
    <w:rsid w:val="00FF4A84"/>
    <w:rsid w:val="00FF61C7"/>
    <w:rsid w:val="00FF71DA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LAQ Bullets,List Paragraph11,bullet point list,Bullet point,Bulleted Para,NFP GP Bulleted List,FooterText,numbered,Paragraphe de liste1,Bulletr List Paragraph,列出段落,列出段落1,List Paragraph2,List Paragraph21,Listeafsnit1,リスト段落1,Bullets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ListParagraphChar">
    <w:name w:val="List Paragraph Char"/>
    <w:aliases w:val="LAQ Bullets Char,List Paragraph11 Char,bullet point list Char,Bullet point Char,Bulleted Para Char,NFP GP Bulleted List Char,FooterText Char,numbered Char,Paragraphe de liste1 Char,Bulletr List Paragraph Char,列出段落 Char,列出段落1 Char"/>
    <w:link w:val="ListParagraph"/>
    <w:uiPriority w:val="34"/>
    <w:rsid w:val="0095328B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T Document" ma:contentTypeID="0x010100781568B1C4394FA28C28FD40A55844C00003C930CE83A0D14D8420807D6EDFFE6F" ma:contentTypeVersion="42" ma:contentTypeDescription="Queensland Treasury Document" ma:contentTypeScope="" ma:versionID="9f07f8435ecb046595af715513f90cc7">
  <xsd:schema xmlns:xsd="http://www.w3.org/2001/XMLSchema" xmlns:xs="http://www.w3.org/2001/XMLSchema" xmlns:p="http://schemas.microsoft.com/office/2006/metadata/properties" xmlns:ns1="http://schemas.microsoft.com/sharepoint/v3" xmlns:ns2="1227c05b-0364-427a-85dd-9bb2ccb6cb6a" xmlns:ns3="518d876c-7f6b-45c7-9d52-ec9efcd96559" xmlns:ns4="30a53a10-61f1-4f4a-ad13-29b24e9a2e0b" targetNamespace="http://schemas.microsoft.com/office/2006/metadata/properties" ma:root="true" ma:fieldsID="e3bac44f852d09268b609cbd5bd179be" ns1:_="" ns2:_="" ns3:_="" ns4:_="">
    <xsd:import namespace="http://schemas.microsoft.com/sharepoint/v3"/>
    <xsd:import namespace="1227c05b-0364-427a-85dd-9bb2ccb6cb6a"/>
    <xsd:import namespace="518d876c-7f6b-45c7-9d52-ec9efcd96559"/>
    <xsd:import namespace="30a53a10-61f1-4f4a-ad13-29b24e9a2e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QTSecurityClassificationTaxHTField" minOccurs="0"/>
                <xsd:element ref="ns1:QTRetainTaxHTField" minOccurs="0"/>
                <xsd:element ref="ns1:QTActivityTaxHTField" minOccurs="0"/>
                <xsd:element ref="ns1:QTDocumentDate" minOccurs="0"/>
                <xsd:element ref="ns1:QTDocumentId" minOccurs="0"/>
                <xsd:element ref="ns1:QTBusinessOwnerTaxHTField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ta_x0020_data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SecurityClassificationTaxHTField" ma:index="10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12" ma:taxonomy="true" ma:internalName="QTRetainTaxHTField" ma:taxonomyFieldName="QTRetain" ma:displayName="Retain" ma:readOnly="false" ma:default="7;#Record|2584089d-4b41-46ae-ad46-8a9fb08e05f7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14" ma:taxonomy="true" ma:internalName="QTActivityTaxHTField" ma:taxonomyFieldName="QTActivity" ma:displayName="Activity" ma:default="8;#Communication project|18252056-aa18-4866-8e72-ec85a3248cf9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Date" ma:index="16" nillable="true" ma:displayName="Document Date" ma:default="[today]" ma:format="DateOnly" ma:internalName="QTDocumentDate" ma:readOnly="false">
      <xsd:simpleType>
        <xsd:restriction base="dms:DateTime"/>
      </xsd:simpleType>
    </xsd:element>
    <xsd:element name="QTDocumentId" ma:index="17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18" nillable="true" ma:taxonomy="true" ma:internalName="QTBusinessOwnerTaxHTField" ma:taxonomyFieldName="QTBusinessOwner" ma:displayName="Business Owner" ma:readOnly="false" ma:default="6;#Strategic Communications|39585e78-966e-45fb-9e52-abd7492dbf3c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172885e-2bbd-4c10-969e-b9b73e2e2691}" ma:internalName="TaxCatchAll" ma:showField="CatchAllData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172885e-2bbd-4c10-969e-b9b73e2e2691}" ma:internalName="TaxCatchAllLabel" ma:readOnly="true" ma:showField="CatchAllDataLabel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876c-7f6b-45c7-9d52-ec9efcd96559" elementFormDefault="qualified">
    <xsd:import namespace="http://schemas.microsoft.com/office/2006/documentManagement/types"/>
    <xsd:import namespace="http://schemas.microsoft.com/office/infopath/2007/PartnerControls"/>
    <xsd:element name="Category" ma:index="20" nillable="true" ma:displayName="Category" ma:format="Dropdown" ma:internalName="Category">
      <xsd:simpleType>
        <xsd:restriction base="dms:Choice">
          <xsd:enumeration value="Policies and guidelines"/>
          <xsd:enumeration value="Agency restructures and machinery of government"/>
          <xsd:enumeration value="Business continuity"/>
          <xsd:enumeration value="Events"/>
          <xsd:enumeration value="Awards"/>
          <xsd:enumeration value="Speeches, presentations and visits"/>
          <xsd:enumeration value="State Budget"/>
          <xsd:enumeration value="Website"/>
          <xsd:enumeration value="Sponsorship"/>
          <xsd:enumeration value="Stakeholder engagement"/>
          <xsd:enumeration value="Advertising"/>
          <xsd:enumeration value="Corporate publications"/>
          <xsd:enumeration value="Nexus News"/>
          <xsd:enumeration value="Intranet content"/>
          <xsd:enumeration value="UT and all-staff emails"/>
          <xsd:enumeration value="UT speeches and presentations"/>
          <xsd:enumeration value="Virtual Town Halls"/>
          <xsd:enumeration value="Communication planning"/>
          <xsd:enumeration value="Social media"/>
          <xsd:enumeration value="Communication and design briefs"/>
          <xsd:enumeration value="Video production"/>
          <xsd:enumeration value="Communication collateral"/>
          <xsd:enumeration value="Lessons learnt and evaluation"/>
          <xsd:enumeration value="General"/>
          <xsd:enumeration value="AR planning"/>
          <xsd:enumeration value="AR writing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ta_x0020_data" ma:index="36" nillable="true" ma:displayName="Meta data" ma:internalName="Meta_x0020_data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3a10-61f1-4f4a-ad13-29b24e9a2e0b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7AA96-3C76-4E04-9D0E-B7412BF1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7c05b-0364-427a-85dd-9bb2ccb6cb6a"/>
    <ds:schemaRef ds:uri="518d876c-7f6b-45c7-9d52-ec9efcd96559"/>
    <ds:schemaRef ds:uri="30a53a10-61f1-4f4a-ad13-29b24e9a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8AC61-DB67-423D-9281-A20147D29C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42E89DC-FCA1-48C1-B0BC-323E119CEA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2852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5</cp:revision>
  <cp:lastPrinted>2021-09-19T04:49:00Z</cp:lastPrinted>
  <dcterms:created xsi:type="dcterms:W3CDTF">2025-10-08T21:38:00Z</dcterms:created>
  <dcterms:modified xsi:type="dcterms:W3CDTF">2025-10-31T00:22:00Z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0x010100781568B1C4394FA28C28FD40A55844C00003C930CE83A0D14D8420807D6EDFFE6F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QTRetainTaxHTField">
    <vt:lpwstr>Record|2584089d-4b41-46ae-ad46-8a9fb08e05f7</vt:lpwstr>
  </property>
  <property fmtid="{D5CDD505-2E9C-101B-9397-08002B2CF9AE}" pid="21" name="QTDocumentId">
    <vt:lpwstr/>
  </property>
  <property fmtid="{D5CDD505-2E9C-101B-9397-08002B2CF9AE}" pid="22" name="QTBusinessOwnerTaxHTField">
    <vt:lpwstr>Strategic Communications|39585e78-966e-45fb-9e52-abd7492dbf3c</vt:lpwstr>
  </property>
  <property fmtid="{D5CDD505-2E9C-101B-9397-08002B2CF9AE}" pid="23" name="Category">
    <vt:lpwstr/>
  </property>
  <property fmtid="{D5CDD505-2E9C-101B-9397-08002B2CF9AE}" pid="24" name="QTActivityTaxHTField">
    <vt:lpwstr>Communication project|18252056-aa18-4866-8e72-ec85a3248cf9</vt:lpwstr>
  </property>
  <property fmtid="{D5CDD505-2E9C-101B-9397-08002B2CF9AE}" pid="25" name="QTSecurityClassificationTaxHTField">
    <vt:lpwstr>OFFICIAL|f67802d0-e2d2-455e-bfc4-106d673b036c</vt:lpwstr>
  </property>
  <property fmtid="{D5CDD505-2E9C-101B-9397-08002B2CF9AE}" pid="26" name="Meta data">
    <vt:lpwstr/>
  </property>
  <property fmtid="{D5CDD505-2E9C-101B-9397-08002B2CF9AE}" pid="27" name="lcf76f155ced4ddcb4097134ff3c332f">
    <vt:lpwstr/>
  </property>
  <property fmtid="{D5CDD505-2E9C-101B-9397-08002B2CF9AE}" pid="28" name="TaxCatchAll">
    <vt:lpwstr/>
  </property>
</Properties>
</file>