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B97C8" w14:textId="77777777" w:rsidR="002D5555" w:rsidRPr="00211BEF" w:rsidRDefault="002D5555" w:rsidP="002D5555">
      <w:pPr>
        <w:pStyle w:val="Title"/>
        <w:spacing w:after="240"/>
        <w:ind w:left="-567"/>
        <w:rPr>
          <w:rStyle w:val="Strong"/>
          <w:rFonts w:ascii="Segoe UI" w:hAnsi="Segoe UI" w:cs="Segoe UI"/>
          <w:sz w:val="44"/>
          <w:szCs w:val="44"/>
        </w:rPr>
      </w:pPr>
      <w:r w:rsidRPr="00211BEF">
        <w:rPr>
          <w:rStyle w:val="Strong"/>
          <w:rFonts w:cstheme="majorHAnsi"/>
          <w:sz w:val="44"/>
          <w:szCs w:val="44"/>
        </w:rPr>
        <w:t xml:space="preserve">Impact Analysis Statement </w:t>
      </w:r>
    </w:p>
    <w:p w14:paraId="114A95F9" w14:textId="77777777" w:rsidR="002D5555" w:rsidRPr="00211BEF" w:rsidRDefault="002D5555" w:rsidP="002D5555">
      <w:pPr>
        <w:spacing w:before="60" w:after="60"/>
        <w:ind w:left="-567"/>
        <w:rPr>
          <w:rFonts w:asciiTheme="majorHAnsi" w:hAnsiTheme="majorHAnsi" w:cstheme="majorBidi"/>
          <w:b/>
          <w:sz w:val="30"/>
          <w:szCs w:val="30"/>
        </w:rPr>
      </w:pPr>
      <w:r w:rsidRPr="00211BEF">
        <w:rPr>
          <w:rFonts w:asciiTheme="majorHAnsi" w:hAnsiTheme="majorHAnsi" w:cstheme="majorBidi"/>
          <w:b/>
          <w:sz w:val="30"/>
          <w:szCs w:val="30"/>
        </w:rPr>
        <w:t>Summary IAS</w:t>
      </w:r>
    </w:p>
    <w:p w14:paraId="75681B6A" w14:textId="77777777" w:rsidR="002D5555" w:rsidRDefault="002D5555" w:rsidP="002D5555">
      <w:pPr>
        <w:ind w:left="-567"/>
        <w:rPr>
          <w:rFonts w:asciiTheme="majorHAnsi" w:hAnsiTheme="majorHAnsi" w:cstheme="majorHAnsi"/>
          <w:b/>
          <w:sz w:val="20"/>
        </w:rPr>
      </w:pPr>
    </w:p>
    <w:p w14:paraId="35F0A6EC" w14:textId="77777777" w:rsidR="002D5555" w:rsidRDefault="002D5555" w:rsidP="002D5555">
      <w:pPr>
        <w:spacing w:before="60" w:after="60"/>
        <w:ind w:left="-567"/>
        <w:rPr>
          <w:rFonts w:asciiTheme="majorHAnsi" w:hAnsiTheme="majorHAnsi" w:cstheme="majorHAnsi"/>
          <w:b/>
          <w:sz w:val="24"/>
          <w:szCs w:val="24"/>
        </w:rPr>
      </w:pPr>
      <w:r w:rsidRPr="00211BEF">
        <w:rPr>
          <w:rFonts w:asciiTheme="majorHAnsi" w:hAnsiTheme="majorHAnsi" w:cstheme="majorHAnsi"/>
          <w:b/>
          <w:sz w:val="24"/>
          <w:szCs w:val="24"/>
        </w:rPr>
        <w:t>Details</w:t>
      </w:r>
    </w:p>
    <w:p w14:paraId="6C40777C" w14:textId="77777777" w:rsidR="002D5555" w:rsidRPr="00D8347D" w:rsidRDefault="002D5555" w:rsidP="002D5555">
      <w:pPr>
        <w:ind w:left="-567"/>
        <w:rPr>
          <w:rFonts w:asciiTheme="majorHAnsi" w:hAnsiTheme="majorHAnsi" w:cstheme="majorHAnsi"/>
          <w:b/>
          <w:sz w:val="20"/>
        </w:rPr>
      </w:pPr>
    </w:p>
    <w:tbl>
      <w:tblPr>
        <w:tblW w:w="531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6326"/>
      </w:tblGrid>
      <w:tr w:rsidR="002D5555" w:rsidRPr="00BA5A02" w14:paraId="6BEE8917" w14:textId="77777777" w:rsidTr="00E37A98">
        <w:trPr>
          <w:trHeight w:val="393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34C264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Lead department</w:t>
            </w:r>
          </w:p>
        </w:tc>
        <w:tc>
          <w:tcPr>
            <w:tcW w:w="3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123100" w14:textId="77777777" w:rsidR="002D5555" w:rsidRPr="00BA5A02" w:rsidRDefault="002D5555" w:rsidP="00E37A98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Queensland Police Service (QPS)</w:t>
            </w:r>
          </w:p>
        </w:tc>
      </w:tr>
      <w:tr w:rsidR="002D5555" w:rsidRPr="00BA5A02" w14:paraId="01A3E692" w14:textId="77777777" w:rsidTr="00E37A98">
        <w:trPr>
          <w:trHeight w:val="393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0E397F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Name of the proposal</w:t>
            </w:r>
          </w:p>
        </w:tc>
        <w:tc>
          <w:tcPr>
            <w:tcW w:w="3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C08464" w14:textId="43039A2C" w:rsidR="002D5555" w:rsidRPr="00D902D4" w:rsidRDefault="002D5555" w:rsidP="00E37A98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Proclamation – </w:t>
            </w:r>
            <w:r w:rsidR="003310FC">
              <w:rPr>
                <w:rFonts w:ascii="Arial" w:hAnsi="Arial" w:cs="Arial"/>
                <w:bCs/>
                <w:i/>
                <w:iCs/>
                <w:sz w:val="20"/>
              </w:rPr>
              <w:t>Fighting Antisemitism and Keeping Guns out of the Hands of Terrorists and Criminals Amendment Act 2026</w:t>
            </w:r>
          </w:p>
        </w:tc>
      </w:tr>
      <w:tr w:rsidR="002D5555" w:rsidRPr="00BA5A02" w14:paraId="384A6292" w14:textId="77777777" w:rsidTr="00E37A98">
        <w:trPr>
          <w:trHeight w:val="489"/>
        </w:trPr>
        <w:tc>
          <w:tcPr>
            <w:tcW w:w="1701" w:type="pct"/>
            <w:vAlign w:val="center"/>
          </w:tcPr>
          <w:p w14:paraId="07D1146F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 xml:space="preserve">Submission type </w:t>
            </w:r>
          </w:p>
        </w:tc>
        <w:tc>
          <w:tcPr>
            <w:tcW w:w="3299" w:type="pct"/>
            <w:vAlign w:val="center"/>
          </w:tcPr>
          <w:p w14:paraId="7B098BF0" w14:textId="77777777" w:rsidR="002D5555" w:rsidRPr="00BA5A02" w:rsidRDefault="002D5555" w:rsidP="00E37A98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Summary IAS</w:t>
            </w:r>
          </w:p>
        </w:tc>
      </w:tr>
      <w:tr w:rsidR="002D5555" w:rsidRPr="00BA5A02" w14:paraId="5D9C6CC2" w14:textId="77777777" w:rsidTr="00E37A98">
        <w:trPr>
          <w:trHeight w:val="418"/>
        </w:trPr>
        <w:tc>
          <w:tcPr>
            <w:tcW w:w="1701" w:type="pct"/>
            <w:vAlign w:val="center"/>
          </w:tcPr>
          <w:p w14:paraId="18B45E52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Title of related legislative or regulatory instrument</w:t>
            </w:r>
          </w:p>
        </w:tc>
        <w:tc>
          <w:tcPr>
            <w:tcW w:w="3299" w:type="pct"/>
            <w:vAlign w:val="center"/>
          </w:tcPr>
          <w:p w14:paraId="5A933D1D" w14:textId="07EC9609" w:rsidR="002D5555" w:rsidRPr="00BA5A02" w:rsidRDefault="003310FC" w:rsidP="00E37A98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Fighting Antisemitism and Keeping Guns out of the Hands of Terrorists and Criminals Amendment Act 2026</w:t>
            </w:r>
          </w:p>
        </w:tc>
      </w:tr>
      <w:tr w:rsidR="002D5555" w:rsidRPr="00BA5A02" w14:paraId="1EE6B385" w14:textId="77777777" w:rsidTr="00E37A98">
        <w:trPr>
          <w:trHeight w:val="418"/>
        </w:trPr>
        <w:tc>
          <w:tcPr>
            <w:tcW w:w="1701" w:type="pct"/>
            <w:vAlign w:val="center"/>
          </w:tcPr>
          <w:p w14:paraId="5505258B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Date of issue</w:t>
            </w:r>
          </w:p>
        </w:tc>
        <w:tc>
          <w:tcPr>
            <w:tcW w:w="3299" w:type="pct"/>
            <w:vAlign w:val="center"/>
          </w:tcPr>
          <w:p w14:paraId="417E21E2" w14:textId="479DCE31" w:rsidR="002D5555" w:rsidRPr="00BA5A02" w:rsidRDefault="00B65D81" w:rsidP="00E37A98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B65D81">
              <w:rPr>
                <w:rFonts w:ascii="Arial" w:hAnsi="Arial" w:cs="Arial"/>
                <w:sz w:val="20"/>
              </w:rPr>
              <w:t>20/07/</w:t>
            </w:r>
            <w:r w:rsidR="002D5555" w:rsidRPr="00B65D81">
              <w:rPr>
                <w:rFonts w:ascii="Arial" w:hAnsi="Arial" w:cs="Arial"/>
                <w:sz w:val="20"/>
              </w:rPr>
              <w:t>2026</w:t>
            </w:r>
          </w:p>
        </w:tc>
      </w:tr>
    </w:tbl>
    <w:p w14:paraId="1381B5AF" w14:textId="77777777" w:rsidR="002D5555" w:rsidRPr="00BA5A02" w:rsidRDefault="002D5555" w:rsidP="002D5555">
      <w:pPr>
        <w:spacing w:before="60" w:after="60"/>
        <w:rPr>
          <w:rFonts w:ascii="Arial" w:eastAsia="Yu Gothic Light" w:hAnsi="Arial" w:cs="Arial"/>
          <w:b/>
          <w:i/>
          <w:iCs/>
          <w:sz w:val="20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6878"/>
      </w:tblGrid>
      <w:tr w:rsidR="002D5555" w:rsidRPr="00BA5A02" w14:paraId="5E2B0284" w14:textId="77777777" w:rsidTr="00E37A98">
        <w:trPr>
          <w:trHeight w:val="393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6C6C8"/>
            <w:vAlign w:val="center"/>
          </w:tcPr>
          <w:p w14:paraId="7223AF2C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Proposal type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6C6C8"/>
            <w:vAlign w:val="center"/>
          </w:tcPr>
          <w:p w14:paraId="5E041874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2D5555" w:rsidRPr="00BA5A02" w14:paraId="036A9BF8" w14:textId="77777777" w:rsidTr="00C706A9">
        <w:trPr>
          <w:trHeight w:val="4369"/>
        </w:trPr>
        <w:tc>
          <w:tcPr>
            <w:tcW w:w="2710" w:type="dxa"/>
            <w:vAlign w:val="center"/>
          </w:tcPr>
          <w:p w14:paraId="330C5CC4" w14:textId="77777777" w:rsidR="002D5555" w:rsidRPr="00BA5A02" w:rsidRDefault="002D5555" w:rsidP="00E37A98">
            <w:pPr>
              <w:spacing w:before="60" w:after="60"/>
              <w:rPr>
                <w:rFonts w:ascii="Arial" w:hAnsi="Arial" w:cs="Arial"/>
                <w:b/>
                <w:iCs/>
                <w:sz w:val="20"/>
              </w:rPr>
            </w:pPr>
            <w:r w:rsidRPr="00BA5A02">
              <w:rPr>
                <w:rFonts w:ascii="Arial" w:hAnsi="Arial" w:cs="Arial"/>
                <w:b/>
                <w:iCs/>
                <w:sz w:val="20"/>
              </w:rPr>
              <w:t>Regulatory proposals where no RIA is required</w:t>
            </w:r>
          </w:p>
        </w:tc>
        <w:tc>
          <w:tcPr>
            <w:tcW w:w="6878" w:type="dxa"/>
            <w:vAlign w:val="center"/>
          </w:tcPr>
          <w:p w14:paraId="2C731B90" w14:textId="5EF1ADEC" w:rsidR="003310FC" w:rsidRDefault="00C479D6" w:rsidP="00B65D81">
            <w:pPr>
              <w:spacing w:before="120" w:after="120"/>
              <w:jc w:val="both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The</w:t>
            </w:r>
            <w:r w:rsidR="00D45EC3">
              <w:t xml:space="preserve"> </w:t>
            </w:r>
            <w:r w:rsidR="003310FC">
              <w:rPr>
                <w:rFonts w:ascii="Arial" w:hAnsi="Arial" w:cs="Arial"/>
                <w:bCs/>
                <w:i/>
                <w:iCs/>
                <w:sz w:val="20"/>
              </w:rPr>
              <w:t>Fighting Antisemitism and Keeping Guns out of the Hands of Terrorists and Criminals Amendment Act 2026</w:t>
            </w:r>
            <w:r w:rsidR="003310FC">
              <w:rPr>
                <w:rFonts w:ascii="Arial" w:hAnsi="Arial" w:cs="Arial"/>
                <w:iCs/>
                <w:sz w:val="20"/>
              </w:rPr>
              <w:t xml:space="preserve"> </w:t>
            </w:r>
            <w:r w:rsidR="002D5555">
              <w:rPr>
                <w:rFonts w:ascii="Arial" w:hAnsi="Arial" w:cs="Arial"/>
                <w:iCs/>
                <w:sz w:val="20"/>
              </w:rPr>
              <w:t>(the Act)</w:t>
            </w:r>
            <w:r>
              <w:rPr>
                <w:rFonts w:ascii="Arial" w:hAnsi="Arial" w:cs="Arial"/>
                <w:iCs/>
                <w:sz w:val="20"/>
              </w:rPr>
              <w:t xml:space="preserve"> received Royal Assent on </w:t>
            </w:r>
            <w:r w:rsidR="00D11E79">
              <w:rPr>
                <w:rFonts w:ascii="Arial" w:hAnsi="Arial" w:cs="Arial"/>
                <w:iCs/>
                <w:sz w:val="20"/>
              </w:rPr>
              <w:t>11</w:t>
            </w:r>
            <w:r w:rsidR="00B65D81">
              <w:rPr>
                <w:rFonts w:ascii="Arial" w:hAnsi="Arial" w:cs="Arial"/>
                <w:iCs/>
                <w:sz w:val="20"/>
              </w:rPr>
              <w:t> </w:t>
            </w:r>
            <w:r w:rsidR="00D11E79">
              <w:rPr>
                <w:rFonts w:ascii="Arial" w:hAnsi="Arial" w:cs="Arial"/>
                <w:iCs/>
                <w:sz w:val="20"/>
              </w:rPr>
              <w:t>March</w:t>
            </w:r>
            <w:r w:rsidR="00D45EC3"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</w:rPr>
              <w:t xml:space="preserve">2026. </w:t>
            </w:r>
            <w:r w:rsidRPr="00C479D6">
              <w:rPr>
                <w:rFonts w:ascii="Arial" w:hAnsi="Arial" w:cs="Arial"/>
                <w:iCs/>
                <w:sz w:val="20"/>
              </w:rPr>
              <w:t xml:space="preserve">The Act </w:t>
            </w:r>
            <w:r w:rsidR="003310FC">
              <w:rPr>
                <w:rFonts w:ascii="Arial" w:hAnsi="Arial" w:cs="Arial"/>
                <w:iCs/>
                <w:sz w:val="20"/>
              </w:rPr>
              <w:t>delivers on the Government’s commitment to stronger laws that stamp out antisemitism and prevent the misuse of firearms by terrorists and criminals.</w:t>
            </w:r>
          </w:p>
          <w:p w14:paraId="2CC1F564" w14:textId="77777777" w:rsidR="00D11E79" w:rsidRDefault="00C479D6" w:rsidP="00B65D81">
            <w:pPr>
              <w:spacing w:before="120" w:after="120"/>
              <w:jc w:val="both"/>
              <w:rPr>
                <w:rFonts w:ascii="Arial" w:hAnsi="Arial" w:cs="Arial"/>
                <w:iCs/>
                <w:sz w:val="20"/>
              </w:rPr>
            </w:pPr>
            <w:r w:rsidRPr="00C479D6">
              <w:rPr>
                <w:rFonts w:ascii="Arial" w:hAnsi="Arial" w:cs="Arial"/>
                <w:iCs/>
                <w:sz w:val="20"/>
              </w:rPr>
              <w:t>This include</w:t>
            </w:r>
            <w:r>
              <w:rPr>
                <w:rFonts w:ascii="Arial" w:hAnsi="Arial" w:cs="Arial"/>
                <w:iCs/>
                <w:sz w:val="20"/>
              </w:rPr>
              <w:t>s</w:t>
            </w:r>
            <w:r w:rsidR="00D45EC3">
              <w:t xml:space="preserve"> </w:t>
            </w:r>
            <w:r w:rsidR="00D45EC3" w:rsidRPr="00D45EC3">
              <w:rPr>
                <w:rFonts w:ascii="Arial" w:hAnsi="Arial" w:cs="Arial"/>
                <w:iCs/>
                <w:sz w:val="20"/>
              </w:rPr>
              <w:t>amendments to</w:t>
            </w:r>
            <w:r w:rsidR="009E0721">
              <w:rPr>
                <w:rFonts w:ascii="Arial" w:hAnsi="Arial" w:cs="Arial"/>
                <w:iCs/>
                <w:sz w:val="20"/>
              </w:rPr>
              <w:t xml:space="preserve"> </w:t>
            </w:r>
            <w:r w:rsidR="009E0721" w:rsidRPr="00D11E79">
              <w:rPr>
                <w:rFonts w:ascii="Arial" w:hAnsi="Arial" w:cs="Arial"/>
                <w:i/>
                <w:sz w:val="20"/>
              </w:rPr>
              <w:t>Weapons Act 1990</w:t>
            </w:r>
            <w:r w:rsidR="009E0721">
              <w:rPr>
                <w:rFonts w:ascii="Arial" w:hAnsi="Arial" w:cs="Arial"/>
                <w:iCs/>
                <w:sz w:val="20"/>
              </w:rPr>
              <w:t xml:space="preserve"> which</w:t>
            </w:r>
            <w:r w:rsidR="00D11E79">
              <w:rPr>
                <w:rFonts w:ascii="Arial" w:hAnsi="Arial" w:cs="Arial"/>
                <w:iCs/>
                <w:sz w:val="20"/>
              </w:rPr>
              <w:t xml:space="preserve"> will restrict the eligibility for weapons licences to Australian citizens who reside only in Queensland. These amendments will also allow a weapons licence to be issued to a non-Australian citizen if the individual requires a licence for the genuine reasons of sports or target shooting, or for occupational requirements including employment in primary industry, rural purposes, and for animal welfare.</w:t>
            </w:r>
          </w:p>
          <w:p w14:paraId="539E0D80" w14:textId="557C53F6" w:rsidR="00C479D6" w:rsidRPr="00C479D6" w:rsidRDefault="00C479D6" w:rsidP="00B65D81">
            <w:pPr>
              <w:spacing w:before="120" w:after="120"/>
              <w:jc w:val="both"/>
              <w:rPr>
                <w:rFonts w:ascii="Arial" w:hAnsi="Arial" w:cs="Arial"/>
                <w:iCs/>
                <w:sz w:val="20"/>
              </w:rPr>
            </w:pPr>
            <w:r w:rsidRPr="00513DAD">
              <w:rPr>
                <w:rFonts w:ascii="Arial" w:hAnsi="Arial" w:cs="Arial"/>
                <w:iCs/>
                <w:sz w:val="20"/>
              </w:rPr>
              <w:t>The Proclamation will fix</w:t>
            </w:r>
            <w:r>
              <w:rPr>
                <w:rFonts w:ascii="Arial" w:hAnsi="Arial" w:cs="Arial"/>
                <w:iCs/>
                <w:sz w:val="20"/>
              </w:rPr>
              <w:t xml:space="preserve"> </w:t>
            </w:r>
            <w:r w:rsidR="00D11E79">
              <w:rPr>
                <w:rFonts w:ascii="Arial" w:hAnsi="Arial" w:cs="Arial"/>
                <w:iCs/>
                <w:sz w:val="20"/>
              </w:rPr>
              <w:t>3 August</w:t>
            </w:r>
            <w:r w:rsidR="00856B0F"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</w:rPr>
              <w:t xml:space="preserve">2026 </w:t>
            </w:r>
            <w:r w:rsidRPr="00513DAD">
              <w:rPr>
                <w:rFonts w:ascii="Arial" w:hAnsi="Arial" w:cs="Arial"/>
                <w:iCs/>
                <w:sz w:val="20"/>
              </w:rPr>
              <w:t>for the commencement of</w:t>
            </w:r>
            <w:r>
              <w:rPr>
                <w:rFonts w:ascii="Arial" w:hAnsi="Arial" w:cs="Arial"/>
                <w:iCs/>
                <w:sz w:val="20"/>
              </w:rPr>
              <w:t xml:space="preserve"> these</w:t>
            </w:r>
            <w:r w:rsidRPr="00513DAD"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</w:rPr>
              <w:t xml:space="preserve">provisions. </w:t>
            </w:r>
          </w:p>
          <w:p w14:paraId="5452B15A" w14:textId="7748DA12" w:rsidR="002D5555" w:rsidRPr="0048330A" w:rsidRDefault="002D5555" w:rsidP="00B65D81">
            <w:pPr>
              <w:spacing w:before="120" w:after="120"/>
              <w:jc w:val="both"/>
              <w:rPr>
                <w:rFonts w:ascii="Arial" w:hAnsi="Arial" w:cs="Arial"/>
                <w:iCs/>
                <w:sz w:val="20"/>
              </w:rPr>
            </w:pPr>
            <w:r w:rsidRPr="00513DAD">
              <w:rPr>
                <w:rFonts w:ascii="Arial" w:hAnsi="Arial" w:cs="Arial"/>
                <w:iCs/>
                <w:sz w:val="20"/>
              </w:rPr>
              <w:t>The QPS has assessed the Proclamation as machinery in nature as it has the effect of commencing provisions not yet in force</w:t>
            </w:r>
            <w:r w:rsidR="00E93B2F">
              <w:rPr>
                <w:rFonts w:ascii="Arial" w:hAnsi="Arial" w:cs="Arial"/>
                <w:iCs/>
                <w:sz w:val="20"/>
              </w:rPr>
              <w:t>. The QPS has</w:t>
            </w:r>
            <w:r w:rsidR="00800CBE">
              <w:rPr>
                <w:rFonts w:ascii="Arial" w:hAnsi="Arial" w:cs="Arial"/>
                <w:iCs/>
                <w:sz w:val="20"/>
              </w:rPr>
              <w:t xml:space="preserve"> identified </w:t>
            </w:r>
            <w:r w:rsidRPr="00E67C03">
              <w:rPr>
                <w:rFonts w:ascii="Arial" w:hAnsi="Arial" w:cs="Arial"/>
                <w:w w:val="105"/>
                <w:sz w:val="20"/>
              </w:rPr>
              <w:t>that no</w:t>
            </w:r>
            <w:r w:rsidRPr="00E67C03">
              <w:rPr>
                <w:rFonts w:ascii="Arial" w:hAnsi="Arial" w:cs="Arial"/>
                <w:spacing w:val="-1"/>
                <w:w w:val="105"/>
                <w:sz w:val="20"/>
              </w:rPr>
              <w:t xml:space="preserve"> </w:t>
            </w:r>
            <w:r w:rsidRPr="00E67C03">
              <w:rPr>
                <w:rFonts w:ascii="Arial" w:hAnsi="Arial" w:cs="Arial"/>
                <w:w w:val="105"/>
                <w:sz w:val="20"/>
              </w:rPr>
              <w:t xml:space="preserve">further regulatory impact analysis is required under the </w:t>
            </w:r>
            <w:r w:rsidRPr="00E67C03">
              <w:rPr>
                <w:rFonts w:ascii="Arial" w:hAnsi="Arial" w:cs="Arial"/>
                <w:i/>
                <w:w w:val="105"/>
                <w:sz w:val="20"/>
              </w:rPr>
              <w:t>Queensland Government Better Regulation Policy</w:t>
            </w:r>
            <w:r w:rsidRPr="00E67C03">
              <w:rPr>
                <w:rFonts w:ascii="Arial" w:hAnsi="Arial" w:cs="Arial"/>
                <w:iCs/>
                <w:w w:val="105"/>
                <w:sz w:val="20"/>
              </w:rPr>
              <w:t>.</w:t>
            </w:r>
          </w:p>
        </w:tc>
      </w:tr>
    </w:tbl>
    <w:p w14:paraId="2BEE3D81" w14:textId="77777777" w:rsidR="002D5555" w:rsidRDefault="002D5555" w:rsidP="002D5555">
      <w:pPr>
        <w:spacing w:before="120" w:after="60"/>
        <w:ind w:left="-567"/>
        <w:rPr>
          <w:rFonts w:ascii="Arial" w:eastAsia="Yu Gothic Light" w:hAnsi="Arial" w:cs="Arial"/>
          <w:bCs/>
          <w:sz w:val="20"/>
        </w:rPr>
      </w:pPr>
      <w:r w:rsidRPr="00211BEF">
        <w:rPr>
          <w:rFonts w:asciiTheme="majorHAnsi" w:hAnsiTheme="majorHAnsi" w:cstheme="majorHAnsi"/>
          <w:b/>
          <w:bCs/>
          <w:sz w:val="24"/>
          <w:szCs w:val="24"/>
        </w:rPr>
        <w:t>Signed</w:t>
      </w:r>
    </w:p>
    <w:p w14:paraId="6DBA517B" w14:textId="77777777" w:rsidR="002D5555" w:rsidRDefault="002D5555" w:rsidP="002D5555">
      <w:pPr>
        <w:spacing w:before="60" w:after="60"/>
        <w:ind w:left="-567"/>
        <w:rPr>
          <w:rFonts w:ascii="Arial" w:eastAsia="Yu Gothic Light" w:hAnsi="Arial" w:cs="Arial"/>
          <w:bCs/>
          <w:sz w:val="20"/>
        </w:rPr>
      </w:pPr>
    </w:p>
    <w:p w14:paraId="1FD4D0CC" w14:textId="77777777" w:rsidR="002D5555" w:rsidRPr="00BA5A02" w:rsidRDefault="002D5555" w:rsidP="002D5555">
      <w:pPr>
        <w:spacing w:before="60" w:after="60"/>
        <w:rPr>
          <w:rFonts w:ascii="Arial" w:eastAsia="Yu Gothic Light" w:hAnsi="Arial" w:cs="Arial"/>
          <w:bCs/>
          <w:sz w:val="20"/>
        </w:rPr>
      </w:pPr>
    </w:p>
    <w:p w14:paraId="425AF85A" w14:textId="07542946" w:rsidR="002D5555" w:rsidRPr="00BA5A02" w:rsidRDefault="00C479D6" w:rsidP="002D5555">
      <w:pPr>
        <w:spacing w:before="240"/>
        <w:ind w:left="-567"/>
        <w:rPr>
          <w:rFonts w:ascii="Arial" w:eastAsia="Yu Gothic Light" w:hAnsi="Arial" w:cs="Arial"/>
          <w:bCs/>
          <w:sz w:val="20"/>
        </w:rPr>
      </w:pPr>
      <w:r w:rsidRPr="0004780A">
        <w:rPr>
          <w:rFonts w:ascii="Arial" w:hAnsi="Arial" w:cs="Arial"/>
          <w:sz w:val="20"/>
          <w:szCs w:val="22"/>
        </w:rPr>
        <w:t>Brett Pointing</w:t>
      </w:r>
      <w:r w:rsidR="002D5555" w:rsidRPr="0004780A">
        <w:rPr>
          <w:rFonts w:ascii="Arial" w:hAnsi="Arial" w:cs="Arial"/>
          <w:sz w:val="20"/>
          <w:szCs w:val="22"/>
        </w:rPr>
        <w:t xml:space="preserve"> APM</w:t>
      </w:r>
      <w:r w:rsidR="002D5555">
        <w:rPr>
          <w:rFonts w:ascii="Arial" w:hAnsi="Arial" w:cs="Arial"/>
          <w:sz w:val="20"/>
          <w:szCs w:val="22"/>
        </w:rPr>
        <w:tab/>
      </w:r>
      <w:r w:rsidR="002D5555">
        <w:rPr>
          <w:rFonts w:ascii="Arial" w:hAnsi="Arial" w:cs="Arial"/>
          <w:sz w:val="20"/>
          <w:szCs w:val="22"/>
        </w:rPr>
        <w:tab/>
      </w:r>
      <w:r w:rsidR="002D5555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 w:rsidR="002D5555">
        <w:rPr>
          <w:rFonts w:ascii="Arial" w:hAnsi="Arial" w:cs="Arial"/>
          <w:sz w:val="20"/>
          <w:szCs w:val="22"/>
        </w:rPr>
        <w:tab/>
      </w:r>
      <w:r w:rsidR="002D5555">
        <w:rPr>
          <w:rFonts w:ascii="Arial" w:hAnsi="Arial" w:cs="Arial"/>
          <w:sz w:val="20"/>
          <w:szCs w:val="22"/>
        </w:rPr>
        <w:tab/>
        <w:t>Dan Purdie MP</w:t>
      </w:r>
      <w:r w:rsidR="002D5555">
        <w:rPr>
          <w:rFonts w:ascii="Arial" w:hAnsi="Arial" w:cs="Arial"/>
          <w:sz w:val="20"/>
          <w:szCs w:val="22"/>
        </w:rPr>
        <w:br/>
      </w:r>
      <w:r>
        <w:rPr>
          <w:rFonts w:ascii="Arial" w:eastAsia="Yu Gothic Light" w:hAnsi="Arial" w:cs="Arial"/>
          <w:bCs/>
          <w:sz w:val="20"/>
        </w:rPr>
        <w:t xml:space="preserve">Acting </w:t>
      </w:r>
      <w:r w:rsidR="002D5555">
        <w:rPr>
          <w:rFonts w:ascii="Arial" w:eastAsia="Yu Gothic Light" w:hAnsi="Arial" w:cs="Arial"/>
          <w:bCs/>
          <w:sz w:val="20"/>
        </w:rPr>
        <w:t>Commissioner</w:t>
      </w:r>
      <w:r w:rsidR="002D5555" w:rsidRPr="00BA5A02">
        <w:rPr>
          <w:rFonts w:ascii="Arial" w:eastAsia="Yu Gothic Light" w:hAnsi="Arial" w:cs="Arial"/>
          <w:bCs/>
          <w:sz w:val="20"/>
        </w:rPr>
        <w:tab/>
      </w:r>
      <w:r w:rsidR="002D5555" w:rsidRPr="00BA5A02">
        <w:rPr>
          <w:rFonts w:ascii="Arial" w:eastAsia="Yu Gothic Light" w:hAnsi="Arial" w:cs="Arial"/>
          <w:bCs/>
          <w:sz w:val="20"/>
        </w:rPr>
        <w:tab/>
      </w:r>
      <w:r w:rsidR="002D5555" w:rsidRPr="00BA5A02">
        <w:rPr>
          <w:rFonts w:ascii="Arial" w:eastAsia="Yu Gothic Light" w:hAnsi="Arial" w:cs="Arial"/>
          <w:bCs/>
          <w:sz w:val="20"/>
        </w:rPr>
        <w:tab/>
      </w:r>
      <w:r w:rsidR="002D5555">
        <w:rPr>
          <w:rFonts w:ascii="Arial" w:eastAsia="Yu Gothic Light" w:hAnsi="Arial" w:cs="Arial"/>
          <w:bCs/>
          <w:sz w:val="20"/>
        </w:rPr>
        <w:tab/>
      </w:r>
      <w:r w:rsidR="002D5555">
        <w:rPr>
          <w:rFonts w:ascii="Arial" w:eastAsia="Yu Gothic Light" w:hAnsi="Arial" w:cs="Arial"/>
          <w:bCs/>
          <w:sz w:val="20"/>
        </w:rPr>
        <w:tab/>
      </w:r>
      <w:r w:rsidR="002D5555">
        <w:rPr>
          <w:rFonts w:ascii="Arial" w:eastAsia="Yu Gothic Light" w:hAnsi="Arial" w:cs="Arial"/>
          <w:bCs/>
          <w:sz w:val="20"/>
        </w:rPr>
        <w:tab/>
      </w:r>
      <w:r w:rsidR="002D5555" w:rsidRPr="00BA5A02">
        <w:rPr>
          <w:rFonts w:ascii="Arial" w:eastAsia="Yu Gothic Light" w:hAnsi="Arial" w:cs="Arial"/>
          <w:bCs/>
          <w:sz w:val="20"/>
        </w:rPr>
        <w:t>Minister</w:t>
      </w:r>
      <w:r w:rsidR="002D5555">
        <w:rPr>
          <w:rFonts w:ascii="Arial" w:eastAsia="Yu Gothic Light" w:hAnsi="Arial" w:cs="Arial"/>
          <w:bCs/>
          <w:sz w:val="20"/>
        </w:rPr>
        <w:t xml:space="preserve"> for Police and Emergency </w:t>
      </w:r>
      <w:r w:rsidR="00800CBE">
        <w:rPr>
          <w:rFonts w:ascii="Arial" w:eastAsia="Yu Gothic Light" w:hAnsi="Arial" w:cs="Arial"/>
          <w:bCs/>
          <w:sz w:val="20"/>
        </w:rPr>
        <w:t>Services</w:t>
      </w:r>
    </w:p>
    <w:p w14:paraId="36F67128" w14:textId="42C00D83" w:rsidR="002D5555" w:rsidRDefault="002D5555" w:rsidP="002D5555">
      <w:pPr>
        <w:spacing w:after="60"/>
        <w:ind w:left="-567"/>
        <w:rPr>
          <w:rFonts w:ascii="Arial" w:eastAsia="Yu Gothic Light" w:hAnsi="Arial" w:cs="Arial"/>
          <w:bCs/>
          <w:sz w:val="20"/>
        </w:rPr>
      </w:pPr>
      <w:r>
        <w:rPr>
          <w:rFonts w:ascii="Arial" w:eastAsia="Yu Gothic Light" w:hAnsi="Arial" w:cs="Arial"/>
          <w:bCs/>
          <w:sz w:val="20"/>
        </w:rPr>
        <w:t>Queensland Police Service</w:t>
      </w:r>
      <w:r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>Date:</w:t>
      </w:r>
    </w:p>
    <w:p w14:paraId="275FEAEB" w14:textId="77777777" w:rsidR="002D5555" w:rsidRPr="002268C9" w:rsidRDefault="002D5555" w:rsidP="002D5555">
      <w:pPr>
        <w:spacing w:before="60" w:after="60"/>
        <w:ind w:left="-567"/>
        <w:rPr>
          <w:rFonts w:ascii="Arial" w:eastAsia="Yu Gothic Light" w:hAnsi="Arial" w:cs="Arial"/>
          <w:bCs/>
          <w:sz w:val="20"/>
        </w:rPr>
      </w:pPr>
      <w:r w:rsidRPr="00BA5A02">
        <w:rPr>
          <w:rFonts w:ascii="Arial" w:eastAsia="Yu Gothic Light" w:hAnsi="Arial" w:cs="Arial"/>
          <w:bCs/>
          <w:sz w:val="20"/>
        </w:rPr>
        <w:t>Date:</w:t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 xml:space="preserve"> </w:t>
      </w:r>
    </w:p>
    <w:p w14:paraId="54B707AB" w14:textId="77777777" w:rsidR="002D5555" w:rsidRDefault="002D5555"/>
    <w:sectPr w:rsidR="002D5555" w:rsidSect="002D55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4BB0" w14:textId="77777777" w:rsidR="00E73779" w:rsidRDefault="00E73779" w:rsidP="002D5555">
      <w:r>
        <w:separator/>
      </w:r>
    </w:p>
  </w:endnote>
  <w:endnote w:type="continuationSeparator" w:id="0">
    <w:p w14:paraId="47889750" w14:textId="77777777" w:rsidR="00E73779" w:rsidRDefault="00E73779" w:rsidP="002D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37" w:type="dxa"/>
      <w:tblInd w:w="-5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4"/>
      <w:gridCol w:w="1198"/>
      <w:gridCol w:w="3895"/>
    </w:tblGrid>
    <w:tr w:rsidR="00924835" w:rsidRPr="00B96702" w14:paraId="48F22248" w14:textId="77777777" w:rsidTr="006F4A24">
      <w:trPr>
        <w:trHeight w:val="386"/>
      </w:trPr>
      <w:tc>
        <w:tcPr>
          <w:tcW w:w="4944" w:type="dxa"/>
          <w:tcBorders>
            <w:top w:val="single" w:sz="4" w:space="0" w:color="auto"/>
          </w:tcBorders>
          <w:tcMar>
            <w:left w:w="0" w:type="dxa"/>
            <w:right w:w="0" w:type="dxa"/>
          </w:tcMar>
        </w:tcPr>
        <w:p w14:paraId="21C7B0C2" w14:textId="22F3C0E1" w:rsidR="002D5555" w:rsidRPr="00B96702" w:rsidRDefault="00B65D81" w:rsidP="00924835">
          <w:pPr>
            <w:pStyle w:val="Footer"/>
          </w:pPr>
          <w:sdt>
            <w:sdtPr>
              <w:alias w:val="Company"/>
              <w:tag w:val=""/>
              <w:id w:val="-569116743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2D5555">
                <w:t xml:space="preserve">     </w:t>
              </w:r>
            </w:sdtContent>
          </w:sdt>
        </w:p>
      </w:tc>
      <w:tc>
        <w:tcPr>
          <w:tcW w:w="1198" w:type="dxa"/>
          <w:vMerge w:val="restart"/>
          <w:tcBorders>
            <w:top w:val="single" w:sz="4" w:space="0" w:color="auto"/>
          </w:tcBorders>
        </w:tcPr>
        <w:p w14:paraId="04D4D906" w14:textId="77777777" w:rsidR="002D5555" w:rsidRPr="00B96702" w:rsidRDefault="002D5555" w:rsidP="00924835">
          <w:pPr>
            <w:pStyle w:val="Footer"/>
            <w:jc w:val="center"/>
          </w:pPr>
          <w:r w:rsidRPr="00B96702">
            <w:fldChar w:fldCharType="begin"/>
          </w:r>
          <w:r w:rsidRPr="00B96702">
            <w:instrText xml:space="preserve"> PAGE  \* Arabic  \* MERGEFORMAT </w:instrText>
          </w:r>
          <w:r w:rsidRPr="00B96702">
            <w:fldChar w:fldCharType="separate"/>
          </w:r>
          <w:r>
            <w:rPr>
              <w:noProof/>
            </w:rPr>
            <w:t>1</w:t>
          </w:r>
          <w:r w:rsidRPr="00B96702">
            <w:fldChar w:fldCharType="end"/>
          </w:r>
        </w:p>
      </w:tc>
      <w:tc>
        <w:tcPr>
          <w:tcW w:w="3895" w:type="dxa"/>
          <w:vMerge w:val="restart"/>
          <w:tcBorders>
            <w:top w:val="single" w:sz="4" w:space="0" w:color="auto"/>
          </w:tcBorders>
          <w:tcMar>
            <w:right w:w="28" w:type="dxa"/>
          </w:tcMar>
        </w:tcPr>
        <w:p w14:paraId="749666C9" w14:textId="77777777" w:rsidR="002D5555" w:rsidRPr="00B96702" w:rsidRDefault="002D5555" w:rsidP="00924835">
          <w:pPr>
            <w:pStyle w:val="Footer"/>
            <w:jc w:val="right"/>
          </w:pPr>
          <w:r>
            <w:rPr>
              <w:noProof/>
              <w:szCs w:val="16"/>
            </w:rPr>
            <w:drawing>
              <wp:anchor distT="0" distB="0" distL="114300" distR="114300" simplePos="0" relativeHeight="251660288" behindDoc="1" locked="0" layoutInCell="1" allowOverlap="1" wp14:anchorId="3571D42F" wp14:editId="6AE5F0C7">
                <wp:simplePos x="0" y="0"/>
                <wp:positionH relativeFrom="column">
                  <wp:posOffset>1506220</wp:posOffset>
                </wp:positionH>
                <wp:positionV relativeFrom="paragraph">
                  <wp:posOffset>137160</wp:posOffset>
                </wp:positionV>
                <wp:extent cx="902970" cy="291465"/>
                <wp:effectExtent l="0" t="0" r="0" b="0"/>
                <wp:wrapNone/>
                <wp:docPr id="21" name="Picture 21" descr="A picture containing graphical user inter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 descr="A picture containing graphical user interfac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970" cy="291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96702">
            <w:t xml:space="preserve"> </w:t>
          </w:r>
        </w:p>
      </w:tc>
    </w:tr>
    <w:tr w:rsidR="00924835" w:rsidRPr="00B96702" w14:paraId="756EA58F" w14:textId="77777777" w:rsidTr="006F4A24">
      <w:trPr>
        <w:trHeight w:val="357"/>
      </w:trPr>
      <w:tc>
        <w:tcPr>
          <w:tcW w:w="4944" w:type="dxa"/>
          <w:tcMar>
            <w:left w:w="0" w:type="dxa"/>
            <w:right w:w="0" w:type="dxa"/>
          </w:tcMar>
        </w:tcPr>
        <w:p w14:paraId="0C1A0857" w14:textId="77777777" w:rsidR="002D5555" w:rsidRPr="00B96702" w:rsidRDefault="002D5555" w:rsidP="00924835">
          <w:pPr>
            <w:pStyle w:val="Footer"/>
            <w:ind w:left="-709"/>
          </w:pPr>
        </w:p>
      </w:tc>
      <w:tc>
        <w:tcPr>
          <w:tcW w:w="1198" w:type="dxa"/>
          <w:vMerge/>
        </w:tcPr>
        <w:p w14:paraId="5DBE9F76" w14:textId="77777777" w:rsidR="002D5555" w:rsidRPr="00B96702" w:rsidRDefault="002D5555" w:rsidP="00924835">
          <w:pPr>
            <w:pStyle w:val="Footer"/>
          </w:pPr>
        </w:p>
      </w:tc>
      <w:tc>
        <w:tcPr>
          <w:tcW w:w="3895" w:type="dxa"/>
          <w:vMerge/>
          <w:tcMar>
            <w:right w:w="28" w:type="dxa"/>
          </w:tcMar>
        </w:tcPr>
        <w:p w14:paraId="74F851FF" w14:textId="77777777" w:rsidR="002D5555" w:rsidRPr="00B96702" w:rsidRDefault="002D5555" w:rsidP="00924835">
          <w:pPr>
            <w:pStyle w:val="Footer"/>
          </w:pPr>
        </w:p>
      </w:tc>
    </w:tr>
  </w:tbl>
  <w:p w14:paraId="30D25DF4" w14:textId="77777777" w:rsidR="002D5555" w:rsidRPr="00556A5F" w:rsidRDefault="002D5555" w:rsidP="002671EF">
    <w:pPr>
      <w:pStyle w:val="Footer"/>
      <w:tabs>
        <w:tab w:val="left" w:pos="1508"/>
        <w:tab w:val="center" w:pos="8931"/>
      </w:tabs>
      <w:rPr>
        <w:rFonts w:cs="HelveticaNeue-LightCond"/>
        <w:color w:val="595959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FFFB" w14:textId="77777777" w:rsidR="00E73779" w:rsidRDefault="00E73779" w:rsidP="002D5555">
      <w:r>
        <w:separator/>
      </w:r>
    </w:p>
  </w:footnote>
  <w:footnote w:type="continuationSeparator" w:id="0">
    <w:p w14:paraId="6A236B24" w14:textId="77777777" w:rsidR="00E73779" w:rsidRDefault="00E73779" w:rsidP="002D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6691B" w14:textId="01D96F17" w:rsidR="002D5555" w:rsidRDefault="002D555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59FB88D6" wp14:editId="21BD58F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72150" cy="2308860"/>
              <wp:effectExtent l="0" t="1562100" r="0" b="126301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72150" cy="2308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3F59E" w14:textId="77777777" w:rsidR="002D5555" w:rsidRDefault="002D5555" w:rsidP="007E4E8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B88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454.5pt;height:181.8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25C3F59E" w14:textId="77777777" w:rsidR="002D5555" w:rsidRDefault="002D5555" w:rsidP="007E4E8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42"/>
      <w:gridCol w:w="3964"/>
    </w:tblGrid>
    <w:tr w:rsidR="00180419" w:rsidRPr="0059333F" w14:paraId="45A0AE9D" w14:textId="77777777" w:rsidTr="00716960">
      <w:trPr>
        <w:trHeight w:val="851"/>
      </w:trPr>
      <w:tc>
        <w:tcPr>
          <w:tcW w:w="6242" w:type="dxa"/>
          <w:tcMar>
            <w:left w:w="0" w:type="dxa"/>
            <w:right w:w="0" w:type="dxa"/>
          </w:tcMar>
        </w:tcPr>
        <w:p w14:paraId="33E4B566" w14:textId="7E6B9FAB" w:rsidR="002D5555" w:rsidRPr="0092538E" w:rsidRDefault="002D5555" w:rsidP="00E76905">
          <w:pPr>
            <w:pStyle w:val="Header"/>
            <w:rPr>
              <w:rFonts w:ascii="Arial Bold" w:hAnsi="Arial Bold"/>
              <w:caps/>
              <w:sz w:val="16"/>
            </w:rPr>
          </w:pPr>
        </w:p>
      </w:tc>
      <w:tc>
        <w:tcPr>
          <w:tcW w:w="3964" w:type="dxa"/>
          <w:tcMar>
            <w:right w:w="0" w:type="dxa"/>
          </w:tcMar>
        </w:tcPr>
        <w:p w14:paraId="680FEA69" w14:textId="77777777" w:rsidR="002D5555" w:rsidRPr="0092538E" w:rsidRDefault="002D5555" w:rsidP="00F94B30">
          <w:pPr>
            <w:pStyle w:val="Header"/>
            <w:rPr>
              <w:rFonts w:ascii="Arial Bold" w:hAnsi="Arial Bold"/>
              <w:caps/>
              <w:sz w:val="16"/>
            </w:rPr>
          </w:pPr>
        </w:p>
      </w:tc>
    </w:tr>
  </w:tbl>
  <w:p w14:paraId="4057892A" w14:textId="77777777" w:rsidR="002D5555" w:rsidRPr="00C57F6E" w:rsidRDefault="002D5555" w:rsidP="00716960"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80B437C" wp14:editId="6328F5FD">
          <wp:simplePos x="0" y="0"/>
          <wp:positionH relativeFrom="margin">
            <wp:align>center</wp:align>
          </wp:positionH>
          <wp:positionV relativeFrom="page">
            <wp:posOffset>367030</wp:posOffset>
          </wp:positionV>
          <wp:extent cx="6525260" cy="571500"/>
          <wp:effectExtent l="0" t="0" r="889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6"/>
                  <a:stretch/>
                </pic:blipFill>
                <pic:spPr bwMode="auto">
                  <a:xfrm>
                    <a:off x="0" y="0"/>
                    <a:ext cx="6528769" cy="5718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4F1D" w14:textId="63458E29" w:rsidR="002D5555" w:rsidRDefault="002D5555" w:rsidP="00A82103">
    <w:pPr>
      <w:tabs>
        <w:tab w:val="left" w:pos="75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1252FD1B" wp14:editId="14C49D3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72150" cy="2308860"/>
              <wp:effectExtent l="0" t="1562100" r="0" b="12630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72150" cy="2308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B1D75" w14:textId="77777777" w:rsidR="002D5555" w:rsidRDefault="002D5555" w:rsidP="007E4E8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2FD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54.5pt;height:181.8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B9B1D75" w14:textId="77777777" w:rsidR="002D5555" w:rsidRDefault="002D5555" w:rsidP="007E4E8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55"/>
    <w:rsid w:val="0000087E"/>
    <w:rsid w:val="00015C8B"/>
    <w:rsid w:val="0004780A"/>
    <w:rsid w:val="0006216C"/>
    <w:rsid w:val="00075833"/>
    <w:rsid w:val="000D11E4"/>
    <w:rsid w:val="000D47BC"/>
    <w:rsid w:val="000E661C"/>
    <w:rsid w:val="00102AC8"/>
    <w:rsid w:val="001923C8"/>
    <w:rsid w:val="001B7FCE"/>
    <w:rsid w:val="00294E6C"/>
    <w:rsid w:val="002D5555"/>
    <w:rsid w:val="002F027E"/>
    <w:rsid w:val="00301AA8"/>
    <w:rsid w:val="003310FC"/>
    <w:rsid w:val="0035781B"/>
    <w:rsid w:val="003661D1"/>
    <w:rsid w:val="003A6195"/>
    <w:rsid w:val="00484483"/>
    <w:rsid w:val="004A4DFF"/>
    <w:rsid w:val="004E2600"/>
    <w:rsid w:val="004E5EE7"/>
    <w:rsid w:val="00534CF6"/>
    <w:rsid w:val="00642F2C"/>
    <w:rsid w:val="00651595"/>
    <w:rsid w:val="006B1835"/>
    <w:rsid w:val="00701156"/>
    <w:rsid w:val="007908FF"/>
    <w:rsid w:val="007B6ECC"/>
    <w:rsid w:val="007D79A9"/>
    <w:rsid w:val="007F0F15"/>
    <w:rsid w:val="00800CBE"/>
    <w:rsid w:val="00856B0F"/>
    <w:rsid w:val="00912A15"/>
    <w:rsid w:val="00916310"/>
    <w:rsid w:val="009269B2"/>
    <w:rsid w:val="00964A77"/>
    <w:rsid w:val="0097049A"/>
    <w:rsid w:val="0098646A"/>
    <w:rsid w:val="009E0721"/>
    <w:rsid w:val="00A35D42"/>
    <w:rsid w:val="00A86EEA"/>
    <w:rsid w:val="00B36840"/>
    <w:rsid w:val="00B65D81"/>
    <w:rsid w:val="00BC6284"/>
    <w:rsid w:val="00C04EAF"/>
    <w:rsid w:val="00C479D6"/>
    <w:rsid w:val="00C706A9"/>
    <w:rsid w:val="00CC3783"/>
    <w:rsid w:val="00D11E79"/>
    <w:rsid w:val="00D21771"/>
    <w:rsid w:val="00D45EC3"/>
    <w:rsid w:val="00D520F3"/>
    <w:rsid w:val="00D64390"/>
    <w:rsid w:val="00D841E5"/>
    <w:rsid w:val="00DF0BBD"/>
    <w:rsid w:val="00E01F22"/>
    <w:rsid w:val="00E73779"/>
    <w:rsid w:val="00E82B5D"/>
    <w:rsid w:val="00E8355A"/>
    <w:rsid w:val="00E83FDF"/>
    <w:rsid w:val="00E93B2F"/>
    <w:rsid w:val="00EF0C15"/>
    <w:rsid w:val="00F13392"/>
    <w:rsid w:val="00F40259"/>
    <w:rsid w:val="00FE1E87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AAD1B"/>
  <w15:chartTrackingRefBased/>
  <w15:docId w15:val="{9AA92BB3-50B3-4DD4-85BC-0BA18BC9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2D5555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5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5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5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5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5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5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5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5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5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5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5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5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5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5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qFormat/>
    <w:rsid w:val="002D5555"/>
    <w:pPr>
      <w:spacing w:before="60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2D5555"/>
    <w:rPr>
      <w:rFonts w:ascii="Calibri" w:eastAsia="Times New Roman" w:hAnsi="Calibri" w:cs="Times New Roman"/>
      <w:b/>
      <w:kern w:val="0"/>
      <w:sz w:val="21"/>
      <w:szCs w:val="20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2D5555"/>
    <w:pPr>
      <w:spacing w:before="6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D5555"/>
    <w:rPr>
      <w:rFonts w:ascii="Calibri" w:eastAsia="Times New Roman" w:hAnsi="Calibri" w:cs="Times New Roman"/>
      <w:kern w:val="0"/>
      <w:sz w:val="16"/>
      <w:szCs w:val="20"/>
      <w14:ligatures w14:val="none"/>
    </w:rPr>
  </w:style>
  <w:style w:type="table" w:styleId="TableGrid">
    <w:name w:val="Table Grid"/>
    <w:basedOn w:val="TableNormal"/>
    <w:uiPriority w:val="39"/>
    <w:rsid w:val="002D5555"/>
    <w:pPr>
      <w:spacing w:before="60" w:after="0" w:line="240" w:lineRule="auto"/>
    </w:pPr>
    <w:rPr>
      <w:rFonts w:ascii="Arial" w:hAnsi="Arial"/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D5555"/>
    <w:rPr>
      <w:b/>
      <w:bCs/>
    </w:rPr>
  </w:style>
  <w:style w:type="paragraph" w:styleId="Revision">
    <w:name w:val="Revision"/>
    <w:hidden/>
    <w:uiPriority w:val="99"/>
    <w:semiHidden/>
    <w:rsid w:val="00856B0F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8c2150-951d-4bfc-b6e8-617f9314a87a}" enabled="1" method="Privileged" siteId="{45d5d807-c5ae-44c5-bb86-42f20fdebfe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Gillam.ErinL[PID]</dc:creator>
  <cp:keywords/>
  <dc:description/>
  <cp:lastModifiedBy>Pugh.DavidA[PID]</cp:lastModifiedBy>
  <cp:revision>6</cp:revision>
  <cp:lastPrinted>2026-07-09T00:36:00Z</cp:lastPrinted>
  <dcterms:created xsi:type="dcterms:W3CDTF">2026-06-24T23:43:00Z</dcterms:created>
  <dcterms:modified xsi:type="dcterms:W3CDTF">2026-07-09T00:37:00Z</dcterms:modified>
</cp:coreProperties>
</file>