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635BD" w14:textId="7D6A13E6" w:rsidR="008F0606" w:rsidRPr="008F0606" w:rsidRDefault="00851967" w:rsidP="00474EBA">
      <w:pPr>
        <w:spacing w:after="120" w:line="240" w:lineRule="auto"/>
        <w:rPr>
          <w:rFonts w:ascii="Arial" w:hAnsi="Arial" w:cs="Arial"/>
        </w:rPr>
      </w:pPr>
      <w:r w:rsidRPr="00851967">
        <w:rPr>
          <w:rFonts w:ascii="Arial" w:hAnsi="Arial" w:cs="Arial"/>
          <w:noProof/>
        </w:rPr>
        <w:drawing>
          <wp:anchor distT="0" distB="0" distL="114300" distR="114300" simplePos="0" relativeHeight="251665408" behindDoc="1" locked="0" layoutInCell="1" allowOverlap="1" wp14:anchorId="4D92B7B7" wp14:editId="49B812F1">
            <wp:simplePos x="0" y="0"/>
            <wp:positionH relativeFrom="column">
              <wp:posOffset>-463550</wp:posOffset>
            </wp:positionH>
            <wp:positionV relativeFrom="paragraph">
              <wp:posOffset>-924255</wp:posOffset>
            </wp:positionV>
            <wp:extent cx="7585863" cy="10723566"/>
            <wp:effectExtent l="0" t="0" r="0" b="1905"/>
            <wp:wrapNone/>
            <wp:docPr id="2037445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44557" name="Picture 1">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585863" cy="10723566"/>
                    </a:xfrm>
                    <a:prstGeom prst="rect">
                      <a:avLst/>
                    </a:prstGeom>
                  </pic:spPr>
                </pic:pic>
              </a:graphicData>
            </a:graphic>
            <wp14:sizeRelH relativeFrom="margin">
              <wp14:pctWidth>0</wp14:pctWidth>
            </wp14:sizeRelH>
            <wp14:sizeRelV relativeFrom="margin">
              <wp14:pctHeight>0</wp14:pctHeight>
            </wp14:sizeRelV>
          </wp:anchor>
        </w:drawing>
      </w:r>
      <w:r w:rsidR="008F0606" w:rsidRPr="008F0606">
        <w:rPr>
          <w:rFonts w:ascii="Arial" w:hAnsi="Arial" w:cs="Arial"/>
        </w:rPr>
        <w:br w:type="page"/>
      </w:r>
    </w:p>
    <w:p w14:paraId="687CAF43" w14:textId="2E18A860" w:rsidR="008F0606" w:rsidRPr="008F0606" w:rsidRDefault="008F0606" w:rsidP="008F0606">
      <w:pPr>
        <w:spacing w:after="120"/>
        <w:rPr>
          <w:rFonts w:ascii="Arial" w:hAnsi="Arial" w:cs="Arial"/>
        </w:rPr>
      </w:pPr>
      <w:r w:rsidRPr="008F0606">
        <w:rPr>
          <w:rFonts w:ascii="Arial" w:eastAsia="Arial" w:hAnsi="Arial" w:cs="Arial"/>
          <w:color w:val="000000"/>
        </w:rPr>
        <w:lastRenderedPageBreak/>
        <w:t>This annual report provides information about the Queensland Police Service</w:t>
      </w:r>
      <w:r w:rsidR="00EB172A">
        <w:rPr>
          <w:rFonts w:ascii="Arial" w:eastAsia="Arial" w:hAnsi="Arial" w:cs="Arial"/>
          <w:color w:val="000000"/>
        </w:rPr>
        <w:t>’</w:t>
      </w:r>
      <w:r w:rsidRPr="008F0606">
        <w:rPr>
          <w:rFonts w:ascii="Arial" w:eastAsia="Arial" w:hAnsi="Arial" w:cs="Arial"/>
          <w:color w:val="000000"/>
        </w:rPr>
        <w:t xml:space="preserve">s financial and non-financial performance information for 2025-26.  It has been prepared in accordance with the </w:t>
      </w:r>
      <w:r w:rsidRPr="008F0606">
        <w:rPr>
          <w:rFonts w:ascii="Arial" w:eastAsia="Arial" w:hAnsi="Arial" w:cs="Arial"/>
          <w:i/>
          <w:color w:val="000000"/>
        </w:rPr>
        <w:t>Financial Accountability Act 2009</w:t>
      </w:r>
      <w:r w:rsidRPr="008F0606">
        <w:rPr>
          <w:rFonts w:ascii="Arial" w:eastAsia="Arial" w:hAnsi="Arial" w:cs="Arial"/>
          <w:color w:val="000000"/>
        </w:rPr>
        <w:t xml:space="preserve">, the </w:t>
      </w:r>
      <w:r w:rsidRPr="008F0606">
        <w:rPr>
          <w:rFonts w:ascii="Arial" w:eastAsia="Arial" w:hAnsi="Arial" w:cs="Arial"/>
          <w:i/>
          <w:color w:val="000000"/>
        </w:rPr>
        <w:t>Financial and Performance Management Standard 2019</w:t>
      </w:r>
      <w:r w:rsidRPr="008F0606">
        <w:rPr>
          <w:rFonts w:ascii="Arial" w:eastAsia="Arial" w:hAnsi="Arial" w:cs="Arial"/>
          <w:color w:val="000000"/>
        </w:rPr>
        <w:t xml:space="preserve"> and the Annual report requirements for Queensland Government agencies.</w:t>
      </w:r>
    </w:p>
    <w:p w14:paraId="125C868B" w14:textId="77777777" w:rsidR="008F0606" w:rsidRPr="008F0606" w:rsidRDefault="008F0606" w:rsidP="008F0606">
      <w:pPr>
        <w:spacing w:after="120"/>
        <w:rPr>
          <w:rFonts w:ascii="Arial" w:hAnsi="Arial" w:cs="Arial"/>
        </w:rPr>
      </w:pPr>
      <w:r w:rsidRPr="008F0606">
        <w:rPr>
          <w:rFonts w:ascii="Arial" w:eastAsia="Arial" w:hAnsi="Arial" w:cs="Arial"/>
          <w:b/>
          <w:color w:val="000000"/>
        </w:rPr>
        <w:t>Enquiries and further information</w:t>
      </w:r>
    </w:p>
    <w:p w14:paraId="02A236E0" w14:textId="2B5B1217" w:rsidR="008F0606" w:rsidRPr="008F0606" w:rsidRDefault="008F0606" w:rsidP="008F0606">
      <w:pPr>
        <w:spacing w:after="120"/>
        <w:rPr>
          <w:rFonts w:ascii="Arial" w:hAnsi="Arial" w:cs="Arial"/>
        </w:rPr>
      </w:pPr>
      <w:r w:rsidRPr="008F0606">
        <w:rPr>
          <w:rFonts w:ascii="Arial" w:eastAsia="Arial" w:hAnsi="Arial" w:cs="Arial"/>
          <w:color w:val="000000"/>
        </w:rPr>
        <w:t>Telephone: (07) 3364 6081</w:t>
      </w:r>
      <w:r w:rsidRPr="008F0606">
        <w:rPr>
          <w:rFonts w:ascii="Arial" w:eastAsia="Arial" w:hAnsi="Arial" w:cs="Arial"/>
          <w:color w:val="000000"/>
        </w:rPr>
        <w:tab/>
      </w:r>
      <w:r w:rsidRPr="008F0606">
        <w:rPr>
          <w:rFonts w:ascii="Arial" w:eastAsia="Arial" w:hAnsi="Arial" w:cs="Arial"/>
          <w:color w:val="000000"/>
        </w:rPr>
        <w:tab/>
      </w:r>
      <w:r w:rsidRPr="008F0606">
        <w:rPr>
          <w:rFonts w:ascii="Arial" w:eastAsia="Arial" w:hAnsi="Arial" w:cs="Arial"/>
          <w:color w:val="000000"/>
        </w:rPr>
        <w:tab/>
        <w:t xml:space="preserve">Email: </w:t>
      </w:r>
      <w:hyperlink r:id="rId9" w:history="1">
        <w:r w:rsidRPr="008F0606">
          <w:rPr>
            <w:rFonts w:ascii="Arial" w:eastAsia="Arial" w:hAnsi="Arial" w:cs="Arial"/>
            <w:color w:val="000000"/>
            <w:u w:val="single"/>
          </w:rPr>
          <w:t>QPS.Reporting@police.qld.gov.au</w:t>
        </w:r>
      </w:hyperlink>
      <w:r w:rsidRPr="008F0606">
        <w:rPr>
          <w:rFonts w:ascii="Arial" w:eastAsia="Arial" w:hAnsi="Arial" w:cs="Arial"/>
          <w:color w:val="000000"/>
        </w:rPr>
        <w:t xml:space="preserve"> </w:t>
      </w:r>
    </w:p>
    <w:p w14:paraId="241FE194" w14:textId="106F09B3" w:rsidR="008F0606" w:rsidRPr="008F0606" w:rsidRDefault="008F0606" w:rsidP="008F0606">
      <w:pPr>
        <w:spacing w:after="120"/>
        <w:rPr>
          <w:rFonts w:ascii="Arial" w:hAnsi="Arial" w:cs="Arial"/>
        </w:rPr>
      </w:pPr>
      <w:r w:rsidRPr="008F0606">
        <w:rPr>
          <w:rFonts w:ascii="Arial" w:eastAsia="Arial" w:hAnsi="Arial" w:cs="Arial"/>
          <w:color w:val="000000"/>
        </w:rPr>
        <w:t xml:space="preserve">Visit: </w:t>
      </w:r>
      <w:hyperlink r:id="rId10" w:history="1">
        <w:r w:rsidRPr="008F0606">
          <w:rPr>
            <w:rFonts w:ascii="Arial" w:eastAsia="Arial" w:hAnsi="Arial" w:cs="Arial"/>
            <w:color w:val="000000"/>
            <w:u w:val="single"/>
          </w:rPr>
          <w:t>www.police.qld.gov.au</w:t>
        </w:r>
      </w:hyperlink>
      <w:r w:rsidRPr="008F0606">
        <w:rPr>
          <w:rFonts w:ascii="Arial" w:eastAsia="Arial" w:hAnsi="Arial" w:cs="Arial"/>
          <w:color w:val="000000"/>
        </w:rPr>
        <w:t xml:space="preserve"> </w:t>
      </w:r>
    </w:p>
    <w:p w14:paraId="761DB911" w14:textId="715D8110" w:rsidR="008F0606" w:rsidRPr="008F0606" w:rsidRDefault="008F0606" w:rsidP="008F0606">
      <w:pPr>
        <w:spacing w:after="120"/>
        <w:rPr>
          <w:rFonts w:ascii="Arial" w:hAnsi="Arial" w:cs="Arial"/>
        </w:rPr>
      </w:pPr>
      <w:r w:rsidRPr="008F0606">
        <w:rPr>
          <w:rFonts w:ascii="Arial" w:eastAsia="Arial" w:hAnsi="Arial" w:cs="Arial"/>
          <w:color w:val="000000"/>
        </w:rPr>
        <w:t xml:space="preserve">This annual report can be obtained in paper form by calling 13 QGOV (13 7468) or online at </w:t>
      </w:r>
      <w:hyperlink r:id="rId11" w:history="1">
        <w:r w:rsidRPr="008F0606">
          <w:rPr>
            <w:rFonts w:ascii="Arial" w:eastAsia="Arial" w:hAnsi="Arial" w:cs="Arial"/>
            <w:color w:val="000000"/>
            <w:u w:val="single"/>
          </w:rPr>
          <w:t>www.police.qld.gov.au/corporatedocs/reportsPublications/annualReport/default.htm</w:t>
        </w:r>
      </w:hyperlink>
      <w:r w:rsidRPr="008F0606">
        <w:rPr>
          <w:rFonts w:ascii="Arial" w:eastAsia="Arial" w:hAnsi="Arial" w:cs="Arial"/>
          <w:color w:val="000000"/>
          <w:u w:val="single"/>
        </w:rPr>
        <w:t>.</w:t>
      </w:r>
      <w:r w:rsidRPr="008F0606">
        <w:rPr>
          <w:rFonts w:ascii="Arial" w:eastAsia="Arial" w:hAnsi="Arial" w:cs="Arial"/>
          <w:color w:val="000000"/>
        </w:rPr>
        <w:t xml:space="preserve"> </w:t>
      </w:r>
    </w:p>
    <w:p w14:paraId="6D51AAE6" w14:textId="77777777" w:rsidR="008F0606" w:rsidRPr="008F0606" w:rsidRDefault="008F0606" w:rsidP="008F0606">
      <w:pPr>
        <w:spacing w:after="120"/>
        <w:rPr>
          <w:rFonts w:ascii="Arial" w:hAnsi="Arial" w:cs="Arial"/>
        </w:rPr>
      </w:pPr>
      <w:r w:rsidRPr="008F0606">
        <w:rPr>
          <w:rFonts w:ascii="Arial" w:eastAsia="Arial" w:hAnsi="Arial" w:cs="Arial"/>
          <w:b/>
          <w:color w:val="000000"/>
        </w:rPr>
        <w:t>Feedback</w:t>
      </w:r>
    </w:p>
    <w:p w14:paraId="71161EC8" w14:textId="77777777" w:rsidR="008F0606" w:rsidRPr="008F0606" w:rsidRDefault="008F0606" w:rsidP="008F0606">
      <w:pPr>
        <w:spacing w:after="60"/>
        <w:rPr>
          <w:rFonts w:ascii="Arial" w:hAnsi="Arial" w:cs="Arial"/>
        </w:rPr>
      </w:pPr>
      <w:r w:rsidRPr="008F0606">
        <w:rPr>
          <w:rFonts w:ascii="Arial" w:eastAsia="Arial" w:hAnsi="Arial" w:cs="Arial"/>
          <w:color w:val="000000"/>
        </w:rPr>
        <w:t>Feedback on the annual report can be provided through the Get Involved website:</w:t>
      </w:r>
    </w:p>
    <w:p w14:paraId="78A7C7C7" w14:textId="00B05661" w:rsidR="008F0606" w:rsidRPr="008F0606" w:rsidRDefault="008F0606" w:rsidP="008F0606">
      <w:pPr>
        <w:spacing w:after="120"/>
        <w:rPr>
          <w:rFonts w:ascii="Arial" w:hAnsi="Arial" w:cs="Arial"/>
          <w:color w:val="000000" w:themeColor="text1"/>
        </w:rPr>
      </w:pPr>
      <w:hyperlink r:id="rId12" w:history="1">
        <w:r w:rsidRPr="008F0606">
          <w:rPr>
            <w:rFonts w:ascii="Arial" w:eastAsia="Arial" w:hAnsi="Arial" w:cs="Arial"/>
            <w:color w:val="000000" w:themeColor="text1"/>
            <w:u w:val="single"/>
          </w:rPr>
          <w:t>https://www.getinvolved.qld.gov.au/gi/</w:t>
        </w:r>
      </w:hyperlink>
    </w:p>
    <w:p w14:paraId="57A81780" w14:textId="77777777" w:rsidR="008F0606" w:rsidRPr="008F0606" w:rsidRDefault="008F0606" w:rsidP="008F0606">
      <w:pPr>
        <w:rPr>
          <w:rFonts w:ascii="Arial" w:hAnsi="Arial" w:cs="Arial"/>
        </w:rPr>
      </w:pPr>
      <w:r w:rsidRPr="008F0606">
        <w:rPr>
          <w:rFonts w:ascii="Arial" w:eastAsia="Arial" w:hAnsi="Arial" w:cs="Arial"/>
          <w:b/>
          <w:color w:val="000000"/>
        </w:rPr>
        <w:t>Copyright</w:t>
      </w:r>
    </w:p>
    <w:p w14:paraId="669A6D3A" w14:textId="77777777" w:rsidR="008F0606" w:rsidRPr="008F0606" w:rsidRDefault="008F0606" w:rsidP="008F0606">
      <w:pPr>
        <w:spacing w:after="120"/>
        <w:rPr>
          <w:rFonts w:ascii="Arial" w:hAnsi="Arial" w:cs="Arial"/>
        </w:rPr>
      </w:pPr>
      <w:r w:rsidRPr="008F0606">
        <w:rPr>
          <w:rFonts w:ascii="Arial" w:eastAsia="Arial" w:hAnsi="Arial" w:cs="Arial"/>
          <w:color w:val="000000"/>
        </w:rPr>
        <w:t>© The State of Queensland, Queensland Police Service 2026</w:t>
      </w:r>
    </w:p>
    <w:p w14:paraId="4D5D4135" w14:textId="6D060F65" w:rsidR="008F0606" w:rsidRPr="008F0606" w:rsidRDefault="00000000" w:rsidP="008F0606">
      <w:pPr>
        <w:spacing w:after="120"/>
        <w:rPr>
          <w:rFonts w:ascii="Arial" w:hAnsi="Arial" w:cs="Arial"/>
        </w:rPr>
      </w:pPr>
      <w:r>
        <w:rPr>
          <w:rFonts w:ascii="Arial" w:hAnsi="Arial" w:cs="Arial"/>
          <w:noProof/>
        </w:rPr>
        <w:object w:dxaOrig="0" w:dyaOrig="0" w14:anchorId="07659E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1.6pt;margin-top:18.05pt;width:71.55pt;height:35.15pt;z-index:251659264;mso-position-horizontal-relative:text;mso-position-vertical-relative:text" wrapcoords="-227 0 -227 21140 21600 21140 21600 0 -227 0">
            <v:imagedata r:id="rId13" o:title=""/>
            <w10:wrap type="tight"/>
          </v:shape>
          <o:OLEObject Type="Embed" ProgID="StaticMetafile" ShapeID="_x0000_s2050" DrawAspect="Content" ObjectID="_1852264874" r:id="rId14"/>
        </w:object>
      </w:r>
      <w:r w:rsidR="008F0606" w:rsidRPr="008F0606">
        <w:rPr>
          <w:rFonts w:ascii="Arial" w:eastAsia="Arial" w:hAnsi="Arial" w:cs="Arial"/>
          <w:b/>
          <w:color w:val="000000"/>
        </w:rPr>
        <w:t>Licence</w:t>
      </w:r>
    </w:p>
    <w:p w14:paraId="0D9B60C1" w14:textId="5AD51300" w:rsidR="008F0606" w:rsidRPr="008F0606" w:rsidRDefault="008F0606" w:rsidP="008F0606">
      <w:pPr>
        <w:spacing w:after="120"/>
        <w:ind w:left="1418"/>
        <w:rPr>
          <w:rFonts w:ascii="Arial" w:hAnsi="Arial" w:cs="Arial"/>
        </w:rPr>
      </w:pPr>
      <w:r w:rsidRPr="008F0606">
        <w:rPr>
          <w:rFonts w:ascii="Arial" w:eastAsia="Arial" w:hAnsi="Arial" w:cs="Arial"/>
          <w:color w:val="000000"/>
        </w:rPr>
        <w:t xml:space="preserve">This </w:t>
      </w:r>
      <w:r w:rsidR="003751DE">
        <w:rPr>
          <w:rFonts w:ascii="Arial" w:eastAsia="Arial" w:hAnsi="Arial" w:cs="Arial"/>
          <w:color w:val="000000"/>
        </w:rPr>
        <w:t xml:space="preserve"> </w:t>
      </w:r>
      <w:r w:rsidRPr="008F0606">
        <w:rPr>
          <w:rFonts w:ascii="Arial" w:eastAsia="Arial" w:hAnsi="Arial" w:cs="Arial"/>
          <w:color w:val="000000"/>
        </w:rPr>
        <w:t xml:space="preserve"> is licensed by the State of Queensland, Queensland Police Service under a Creat</w:t>
      </w:r>
      <w:r w:rsidR="00C001AD">
        <w:rPr>
          <w:rFonts w:ascii="Arial" w:eastAsia="Arial" w:hAnsi="Arial" w:cs="Arial"/>
          <w:color w:val="000000"/>
        </w:rPr>
        <w:t>ive</w:t>
      </w:r>
      <w:r w:rsidRPr="008F0606">
        <w:rPr>
          <w:rFonts w:ascii="Arial" w:eastAsia="Arial" w:hAnsi="Arial" w:cs="Arial"/>
          <w:color w:val="000000"/>
        </w:rPr>
        <w:t xml:space="preserve"> Common</w:t>
      </w:r>
      <w:r w:rsidR="00EB172A">
        <w:rPr>
          <w:rFonts w:ascii="Arial" w:eastAsia="Arial" w:hAnsi="Arial" w:cs="Arial"/>
          <w:color w:val="000000"/>
        </w:rPr>
        <w:t>s</w:t>
      </w:r>
      <w:r w:rsidRPr="008F0606">
        <w:rPr>
          <w:rFonts w:ascii="Arial" w:eastAsia="Arial" w:hAnsi="Arial" w:cs="Arial"/>
          <w:color w:val="000000"/>
        </w:rPr>
        <w:t xml:space="preserve"> Attribution (CC BY) 4.0 Australian licence.</w:t>
      </w:r>
    </w:p>
    <w:p w14:paraId="1CDB7F11" w14:textId="793A4307" w:rsidR="008F0606" w:rsidRPr="008F0606" w:rsidRDefault="008F0606" w:rsidP="008F0606">
      <w:pPr>
        <w:spacing w:before="240" w:after="120"/>
        <w:rPr>
          <w:rFonts w:ascii="Arial" w:hAnsi="Arial" w:cs="Arial"/>
        </w:rPr>
      </w:pPr>
      <w:r w:rsidRPr="008F0606">
        <w:rPr>
          <w:rFonts w:ascii="Arial" w:eastAsia="Arial" w:hAnsi="Arial" w:cs="Arial"/>
          <w:b/>
          <w:color w:val="000000"/>
        </w:rPr>
        <w:t>CC BY Licence Summary Statement</w:t>
      </w:r>
    </w:p>
    <w:p w14:paraId="2BA6766F" w14:textId="5207BF1B" w:rsidR="008F0606" w:rsidRPr="008F0606" w:rsidRDefault="008F0606" w:rsidP="008F0606">
      <w:pPr>
        <w:rPr>
          <w:rFonts w:ascii="Arial" w:hAnsi="Arial" w:cs="Arial"/>
        </w:rPr>
      </w:pPr>
      <w:r w:rsidRPr="008F0606">
        <w:rPr>
          <w:rFonts w:ascii="Arial" w:eastAsia="Arial" w:hAnsi="Arial" w:cs="Arial"/>
          <w:color w:val="000000"/>
        </w:rPr>
        <w:t xml:space="preserve">In essence, you are free to copy, communicate and adapt this annual report, as long as you attribute the work to the State of Queensland, Queensland Police Service. To view a copy of this licence, visit: </w:t>
      </w:r>
      <w:hyperlink r:id="rId15" w:history="1">
        <w:r w:rsidRPr="008F0606">
          <w:rPr>
            <w:rFonts w:ascii="Arial" w:eastAsia="Arial" w:hAnsi="Arial" w:cs="Arial"/>
            <w:color w:val="000000"/>
            <w:u w:val="single"/>
          </w:rPr>
          <w:t>www.creativecommons.org/licenses/by/4.0</w:t>
        </w:r>
      </w:hyperlink>
    </w:p>
    <w:p w14:paraId="2C1A5033" w14:textId="77777777" w:rsidR="008F0606" w:rsidRPr="008F0606" w:rsidRDefault="008F0606" w:rsidP="008F0606">
      <w:pPr>
        <w:spacing w:after="120"/>
        <w:rPr>
          <w:rFonts w:ascii="Arial" w:hAnsi="Arial" w:cs="Arial"/>
        </w:rPr>
      </w:pPr>
      <w:r w:rsidRPr="008F0606">
        <w:rPr>
          <w:rFonts w:ascii="Arial" w:eastAsia="Arial" w:hAnsi="Arial" w:cs="Arial"/>
          <w:b/>
          <w:color w:val="000000"/>
        </w:rPr>
        <w:t>Attribution</w:t>
      </w:r>
    </w:p>
    <w:p w14:paraId="08838022" w14:textId="77777777" w:rsidR="008F0606" w:rsidRPr="008F0606" w:rsidRDefault="008F0606" w:rsidP="008F0606">
      <w:pPr>
        <w:rPr>
          <w:rFonts w:ascii="Arial" w:hAnsi="Arial" w:cs="Arial"/>
        </w:rPr>
      </w:pPr>
      <w:r w:rsidRPr="008F0606">
        <w:rPr>
          <w:rFonts w:ascii="Arial" w:eastAsia="Arial" w:hAnsi="Arial" w:cs="Arial"/>
          <w:color w:val="000000"/>
        </w:rPr>
        <w:t>Content from this annual report should be attributed as: The State of Queensland, Queensland Police Service Annual Report 2025-2026.</w:t>
      </w:r>
    </w:p>
    <w:p w14:paraId="37D75665" w14:textId="77777777" w:rsidR="008F0606" w:rsidRPr="008F0606" w:rsidRDefault="008F0606" w:rsidP="008F0606">
      <w:pPr>
        <w:rPr>
          <w:rFonts w:ascii="Arial" w:hAnsi="Arial" w:cs="Arial"/>
        </w:rPr>
      </w:pPr>
      <w:r w:rsidRPr="008F0606">
        <w:rPr>
          <w:rFonts w:ascii="Arial" w:eastAsia="Arial" w:hAnsi="Arial" w:cs="Arial"/>
          <w:b/>
          <w:color w:val="000000"/>
        </w:rPr>
        <w:t>ISSN:</w:t>
      </w:r>
    </w:p>
    <w:p w14:paraId="5B1A2374" w14:textId="77777777" w:rsidR="008F0606" w:rsidRPr="008F0606" w:rsidRDefault="008F0606" w:rsidP="008F0606">
      <w:pPr>
        <w:rPr>
          <w:rFonts w:ascii="Arial" w:hAnsi="Arial" w:cs="Arial"/>
        </w:rPr>
      </w:pPr>
      <w:r w:rsidRPr="008F0606">
        <w:rPr>
          <w:rFonts w:ascii="Arial" w:eastAsia="Arial" w:hAnsi="Arial" w:cs="Arial"/>
          <w:color w:val="000000"/>
        </w:rPr>
        <w:t>Online: 1837-235X</w:t>
      </w:r>
      <w:r w:rsidRPr="008F0606">
        <w:rPr>
          <w:rFonts w:ascii="Arial" w:eastAsia="Arial" w:hAnsi="Arial" w:cs="Arial"/>
          <w:color w:val="000000"/>
        </w:rPr>
        <w:tab/>
      </w:r>
      <w:r w:rsidRPr="008F0606">
        <w:rPr>
          <w:rFonts w:ascii="Arial" w:eastAsia="Arial" w:hAnsi="Arial" w:cs="Arial"/>
          <w:color w:val="000000"/>
        </w:rPr>
        <w:tab/>
        <w:t>Print: 1837-2341</w:t>
      </w:r>
    </w:p>
    <w:p w14:paraId="14CEECEA" w14:textId="77777777" w:rsidR="008F0606" w:rsidRPr="008F0606" w:rsidRDefault="008F0606" w:rsidP="008F0606">
      <w:pPr>
        <w:spacing w:after="120"/>
        <w:rPr>
          <w:rFonts w:ascii="Arial" w:hAnsi="Arial" w:cs="Arial"/>
        </w:rPr>
      </w:pPr>
      <w:r w:rsidRPr="008F0606">
        <w:rPr>
          <w:rFonts w:ascii="Arial" w:eastAsia="Arial" w:hAnsi="Arial" w:cs="Arial"/>
          <w:b/>
          <w:color w:val="000000"/>
        </w:rPr>
        <w:t>Other languages and formats</w:t>
      </w:r>
    </w:p>
    <w:p w14:paraId="61638354" w14:textId="0FB13C46" w:rsidR="008F0606" w:rsidRPr="008F0606" w:rsidRDefault="00000000" w:rsidP="00EC4F16">
      <w:pPr>
        <w:ind w:left="1440"/>
        <w:rPr>
          <w:rFonts w:ascii="Arial" w:hAnsi="Arial" w:cs="Arial"/>
        </w:rPr>
      </w:pPr>
      <w:r>
        <w:rPr>
          <w:rFonts w:ascii="Arial" w:hAnsi="Arial" w:cs="Arial"/>
          <w:noProof/>
        </w:rPr>
        <w:object w:dxaOrig="0" w:dyaOrig="0" w14:anchorId="37803ED9">
          <v:shape id="_x0000_s2051" type="#_x0000_t75" style="position:absolute;left:0;text-align:left;margin-left:0;margin-top:3.55pt;width:52.1pt;height:50.85pt;z-index:251661312;mso-position-horizontal-relative:text;mso-position-vertical-relative:text" wrapcoords="-304 0 -304 21291 21600 21291 21600 0 -304 0">
            <v:imagedata r:id="rId16" o:title=""/>
            <w10:wrap type="tight"/>
          </v:shape>
          <o:OLEObject Type="Embed" ProgID="StaticMetafile" ShapeID="_x0000_s2051" DrawAspect="Content" ObjectID="_1852264875" r:id="rId17"/>
        </w:object>
      </w:r>
      <w:r w:rsidR="008F0606" w:rsidRPr="008F0606">
        <w:rPr>
          <w:rFonts w:ascii="Arial" w:eastAsia="Arial" w:hAnsi="Arial" w:cs="Arial"/>
          <w:color w:val="000000"/>
        </w:rPr>
        <w:t xml:space="preserve">The Queensland Government is committed to providing accessible services to Queenslanders from all cultural and linguistic backgrounds. If you have difficulty understanding the annual report, you can contact us on telephone (07) 3364 </w:t>
      </w:r>
      <w:r w:rsidR="00EC4F16">
        <w:rPr>
          <w:rFonts w:ascii="Arial" w:eastAsia="Arial" w:hAnsi="Arial" w:cs="Arial"/>
          <w:color w:val="000000"/>
        </w:rPr>
        <w:t>6081</w:t>
      </w:r>
      <w:r w:rsidR="008F0606" w:rsidRPr="008F0606">
        <w:rPr>
          <w:rFonts w:ascii="Arial" w:eastAsia="Arial" w:hAnsi="Arial" w:cs="Arial"/>
          <w:color w:val="000000"/>
        </w:rPr>
        <w:t xml:space="preserve"> or free call the Translating and Interpreting Service (TIS National) on telephone number 131 450 and an interpreter will be arranged to communicate the report to you.</w:t>
      </w:r>
    </w:p>
    <w:tbl>
      <w:tblPr>
        <w:tblpPr w:leftFromText="180" w:rightFromText="180" w:vertAnchor="text" w:horzAnchor="margin" w:tblpY="63"/>
        <w:tblW w:w="9991" w:type="dxa"/>
        <w:tblCellMar>
          <w:left w:w="0" w:type="dxa"/>
          <w:right w:w="0" w:type="dxa"/>
        </w:tblCellMar>
        <w:tblLook w:val="01E0" w:firstRow="1" w:lastRow="1" w:firstColumn="1" w:lastColumn="1" w:noHBand="0" w:noVBand="0"/>
      </w:tblPr>
      <w:tblGrid>
        <w:gridCol w:w="846"/>
        <w:gridCol w:w="4771"/>
        <w:gridCol w:w="683"/>
        <w:gridCol w:w="3691"/>
      </w:tblGrid>
      <w:tr w:rsidR="008F0606" w:rsidRPr="008F0606" w14:paraId="4A8D5C25" w14:textId="77777777" w:rsidTr="00590DE2">
        <w:trPr>
          <w:trHeight w:val="168"/>
        </w:trPr>
        <w:tc>
          <w:tcPr>
            <w:tcW w:w="9991" w:type="dxa"/>
            <w:gridSpan w:val="4"/>
            <w:vAlign w:val="center"/>
          </w:tcPr>
          <w:p w14:paraId="312744F6" w14:textId="11BE0CBB" w:rsidR="008F0606" w:rsidRPr="008F0606" w:rsidRDefault="008F0606" w:rsidP="00590DE2">
            <w:pPr>
              <w:pStyle w:val="TableParagraph"/>
              <w:spacing w:after="120"/>
              <w:ind w:left="284"/>
            </w:pPr>
            <w:bookmarkStart w:id="0" w:name="_Hlk146569844"/>
            <w:r w:rsidRPr="008F0606">
              <w:rPr>
                <w:b/>
                <w:sz w:val="20"/>
              </w:rPr>
              <w:t>Queensland Police</w:t>
            </w:r>
            <w:r w:rsidRPr="008F0606">
              <w:rPr>
                <w:b/>
                <w:spacing w:val="-12"/>
                <w:sz w:val="20"/>
              </w:rPr>
              <w:t xml:space="preserve"> </w:t>
            </w:r>
            <w:r w:rsidRPr="008F0606">
              <w:rPr>
                <w:b/>
                <w:sz w:val="20"/>
              </w:rPr>
              <w:t>Service (</w:t>
            </w:r>
            <w:hyperlink r:id="rId18" w:history="1">
              <w:r w:rsidRPr="008F0606">
                <w:rPr>
                  <w:rStyle w:val="Hyperlink"/>
                  <w:b/>
                  <w:color w:val="auto"/>
                  <w:sz w:val="20"/>
                </w:rPr>
                <w:t>www.police.qld.gov.au</w:t>
              </w:r>
            </w:hyperlink>
            <w:r w:rsidRPr="008F0606">
              <w:rPr>
                <w:b/>
                <w:sz w:val="20"/>
              </w:rPr>
              <w:t xml:space="preserve">) </w:t>
            </w:r>
          </w:p>
        </w:tc>
      </w:tr>
      <w:tr w:rsidR="008F0606" w:rsidRPr="008F0606" w14:paraId="37BE98E1" w14:textId="77777777" w:rsidTr="00590DE2">
        <w:trPr>
          <w:trHeight w:val="168"/>
        </w:trPr>
        <w:tc>
          <w:tcPr>
            <w:tcW w:w="846" w:type="dxa"/>
            <w:vAlign w:val="center"/>
          </w:tcPr>
          <w:p w14:paraId="2C14DBEC" w14:textId="77777777" w:rsidR="008F0606" w:rsidRPr="008F0606" w:rsidRDefault="008F0606" w:rsidP="00590DE2">
            <w:pPr>
              <w:jc w:val="center"/>
              <w:rPr>
                <w:rFonts w:ascii="Arial" w:hAnsi="Arial" w:cs="Arial"/>
              </w:rPr>
            </w:pPr>
            <w:r w:rsidRPr="008F0606">
              <w:rPr>
                <w:rFonts w:ascii="Arial" w:hAnsi="Arial" w:cs="Arial"/>
                <w:noProof/>
                <w:lang w:eastAsia="en-AU"/>
              </w:rPr>
              <w:drawing>
                <wp:inline distT="0" distB="0" distL="0" distR="0" wp14:anchorId="7DFADEDE" wp14:editId="1C44E4EF">
                  <wp:extent cx="295275" cy="384139"/>
                  <wp:effectExtent l="0" t="0" r="0" b="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5275" cy="384139"/>
                          </a:xfrm>
                          <a:prstGeom prst="rect">
                            <a:avLst/>
                          </a:prstGeom>
                        </pic:spPr>
                      </pic:pic>
                    </a:graphicData>
                  </a:graphic>
                </wp:inline>
              </w:drawing>
            </w:r>
          </w:p>
        </w:tc>
        <w:tc>
          <w:tcPr>
            <w:tcW w:w="4771" w:type="dxa"/>
            <w:vAlign w:val="center"/>
          </w:tcPr>
          <w:p w14:paraId="3745B677" w14:textId="38AFE971" w:rsidR="008F0606" w:rsidRPr="008F0606" w:rsidRDefault="008F0606" w:rsidP="00590DE2">
            <w:pPr>
              <w:pStyle w:val="TableParagraph"/>
              <w:ind w:left="110"/>
              <w:rPr>
                <w:sz w:val="20"/>
                <w:szCs w:val="20"/>
                <w:u w:val="single"/>
              </w:rPr>
            </w:pPr>
            <w:hyperlink r:id="rId20" w:history="1">
              <w:r w:rsidRPr="008F0606">
                <w:rPr>
                  <w:rStyle w:val="Hyperlink"/>
                  <w:color w:val="auto"/>
                  <w:sz w:val="20"/>
                  <w:szCs w:val="20"/>
                </w:rPr>
                <w:t>www.mypolice.qld.gov.au</w:t>
              </w:r>
            </w:hyperlink>
            <w:r w:rsidRPr="008F0606">
              <w:rPr>
                <w:sz w:val="20"/>
                <w:szCs w:val="20"/>
              </w:rPr>
              <w:t xml:space="preserve"> </w:t>
            </w:r>
          </w:p>
        </w:tc>
        <w:tc>
          <w:tcPr>
            <w:tcW w:w="683" w:type="dxa"/>
            <w:vAlign w:val="center"/>
          </w:tcPr>
          <w:p w14:paraId="0875C2E2" w14:textId="77777777" w:rsidR="008F0606" w:rsidRPr="008F0606" w:rsidRDefault="008F0606" w:rsidP="00590DE2">
            <w:pPr>
              <w:jc w:val="center"/>
              <w:rPr>
                <w:rFonts w:ascii="Arial" w:hAnsi="Arial" w:cs="Arial"/>
                <w:sz w:val="20"/>
                <w:szCs w:val="20"/>
              </w:rPr>
            </w:pPr>
            <w:r w:rsidRPr="008F0606">
              <w:rPr>
                <w:rFonts w:ascii="Arial" w:hAnsi="Arial" w:cs="Arial"/>
                <w:noProof/>
                <w:sz w:val="20"/>
                <w:szCs w:val="20"/>
              </w:rPr>
              <w:drawing>
                <wp:inline distT="0" distB="0" distL="0" distR="0" wp14:anchorId="1A0F6916" wp14:editId="13E607BF">
                  <wp:extent cx="295275" cy="297075"/>
                  <wp:effectExtent l="0" t="0" r="0" b="8255"/>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3733" cy="305584"/>
                          </a:xfrm>
                          <a:prstGeom prst="rect">
                            <a:avLst/>
                          </a:prstGeom>
                          <a:noFill/>
                          <a:ln>
                            <a:noFill/>
                          </a:ln>
                        </pic:spPr>
                      </pic:pic>
                    </a:graphicData>
                  </a:graphic>
                </wp:inline>
              </w:drawing>
            </w:r>
          </w:p>
        </w:tc>
        <w:tc>
          <w:tcPr>
            <w:tcW w:w="3691" w:type="dxa"/>
            <w:vAlign w:val="center"/>
          </w:tcPr>
          <w:p w14:paraId="28C20ECD" w14:textId="18803941" w:rsidR="008F0606" w:rsidRPr="008F0606" w:rsidRDefault="008F0606" w:rsidP="00590DE2">
            <w:pPr>
              <w:pStyle w:val="TableParagraph"/>
              <w:ind w:left="108"/>
              <w:rPr>
                <w:sz w:val="20"/>
                <w:szCs w:val="20"/>
                <w:u w:val="single"/>
              </w:rPr>
            </w:pPr>
            <w:hyperlink r:id="rId22">
              <w:r w:rsidRPr="008F0606">
                <w:rPr>
                  <w:sz w:val="20"/>
                  <w:szCs w:val="20"/>
                  <w:u w:val="single"/>
                </w:rPr>
                <w:t>www.youtube.com/QueenslandPolice</w:t>
              </w:r>
            </w:hyperlink>
          </w:p>
        </w:tc>
      </w:tr>
      <w:tr w:rsidR="008F0606" w:rsidRPr="008F0606" w14:paraId="708EB056" w14:textId="77777777" w:rsidTr="00590DE2">
        <w:trPr>
          <w:trHeight w:val="168"/>
        </w:trPr>
        <w:tc>
          <w:tcPr>
            <w:tcW w:w="846" w:type="dxa"/>
            <w:vAlign w:val="center"/>
          </w:tcPr>
          <w:p w14:paraId="25FBB161" w14:textId="77777777" w:rsidR="008F0606" w:rsidRPr="008F0606" w:rsidRDefault="008F0606" w:rsidP="00590DE2">
            <w:pPr>
              <w:jc w:val="center"/>
              <w:rPr>
                <w:rFonts w:ascii="Arial" w:hAnsi="Arial" w:cs="Arial"/>
              </w:rPr>
            </w:pPr>
            <w:r w:rsidRPr="008F0606">
              <w:rPr>
                <w:rFonts w:ascii="Arial" w:hAnsi="Arial" w:cs="Arial"/>
                <w:noProof/>
              </w:rPr>
              <w:drawing>
                <wp:inline distT="0" distB="0" distL="0" distR="0" wp14:anchorId="002161D8" wp14:editId="1BB34A87">
                  <wp:extent cx="304800" cy="306659"/>
                  <wp:effectExtent l="0" t="0" r="0"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4881" cy="316801"/>
                          </a:xfrm>
                          <a:prstGeom prst="rect">
                            <a:avLst/>
                          </a:prstGeom>
                          <a:noFill/>
                          <a:ln>
                            <a:noFill/>
                          </a:ln>
                        </pic:spPr>
                      </pic:pic>
                    </a:graphicData>
                  </a:graphic>
                </wp:inline>
              </w:drawing>
            </w:r>
          </w:p>
        </w:tc>
        <w:tc>
          <w:tcPr>
            <w:tcW w:w="4771" w:type="dxa"/>
            <w:vAlign w:val="center"/>
          </w:tcPr>
          <w:p w14:paraId="43D08E36" w14:textId="35576B2D" w:rsidR="008F0606" w:rsidRPr="008F0606" w:rsidRDefault="008F0606" w:rsidP="00590DE2">
            <w:pPr>
              <w:pStyle w:val="TableParagraph"/>
              <w:ind w:left="110"/>
              <w:rPr>
                <w:sz w:val="20"/>
                <w:szCs w:val="20"/>
                <w:u w:val="single"/>
              </w:rPr>
            </w:pPr>
            <w:hyperlink r:id="rId24" w:history="1">
              <w:r w:rsidRPr="008F0606">
                <w:rPr>
                  <w:rStyle w:val="Hyperlink"/>
                  <w:color w:val="auto"/>
                  <w:sz w:val="20"/>
                  <w:szCs w:val="20"/>
                </w:rPr>
                <w:t>www.facebook.com.au/QueenslandPolice</w:t>
              </w:r>
            </w:hyperlink>
            <w:r w:rsidRPr="008F0606">
              <w:rPr>
                <w:sz w:val="20"/>
                <w:szCs w:val="20"/>
              </w:rPr>
              <w:t xml:space="preserve"> </w:t>
            </w:r>
          </w:p>
        </w:tc>
        <w:tc>
          <w:tcPr>
            <w:tcW w:w="683" w:type="dxa"/>
            <w:vAlign w:val="center"/>
          </w:tcPr>
          <w:p w14:paraId="32EC7B65" w14:textId="77777777" w:rsidR="008F0606" w:rsidRPr="008F0606" w:rsidRDefault="008F0606" w:rsidP="00590DE2">
            <w:pPr>
              <w:jc w:val="center"/>
              <w:rPr>
                <w:rFonts w:ascii="Arial" w:hAnsi="Arial" w:cs="Arial"/>
                <w:sz w:val="20"/>
                <w:szCs w:val="20"/>
              </w:rPr>
            </w:pPr>
            <w:r w:rsidRPr="008F0606">
              <w:rPr>
                <w:rFonts w:ascii="Arial" w:hAnsi="Arial" w:cs="Arial"/>
                <w:noProof/>
                <w:sz w:val="20"/>
                <w:szCs w:val="20"/>
              </w:rPr>
              <w:drawing>
                <wp:inline distT="0" distB="0" distL="0" distR="0" wp14:anchorId="483ED338" wp14:editId="2D39D9B8">
                  <wp:extent cx="295275" cy="297075"/>
                  <wp:effectExtent l="0" t="0" r="0" b="8255"/>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2651" cy="304496"/>
                          </a:xfrm>
                          <a:prstGeom prst="rect">
                            <a:avLst/>
                          </a:prstGeom>
                          <a:noFill/>
                          <a:ln>
                            <a:noFill/>
                          </a:ln>
                        </pic:spPr>
                      </pic:pic>
                    </a:graphicData>
                  </a:graphic>
                </wp:inline>
              </w:drawing>
            </w:r>
          </w:p>
        </w:tc>
        <w:tc>
          <w:tcPr>
            <w:tcW w:w="3691" w:type="dxa"/>
            <w:vAlign w:val="center"/>
          </w:tcPr>
          <w:p w14:paraId="35469A00" w14:textId="16568CCD" w:rsidR="008F0606" w:rsidRPr="008F0606" w:rsidRDefault="008F0606" w:rsidP="00590DE2">
            <w:pPr>
              <w:pStyle w:val="TableParagraph"/>
              <w:ind w:left="108"/>
              <w:rPr>
                <w:sz w:val="20"/>
                <w:szCs w:val="20"/>
                <w:u w:val="single"/>
              </w:rPr>
            </w:pPr>
            <w:hyperlink r:id="rId26" w:history="1">
              <w:r w:rsidRPr="008F0606">
                <w:rPr>
                  <w:rStyle w:val="Hyperlink"/>
                  <w:color w:val="auto"/>
                  <w:sz w:val="20"/>
                  <w:szCs w:val="20"/>
                </w:rPr>
                <w:t>www.instagram.com/qldpolice</w:t>
              </w:r>
            </w:hyperlink>
            <w:r w:rsidRPr="008F0606">
              <w:rPr>
                <w:sz w:val="20"/>
                <w:szCs w:val="20"/>
              </w:rPr>
              <w:t xml:space="preserve"> </w:t>
            </w:r>
          </w:p>
        </w:tc>
      </w:tr>
      <w:tr w:rsidR="008F0606" w:rsidRPr="008F0606" w14:paraId="4B14F4A9" w14:textId="77777777" w:rsidTr="00590DE2">
        <w:trPr>
          <w:trHeight w:val="168"/>
        </w:trPr>
        <w:tc>
          <w:tcPr>
            <w:tcW w:w="846" w:type="dxa"/>
            <w:vAlign w:val="center"/>
          </w:tcPr>
          <w:p w14:paraId="2D0FD83E" w14:textId="77777777" w:rsidR="008F0606" w:rsidRPr="008F0606" w:rsidRDefault="008F0606" w:rsidP="00590DE2">
            <w:pPr>
              <w:jc w:val="center"/>
              <w:rPr>
                <w:rFonts w:ascii="Arial" w:hAnsi="Arial" w:cs="Arial"/>
              </w:rPr>
            </w:pPr>
            <w:r w:rsidRPr="008F0606">
              <w:rPr>
                <w:rFonts w:ascii="Arial" w:hAnsi="Arial" w:cs="Arial"/>
                <w:noProof/>
              </w:rPr>
              <w:drawing>
                <wp:inline distT="0" distB="0" distL="0" distR="0" wp14:anchorId="1F624189" wp14:editId="1778E882">
                  <wp:extent cx="323850" cy="325824"/>
                  <wp:effectExtent l="0" t="0" r="0" b="0"/>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2099" cy="334124"/>
                          </a:xfrm>
                          <a:prstGeom prst="rect">
                            <a:avLst/>
                          </a:prstGeom>
                          <a:noFill/>
                          <a:ln>
                            <a:noFill/>
                          </a:ln>
                        </pic:spPr>
                      </pic:pic>
                    </a:graphicData>
                  </a:graphic>
                </wp:inline>
              </w:drawing>
            </w:r>
          </w:p>
        </w:tc>
        <w:tc>
          <w:tcPr>
            <w:tcW w:w="4771" w:type="dxa"/>
            <w:vAlign w:val="center"/>
          </w:tcPr>
          <w:p w14:paraId="53E785E2" w14:textId="4DD5D636" w:rsidR="008F0606" w:rsidRPr="008F0606" w:rsidRDefault="008F0606" w:rsidP="00590DE2">
            <w:pPr>
              <w:pStyle w:val="TableParagraph"/>
              <w:ind w:left="110"/>
              <w:rPr>
                <w:sz w:val="20"/>
                <w:szCs w:val="20"/>
                <w:u w:val="single"/>
              </w:rPr>
            </w:pPr>
            <w:hyperlink r:id="rId28" w:history="1">
              <w:r w:rsidRPr="008F0606">
                <w:rPr>
                  <w:rStyle w:val="Hyperlink"/>
                  <w:color w:val="auto"/>
                  <w:sz w:val="20"/>
                  <w:szCs w:val="20"/>
                </w:rPr>
                <w:t>www.twitter.com/QldPolice</w:t>
              </w:r>
            </w:hyperlink>
          </w:p>
        </w:tc>
        <w:tc>
          <w:tcPr>
            <w:tcW w:w="683" w:type="dxa"/>
            <w:vAlign w:val="center"/>
          </w:tcPr>
          <w:p w14:paraId="74081440" w14:textId="77777777" w:rsidR="008F0606" w:rsidRPr="008F0606" w:rsidRDefault="008F0606" w:rsidP="00590DE2">
            <w:pPr>
              <w:rPr>
                <w:rFonts w:ascii="Arial" w:hAnsi="Arial" w:cs="Arial"/>
                <w:sz w:val="20"/>
                <w:szCs w:val="20"/>
              </w:rPr>
            </w:pPr>
          </w:p>
        </w:tc>
        <w:tc>
          <w:tcPr>
            <w:tcW w:w="3691" w:type="dxa"/>
            <w:vAlign w:val="center"/>
          </w:tcPr>
          <w:p w14:paraId="74FDE3B1" w14:textId="77777777" w:rsidR="008F0606" w:rsidRPr="008F0606" w:rsidRDefault="008F0606" w:rsidP="00590DE2">
            <w:pPr>
              <w:pStyle w:val="TableParagraph"/>
              <w:ind w:left="108"/>
              <w:rPr>
                <w:sz w:val="20"/>
                <w:szCs w:val="20"/>
                <w:u w:val="single"/>
              </w:rPr>
            </w:pPr>
          </w:p>
        </w:tc>
      </w:tr>
      <w:bookmarkEnd w:id="0"/>
    </w:tbl>
    <w:p w14:paraId="1B9AB77C" w14:textId="77777777" w:rsidR="008F0606" w:rsidRPr="008F0606" w:rsidRDefault="008F0606" w:rsidP="00AB363C">
      <w:pPr>
        <w:spacing w:after="120" w:line="240" w:lineRule="auto"/>
        <w:rPr>
          <w:rFonts w:ascii="Arial" w:hAnsi="Arial" w:cs="Arial"/>
        </w:rPr>
      </w:pPr>
    </w:p>
    <w:p w14:paraId="081924FC" w14:textId="7F68BCD4" w:rsidR="008F0606" w:rsidRPr="008F0606" w:rsidRDefault="008F0606" w:rsidP="00AB363C">
      <w:pPr>
        <w:spacing w:after="120" w:line="240" w:lineRule="auto"/>
        <w:rPr>
          <w:rFonts w:ascii="Arial" w:hAnsi="Arial" w:cs="Arial"/>
          <w:b/>
          <w:bCs/>
          <w:sz w:val="36"/>
          <w:szCs w:val="36"/>
        </w:rPr>
      </w:pPr>
      <w:r w:rsidRPr="008F0606">
        <w:rPr>
          <w:rFonts w:ascii="Arial" w:hAnsi="Arial" w:cs="Arial"/>
          <w:b/>
          <w:bCs/>
          <w:sz w:val="36"/>
          <w:szCs w:val="36"/>
        </w:rPr>
        <w:lastRenderedPageBreak/>
        <w:t>Letter of compliance</w:t>
      </w:r>
    </w:p>
    <w:p w14:paraId="433E4141" w14:textId="77777777" w:rsidR="008F0606" w:rsidRPr="008F0606" w:rsidRDefault="008F0606" w:rsidP="00AB363C">
      <w:pPr>
        <w:spacing w:after="120" w:line="240" w:lineRule="auto"/>
        <w:rPr>
          <w:rFonts w:ascii="Arial" w:hAnsi="Arial" w:cs="Arial"/>
        </w:rPr>
      </w:pPr>
    </w:p>
    <w:p w14:paraId="6A8AEB8B" w14:textId="77777777" w:rsidR="008F0606" w:rsidRPr="008F0606" w:rsidRDefault="008F0606" w:rsidP="00AB363C">
      <w:pPr>
        <w:spacing w:after="120" w:line="240" w:lineRule="auto"/>
        <w:rPr>
          <w:rFonts w:ascii="Arial" w:hAnsi="Arial" w:cs="Arial"/>
        </w:rPr>
      </w:pPr>
    </w:p>
    <w:p w14:paraId="068C9670" w14:textId="77777777" w:rsidR="008F0606" w:rsidRPr="008F0606" w:rsidRDefault="008F0606" w:rsidP="008F0606">
      <w:pPr>
        <w:spacing w:after="0" w:line="240" w:lineRule="auto"/>
        <w:rPr>
          <w:rFonts w:ascii="Arial" w:hAnsi="Arial" w:cs="Arial"/>
        </w:rPr>
      </w:pPr>
    </w:p>
    <w:p w14:paraId="2DC6F524" w14:textId="77777777" w:rsidR="008F0606" w:rsidRPr="008F0606" w:rsidRDefault="008F0606" w:rsidP="008F0606">
      <w:pPr>
        <w:spacing w:after="0" w:line="240" w:lineRule="auto"/>
        <w:rPr>
          <w:rFonts w:ascii="Arial" w:hAnsi="Arial" w:cs="Arial"/>
        </w:rPr>
      </w:pPr>
    </w:p>
    <w:p w14:paraId="15497D54" w14:textId="73FD801F" w:rsidR="008F0606" w:rsidRPr="008F0606" w:rsidRDefault="008C6514" w:rsidP="008F0606">
      <w:pPr>
        <w:spacing w:after="0" w:line="240" w:lineRule="auto"/>
        <w:rPr>
          <w:rFonts w:ascii="Arial" w:hAnsi="Arial" w:cs="Arial"/>
        </w:rPr>
      </w:pPr>
      <w:r>
        <w:rPr>
          <w:rFonts w:ascii="Arial" w:eastAsia="Arial" w:hAnsi="Arial" w:cs="Arial"/>
        </w:rPr>
        <w:t>25</w:t>
      </w:r>
      <w:r w:rsidR="008F0606" w:rsidRPr="008F0606">
        <w:rPr>
          <w:rFonts w:ascii="Arial" w:eastAsia="Arial" w:hAnsi="Arial" w:cs="Arial"/>
        </w:rPr>
        <w:t xml:space="preserve"> September 2026</w:t>
      </w:r>
    </w:p>
    <w:p w14:paraId="3F59BD55" w14:textId="77777777" w:rsidR="008F0606" w:rsidRPr="008F0606" w:rsidRDefault="008F0606" w:rsidP="008F0606">
      <w:pPr>
        <w:spacing w:after="0" w:line="240" w:lineRule="auto"/>
        <w:rPr>
          <w:rFonts w:ascii="Arial" w:hAnsi="Arial" w:cs="Arial"/>
        </w:rPr>
      </w:pPr>
    </w:p>
    <w:p w14:paraId="70C13A18" w14:textId="77777777" w:rsidR="008F0606" w:rsidRPr="008F0606" w:rsidRDefault="008F0606" w:rsidP="008F0606">
      <w:pPr>
        <w:spacing w:after="0" w:line="240" w:lineRule="auto"/>
        <w:rPr>
          <w:rFonts w:ascii="Arial" w:hAnsi="Arial" w:cs="Arial"/>
        </w:rPr>
      </w:pPr>
      <w:r w:rsidRPr="008F0606">
        <w:rPr>
          <w:rFonts w:ascii="Arial" w:eastAsia="Arial" w:hAnsi="Arial" w:cs="Arial"/>
        </w:rPr>
        <w:t>The Honourable Dan Purdie MP</w:t>
      </w:r>
    </w:p>
    <w:p w14:paraId="3FDEB137" w14:textId="77777777" w:rsidR="008F0606" w:rsidRPr="008F0606" w:rsidRDefault="008F0606" w:rsidP="008F0606">
      <w:pPr>
        <w:spacing w:after="0" w:line="240" w:lineRule="auto"/>
        <w:rPr>
          <w:rFonts w:ascii="Arial" w:hAnsi="Arial" w:cs="Arial"/>
        </w:rPr>
      </w:pPr>
      <w:r w:rsidRPr="008F0606">
        <w:rPr>
          <w:rFonts w:ascii="Arial" w:eastAsia="Arial" w:hAnsi="Arial" w:cs="Arial"/>
        </w:rPr>
        <w:t>Minister for Police and Emergency Services</w:t>
      </w:r>
    </w:p>
    <w:p w14:paraId="5D41669E" w14:textId="77777777" w:rsidR="008F0606" w:rsidRPr="008F0606" w:rsidRDefault="008F0606" w:rsidP="008F0606">
      <w:pPr>
        <w:spacing w:after="0" w:line="240" w:lineRule="auto"/>
        <w:rPr>
          <w:rFonts w:ascii="Arial" w:hAnsi="Arial" w:cs="Arial"/>
        </w:rPr>
      </w:pPr>
      <w:r w:rsidRPr="008F0606">
        <w:rPr>
          <w:rFonts w:ascii="Arial" w:eastAsia="Arial" w:hAnsi="Arial" w:cs="Arial"/>
        </w:rPr>
        <w:t>Level 35, 1 William Street</w:t>
      </w:r>
    </w:p>
    <w:p w14:paraId="310A9ADC" w14:textId="77777777" w:rsidR="008F0606" w:rsidRPr="008F0606" w:rsidRDefault="008F0606" w:rsidP="008F0606">
      <w:pPr>
        <w:spacing w:after="0" w:line="240" w:lineRule="auto"/>
        <w:rPr>
          <w:rFonts w:ascii="Arial" w:hAnsi="Arial" w:cs="Arial"/>
        </w:rPr>
      </w:pPr>
      <w:r w:rsidRPr="008F0606">
        <w:rPr>
          <w:rFonts w:ascii="Arial" w:eastAsia="Arial" w:hAnsi="Arial" w:cs="Arial"/>
        </w:rPr>
        <w:t>BRISBANE  QLD  4000</w:t>
      </w:r>
    </w:p>
    <w:p w14:paraId="7EE3AD21" w14:textId="77777777" w:rsidR="008F0606" w:rsidRPr="008F0606" w:rsidRDefault="008F0606" w:rsidP="008F0606">
      <w:pPr>
        <w:spacing w:after="0" w:line="240" w:lineRule="auto"/>
        <w:rPr>
          <w:rFonts w:ascii="Arial" w:hAnsi="Arial" w:cs="Arial"/>
        </w:rPr>
      </w:pPr>
    </w:p>
    <w:p w14:paraId="7F75C891" w14:textId="77777777" w:rsidR="008F0606" w:rsidRPr="008F0606" w:rsidRDefault="008F0606" w:rsidP="008F0606">
      <w:pPr>
        <w:spacing w:after="0" w:line="240" w:lineRule="auto"/>
        <w:rPr>
          <w:rFonts w:ascii="Arial" w:hAnsi="Arial" w:cs="Arial"/>
        </w:rPr>
      </w:pPr>
    </w:p>
    <w:p w14:paraId="649C4CFF" w14:textId="77777777" w:rsidR="008F0606" w:rsidRPr="008F0606" w:rsidRDefault="008F0606" w:rsidP="008F0606">
      <w:pPr>
        <w:spacing w:after="0" w:line="240" w:lineRule="auto"/>
        <w:rPr>
          <w:rFonts w:ascii="Arial" w:hAnsi="Arial" w:cs="Arial"/>
        </w:rPr>
      </w:pPr>
      <w:r w:rsidRPr="008F0606">
        <w:rPr>
          <w:rFonts w:ascii="Arial" w:eastAsia="Arial" w:hAnsi="Arial" w:cs="Arial"/>
        </w:rPr>
        <w:t>Dear Minister,</w:t>
      </w:r>
    </w:p>
    <w:p w14:paraId="5B42C93F" w14:textId="77777777" w:rsidR="008F0606" w:rsidRPr="008F0606" w:rsidRDefault="008F0606" w:rsidP="008F0606">
      <w:pPr>
        <w:spacing w:after="0" w:line="240" w:lineRule="auto"/>
        <w:rPr>
          <w:rFonts w:ascii="Arial" w:hAnsi="Arial" w:cs="Arial"/>
        </w:rPr>
      </w:pPr>
    </w:p>
    <w:p w14:paraId="2C2F6455" w14:textId="77777777" w:rsidR="008F0606" w:rsidRPr="008F0606" w:rsidRDefault="008F0606" w:rsidP="008F0606">
      <w:pPr>
        <w:spacing w:after="0" w:line="240" w:lineRule="auto"/>
        <w:rPr>
          <w:rFonts w:ascii="Arial" w:hAnsi="Arial" w:cs="Arial"/>
        </w:rPr>
      </w:pPr>
      <w:r w:rsidRPr="008F0606">
        <w:rPr>
          <w:rFonts w:ascii="Arial" w:eastAsia="Arial" w:hAnsi="Arial" w:cs="Arial"/>
        </w:rPr>
        <w:t>I am pleased to submit for presentation to the Parliament the Annual Report 2025-2026 and financial statements for the Queensland Police Service.</w:t>
      </w:r>
    </w:p>
    <w:p w14:paraId="3128E0AE" w14:textId="77777777" w:rsidR="008F0606" w:rsidRPr="008F0606" w:rsidRDefault="008F0606" w:rsidP="008F0606">
      <w:pPr>
        <w:spacing w:after="0" w:line="240" w:lineRule="auto"/>
        <w:rPr>
          <w:rFonts w:ascii="Arial" w:hAnsi="Arial" w:cs="Arial"/>
        </w:rPr>
      </w:pPr>
    </w:p>
    <w:p w14:paraId="084037D9" w14:textId="77777777" w:rsidR="008F0606" w:rsidRPr="008F0606" w:rsidRDefault="008F0606" w:rsidP="008F0606">
      <w:pPr>
        <w:spacing w:after="120" w:line="240" w:lineRule="auto"/>
        <w:rPr>
          <w:rFonts w:ascii="Arial" w:hAnsi="Arial" w:cs="Arial"/>
        </w:rPr>
      </w:pPr>
      <w:r w:rsidRPr="008F0606">
        <w:rPr>
          <w:rFonts w:ascii="Arial" w:eastAsia="Arial" w:hAnsi="Arial" w:cs="Arial"/>
        </w:rPr>
        <w:t>I certify that this Annual Report complies with:</w:t>
      </w:r>
    </w:p>
    <w:p w14:paraId="22AB41FF" w14:textId="77777777" w:rsidR="008F0606" w:rsidRPr="008F0606" w:rsidRDefault="008F0606" w:rsidP="009A30DF">
      <w:pPr>
        <w:pStyle w:val="ListParagraph"/>
        <w:widowControl w:val="0"/>
        <w:numPr>
          <w:ilvl w:val="0"/>
          <w:numId w:val="1"/>
        </w:numPr>
        <w:suppressAutoHyphens/>
        <w:overflowPunct w:val="0"/>
        <w:autoSpaceDE w:val="0"/>
        <w:autoSpaceDN w:val="0"/>
        <w:spacing w:after="120" w:line="240" w:lineRule="auto"/>
        <w:contextualSpacing w:val="0"/>
        <w:textAlignment w:val="baseline"/>
        <w:rPr>
          <w:rFonts w:ascii="Arial" w:hAnsi="Arial" w:cs="Arial"/>
        </w:rPr>
      </w:pPr>
      <w:r w:rsidRPr="008F0606">
        <w:rPr>
          <w:rFonts w:ascii="Arial" w:eastAsia="Arial" w:hAnsi="Arial" w:cs="Arial"/>
        </w:rPr>
        <w:t xml:space="preserve">the prescribed requirements of the </w:t>
      </w:r>
      <w:r w:rsidRPr="008F0606">
        <w:rPr>
          <w:rFonts w:ascii="Arial" w:eastAsia="Arial" w:hAnsi="Arial" w:cs="Arial"/>
          <w:i/>
        </w:rPr>
        <w:t xml:space="preserve">Financial Accountability Act 2009 </w:t>
      </w:r>
      <w:r w:rsidRPr="008F0606">
        <w:rPr>
          <w:rFonts w:ascii="Arial" w:eastAsia="Arial" w:hAnsi="Arial" w:cs="Arial"/>
        </w:rPr>
        <w:t xml:space="preserve">and the </w:t>
      </w:r>
      <w:r w:rsidRPr="008F0606">
        <w:rPr>
          <w:rFonts w:ascii="Arial" w:eastAsia="Arial" w:hAnsi="Arial" w:cs="Arial"/>
          <w:i/>
        </w:rPr>
        <w:t>Financial and Performance Management Standard 2019</w:t>
      </w:r>
      <w:r w:rsidRPr="008F0606">
        <w:rPr>
          <w:rFonts w:ascii="Arial" w:eastAsia="Arial" w:hAnsi="Arial" w:cs="Arial"/>
        </w:rPr>
        <w:t>, and</w:t>
      </w:r>
    </w:p>
    <w:p w14:paraId="1F0F9607" w14:textId="77777777" w:rsidR="008F0606" w:rsidRPr="008F0606" w:rsidRDefault="008F0606" w:rsidP="009A30DF">
      <w:pPr>
        <w:pStyle w:val="ListParagraph"/>
        <w:widowControl w:val="0"/>
        <w:numPr>
          <w:ilvl w:val="0"/>
          <w:numId w:val="1"/>
        </w:numPr>
        <w:suppressAutoHyphens/>
        <w:overflowPunct w:val="0"/>
        <w:autoSpaceDE w:val="0"/>
        <w:autoSpaceDN w:val="0"/>
        <w:spacing w:after="0" w:line="240" w:lineRule="auto"/>
        <w:textAlignment w:val="baseline"/>
        <w:rPr>
          <w:rFonts w:ascii="Arial" w:hAnsi="Arial" w:cs="Arial"/>
        </w:rPr>
      </w:pPr>
      <w:r w:rsidRPr="008F0606">
        <w:rPr>
          <w:rFonts w:ascii="Arial" w:eastAsia="Arial" w:hAnsi="Arial" w:cs="Arial"/>
        </w:rPr>
        <w:t xml:space="preserve">the detailed requirements set out in the </w:t>
      </w:r>
      <w:r w:rsidRPr="008F0606">
        <w:rPr>
          <w:rFonts w:ascii="Arial" w:eastAsia="Arial" w:hAnsi="Arial" w:cs="Arial"/>
          <w:i/>
        </w:rPr>
        <w:t>Annual report requirements for Queensland Government agencies</w:t>
      </w:r>
      <w:r w:rsidRPr="008F0606">
        <w:rPr>
          <w:rFonts w:ascii="Arial" w:eastAsia="Arial" w:hAnsi="Arial" w:cs="Arial"/>
        </w:rPr>
        <w:t>.</w:t>
      </w:r>
    </w:p>
    <w:p w14:paraId="33FB3B79" w14:textId="77777777" w:rsidR="008F0606" w:rsidRPr="008F0606" w:rsidRDefault="008F0606" w:rsidP="008F0606">
      <w:pPr>
        <w:spacing w:after="0" w:line="240" w:lineRule="auto"/>
        <w:rPr>
          <w:rFonts w:ascii="Arial" w:hAnsi="Arial" w:cs="Arial"/>
        </w:rPr>
      </w:pPr>
    </w:p>
    <w:p w14:paraId="48255BE3" w14:textId="44F9CF33" w:rsidR="008F0606" w:rsidRPr="008F0606" w:rsidRDefault="008F0606" w:rsidP="008F0606">
      <w:pPr>
        <w:spacing w:after="0" w:line="240" w:lineRule="auto"/>
        <w:rPr>
          <w:rFonts w:ascii="Arial" w:hAnsi="Arial" w:cs="Arial"/>
        </w:rPr>
      </w:pPr>
      <w:r w:rsidRPr="008F0606">
        <w:rPr>
          <w:rFonts w:ascii="Arial" w:eastAsia="Arial" w:hAnsi="Arial" w:cs="Arial"/>
        </w:rPr>
        <w:t xml:space="preserve">A checklist outlining the annual reporting requirements is provided at page </w:t>
      </w:r>
      <w:r w:rsidR="003C06F8">
        <w:rPr>
          <w:rFonts w:ascii="Arial" w:eastAsia="Arial" w:hAnsi="Arial" w:cs="Arial"/>
        </w:rPr>
        <w:t>117</w:t>
      </w:r>
      <w:r w:rsidRPr="008F0606">
        <w:rPr>
          <w:rFonts w:ascii="Arial" w:eastAsia="Arial" w:hAnsi="Arial" w:cs="Arial"/>
        </w:rPr>
        <w:t xml:space="preserve"> of this annual report.</w:t>
      </w:r>
    </w:p>
    <w:p w14:paraId="5C42DF84" w14:textId="77777777" w:rsidR="008F0606" w:rsidRPr="008F0606" w:rsidRDefault="008F0606" w:rsidP="008F0606">
      <w:pPr>
        <w:spacing w:after="0" w:line="240" w:lineRule="auto"/>
        <w:rPr>
          <w:rFonts w:ascii="Arial" w:hAnsi="Arial" w:cs="Arial"/>
        </w:rPr>
      </w:pPr>
    </w:p>
    <w:p w14:paraId="0029593D" w14:textId="77777777" w:rsidR="008F0606" w:rsidRPr="008F0606" w:rsidRDefault="008F0606" w:rsidP="008F0606">
      <w:pPr>
        <w:spacing w:after="0" w:line="240" w:lineRule="auto"/>
        <w:rPr>
          <w:rFonts w:ascii="Arial" w:hAnsi="Arial" w:cs="Arial"/>
        </w:rPr>
      </w:pPr>
      <w:r w:rsidRPr="008F0606">
        <w:rPr>
          <w:rFonts w:ascii="Arial" w:eastAsia="Arial" w:hAnsi="Arial" w:cs="Arial"/>
        </w:rPr>
        <w:t>Yours sincerely</w:t>
      </w:r>
    </w:p>
    <w:p w14:paraId="4D5128D0" w14:textId="77777777" w:rsidR="008F0606" w:rsidRPr="008F0606" w:rsidRDefault="008F0606" w:rsidP="008F0606">
      <w:pPr>
        <w:spacing w:after="0" w:line="240" w:lineRule="auto"/>
        <w:rPr>
          <w:rFonts w:ascii="Arial" w:hAnsi="Arial" w:cs="Arial"/>
        </w:rPr>
      </w:pPr>
    </w:p>
    <w:p w14:paraId="3D97A17C" w14:textId="4D2CD9BF" w:rsidR="008F0606" w:rsidRPr="008F0606" w:rsidRDefault="008C6514" w:rsidP="008C6514">
      <w:pPr>
        <w:spacing w:after="120" w:line="240" w:lineRule="auto"/>
        <w:rPr>
          <w:rFonts w:ascii="Arial" w:hAnsi="Arial" w:cs="Arial"/>
        </w:rPr>
      </w:pPr>
      <w:r>
        <w:rPr>
          <w:rFonts w:ascii="Arial" w:hAnsi="Arial" w:cs="Arial"/>
          <w:noProof/>
        </w:rPr>
        <w:drawing>
          <wp:inline distT="0" distB="0" distL="0" distR="0" wp14:anchorId="4CAA4203" wp14:editId="75D86591">
            <wp:extent cx="1542197" cy="675577"/>
            <wp:effectExtent l="0" t="0" r="1270" b="0"/>
            <wp:docPr id="210073744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737445" name="Picture 5">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66228" cy="686104"/>
                    </a:xfrm>
                    <a:prstGeom prst="rect">
                      <a:avLst/>
                    </a:prstGeom>
                    <a:noFill/>
                    <a:ln>
                      <a:noFill/>
                    </a:ln>
                  </pic:spPr>
                </pic:pic>
              </a:graphicData>
            </a:graphic>
          </wp:inline>
        </w:drawing>
      </w:r>
    </w:p>
    <w:p w14:paraId="54F3AE7B" w14:textId="35EC1AC5" w:rsidR="008F0606" w:rsidRPr="008F0606" w:rsidRDefault="008F0606" w:rsidP="008F0606">
      <w:pPr>
        <w:spacing w:after="0" w:line="240" w:lineRule="auto"/>
        <w:rPr>
          <w:rFonts w:ascii="Arial" w:hAnsi="Arial" w:cs="Arial"/>
        </w:rPr>
      </w:pPr>
      <w:r w:rsidRPr="008F0606">
        <w:rPr>
          <w:rFonts w:ascii="Arial" w:eastAsia="Arial" w:hAnsi="Arial" w:cs="Arial"/>
          <w:b/>
        </w:rPr>
        <w:t>B</w:t>
      </w:r>
      <w:r w:rsidR="00EC4F16">
        <w:rPr>
          <w:rFonts w:ascii="Arial" w:eastAsia="Arial" w:hAnsi="Arial" w:cs="Arial"/>
          <w:b/>
        </w:rPr>
        <w:t>RETT POINTING</w:t>
      </w:r>
      <w:r w:rsidRPr="008F0606">
        <w:rPr>
          <w:rFonts w:ascii="Arial" w:eastAsia="Arial" w:hAnsi="Arial" w:cs="Arial"/>
          <w:b/>
        </w:rPr>
        <w:t xml:space="preserve"> APM</w:t>
      </w:r>
    </w:p>
    <w:p w14:paraId="23797D07" w14:textId="77777777" w:rsidR="008F0606" w:rsidRPr="008F0606" w:rsidRDefault="008F0606" w:rsidP="008F0606">
      <w:pPr>
        <w:spacing w:after="0" w:line="240" w:lineRule="auto"/>
        <w:rPr>
          <w:rFonts w:ascii="Arial" w:hAnsi="Arial" w:cs="Arial"/>
        </w:rPr>
      </w:pPr>
      <w:r w:rsidRPr="008F0606">
        <w:rPr>
          <w:rFonts w:ascii="Arial" w:eastAsia="Arial" w:hAnsi="Arial" w:cs="Arial"/>
          <w:b/>
          <w:u w:val="single"/>
        </w:rPr>
        <w:t>ACTING COMMISSIONER</w:t>
      </w:r>
    </w:p>
    <w:p w14:paraId="2F001BBB" w14:textId="77777777" w:rsidR="00AB363C" w:rsidRDefault="00AB363C" w:rsidP="008F0606">
      <w:pPr>
        <w:spacing w:after="0" w:line="240" w:lineRule="auto"/>
        <w:rPr>
          <w:rFonts w:ascii="Arial" w:hAnsi="Arial" w:cs="Arial"/>
        </w:rPr>
      </w:pPr>
    </w:p>
    <w:p w14:paraId="0E482A75" w14:textId="77777777" w:rsidR="008C6514" w:rsidRDefault="008F0606">
      <w:pPr>
        <w:rPr>
          <w:rFonts w:ascii="Arial" w:hAnsi="Arial" w:cs="Arial"/>
        </w:rPr>
      </w:pPr>
      <w:r>
        <w:rPr>
          <w:rFonts w:ascii="Arial" w:hAnsi="Arial" w:cs="Arial"/>
        </w:rPr>
        <w:br w:type="page"/>
      </w:r>
    </w:p>
    <w:p w14:paraId="7E6ACE74" w14:textId="77777777" w:rsidR="008C6514" w:rsidRPr="008C6514" w:rsidRDefault="008C6514" w:rsidP="008C6514">
      <w:pPr>
        <w:spacing w:after="120" w:line="240" w:lineRule="auto"/>
        <w:rPr>
          <w:rFonts w:ascii="Arial" w:hAnsi="Arial" w:cs="Arial"/>
          <w:b/>
          <w:sz w:val="36"/>
          <w:szCs w:val="36"/>
        </w:rPr>
      </w:pPr>
      <w:bookmarkStart w:id="1" w:name="_Hlk209524628"/>
      <w:r w:rsidRPr="008C6514">
        <w:rPr>
          <w:rFonts w:ascii="Arial" w:hAnsi="Arial" w:cs="Arial"/>
          <w:b/>
          <w:sz w:val="36"/>
          <w:szCs w:val="36"/>
        </w:rPr>
        <w:lastRenderedPageBreak/>
        <w:t>Acknowledgement of Country</w:t>
      </w:r>
    </w:p>
    <w:p w14:paraId="424BA033" w14:textId="77777777" w:rsidR="008C6514" w:rsidRPr="008C6514" w:rsidRDefault="008C6514" w:rsidP="008C6514">
      <w:pPr>
        <w:spacing w:after="120" w:line="240" w:lineRule="auto"/>
        <w:rPr>
          <w:rFonts w:ascii="Arial" w:hAnsi="Arial" w:cs="Arial"/>
        </w:rPr>
      </w:pPr>
      <w:r w:rsidRPr="008C6514">
        <w:rPr>
          <w:rFonts w:ascii="Arial" w:hAnsi="Arial" w:cs="Arial"/>
        </w:rPr>
        <w:t xml:space="preserve">The Queensland Police Service respectfully acknowledge First Nations peoples as the Traditional Owners and Custodians of Queensland. We recognise their connection to land, sea and community. We pay our respects to them, their cultures, and to their Elders, past, present and emerging.  </w:t>
      </w:r>
      <w:bookmarkEnd w:id="1"/>
    </w:p>
    <w:p w14:paraId="476F62C6" w14:textId="77777777" w:rsidR="008C6514" w:rsidRDefault="008C6514">
      <w:pPr>
        <w:rPr>
          <w:rFonts w:ascii="Arial" w:hAnsi="Arial" w:cs="Arial"/>
        </w:rPr>
      </w:pPr>
    </w:p>
    <w:p w14:paraId="64CDF53C" w14:textId="01918A32" w:rsidR="008C6514" w:rsidRDefault="008C6514">
      <w:pPr>
        <w:rPr>
          <w:rFonts w:ascii="Arial" w:hAnsi="Arial" w:cs="Arial"/>
        </w:rPr>
      </w:pPr>
      <w:r>
        <w:rPr>
          <w:rFonts w:ascii="Arial" w:hAnsi="Arial" w:cs="Arial"/>
        </w:rPr>
        <w:br w:type="page"/>
      </w:r>
    </w:p>
    <w:p w14:paraId="491F3AEB" w14:textId="27BA400C" w:rsidR="008F0606" w:rsidRPr="008F0606" w:rsidRDefault="008F0606" w:rsidP="008F0606">
      <w:pPr>
        <w:rPr>
          <w:rFonts w:ascii="Arial" w:hAnsi="Arial" w:cs="Arial"/>
        </w:rPr>
      </w:pPr>
      <w:r w:rsidRPr="008F0606">
        <w:rPr>
          <w:rFonts w:ascii="Arial" w:eastAsia="Arial" w:hAnsi="Arial" w:cs="Arial"/>
          <w:b/>
          <w:sz w:val="36"/>
        </w:rPr>
        <w:lastRenderedPageBreak/>
        <w:t>Table of contents</w:t>
      </w:r>
    </w:p>
    <w:p w14:paraId="4E24186B" w14:textId="7E11155A" w:rsidR="008F0606" w:rsidRPr="00342DDC" w:rsidRDefault="00342DDC" w:rsidP="00785C9F">
      <w:pPr>
        <w:tabs>
          <w:tab w:val="right" w:leader="dot" w:pos="9781"/>
        </w:tabs>
        <w:rPr>
          <w:rFonts w:ascii="Arial" w:hAnsi="Arial" w:cs="Arial"/>
          <w:b/>
          <w:bCs/>
        </w:rPr>
      </w:pPr>
      <w:r w:rsidRPr="00342DDC">
        <w:rPr>
          <w:rFonts w:ascii="Arial" w:hAnsi="Arial" w:cs="Arial"/>
          <w:b/>
          <w:bCs/>
        </w:rPr>
        <w:t>Letter of compliance</w:t>
      </w:r>
      <w:r w:rsidR="00785C9F">
        <w:rPr>
          <w:rFonts w:ascii="Arial" w:hAnsi="Arial" w:cs="Arial"/>
          <w:b/>
          <w:bCs/>
        </w:rPr>
        <w:tab/>
        <w:t>2</w:t>
      </w:r>
    </w:p>
    <w:p w14:paraId="2C0D17C0" w14:textId="706D271C" w:rsidR="00342DDC" w:rsidRPr="00342DDC" w:rsidRDefault="00342DDC" w:rsidP="00785C9F">
      <w:pPr>
        <w:tabs>
          <w:tab w:val="right" w:leader="dot" w:pos="9781"/>
        </w:tabs>
        <w:rPr>
          <w:rFonts w:ascii="Arial" w:hAnsi="Arial" w:cs="Arial"/>
          <w:b/>
          <w:bCs/>
        </w:rPr>
      </w:pPr>
      <w:r w:rsidRPr="00342DDC">
        <w:rPr>
          <w:rFonts w:ascii="Arial" w:hAnsi="Arial" w:cs="Arial"/>
          <w:b/>
          <w:bCs/>
        </w:rPr>
        <w:t>Acknowledgement of Country</w:t>
      </w:r>
      <w:r w:rsidR="00785C9F">
        <w:rPr>
          <w:rFonts w:ascii="Arial" w:hAnsi="Arial" w:cs="Arial"/>
          <w:b/>
          <w:bCs/>
        </w:rPr>
        <w:tab/>
        <w:t>3</w:t>
      </w:r>
    </w:p>
    <w:p w14:paraId="67551A34" w14:textId="26826279" w:rsidR="00342DDC" w:rsidRPr="00342DDC" w:rsidRDefault="00342DDC" w:rsidP="00785C9F">
      <w:pPr>
        <w:tabs>
          <w:tab w:val="right" w:leader="dot" w:pos="9781"/>
        </w:tabs>
        <w:rPr>
          <w:rFonts w:ascii="Arial" w:hAnsi="Arial" w:cs="Arial"/>
          <w:b/>
          <w:bCs/>
        </w:rPr>
      </w:pPr>
      <w:r w:rsidRPr="00342DDC">
        <w:rPr>
          <w:rFonts w:ascii="Arial" w:hAnsi="Arial" w:cs="Arial"/>
          <w:b/>
          <w:bCs/>
        </w:rPr>
        <w:t>Acting Commissioner’s Message</w:t>
      </w:r>
      <w:r w:rsidR="00785C9F">
        <w:rPr>
          <w:rFonts w:ascii="Arial" w:hAnsi="Arial" w:cs="Arial"/>
          <w:b/>
          <w:bCs/>
        </w:rPr>
        <w:tab/>
        <w:t>5</w:t>
      </w:r>
    </w:p>
    <w:p w14:paraId="5C07C538" w14:textId="730874D3" w:rsidR="00342DDC" w:rsidRPr="00342DDC" w:rsidRDefault="00342DDC" w:rsidP="00785C9F">
      <w:pPr>
        <w:tabs>
          <w:tab w:val="right" w:leader="dot" w:pos="9781"/>
        </w:tabs>
        <w:rPr>
          <w:rFonts w:ascii="Arial" w:hAnsi="Arial" w:cs="Arial"/>
          <w:b/>
          <w:bCs/>
        </w:rPr>
      </w:pPr>
      <w:r w:rsidRPr="00342DDC">
        <w:rPr>
          <w:rFonts w:ascii="Arial" w:hAnsi="Arial" w:cs="Arial"/>
          <w:b/>
          <w:bCs/>
        </w:rPr>
        <w:t>About the Queensland Police Service</w:t>
      </w:r>
      <w:r w:rsidR="00785C9F">
        <w:rPr>
          <w:rFonts w:ascii="Arial" w:hAnsi="Arial" w:cs="Arial"/>
          <w:b/>
          <w:bCs/>
        </w:rPr>
        <w:tab/>
        <w:t>7</w:t>
      </w:r>
    </w:p>
    <w:p w14:paraId="6F38B952" w14:textId="3457C64E" w:rsidR="00342DDC" w:rsidRPr="00342DDC" w:rsidRDefault="00342DDC" w:rsidP="00785C9F">
      <w:pPr>
        <w:tabs>
          <w:tab w:val="right" w:leader="dot" w:pos="9781"/>
        </w:tabs>
        <w:rPr>
          <w:rFonts w:ascii="Arial" w:hAnsi="Arial" w:cs="Arial"/>
          <w:b/>
          <w:bCs/>
          <w:i/>
          <w:iCs/>
        </w:rPr>
      </w:pPr>
      <w:r w:rsidRPr="00342DDC">
        <w:rPr>
          <w:rFonts w:ascii="Arial" w:hAnsi="Arial" w:cs="Arial"/>
          <w:b/>
          <w:bCs/>
          <w:i/>
          <w:iCs/>
        </w:rPr>
        <w:t>Human Rights Act 2019</w:t>
      </w:r>
      <w:r w:rsidR="00785C9F">
        <w:rPr>
          <w:rFonts w:ascii="Arial" w:hAnsi="Arial" w:cs="Arial"/>
          <w:b/>
          <w:bCs/>
          <w:i/>
          <w:iCs/>
        </w:rPr>
        <w:tab/>
      </w:r>
      <w:r w:rsidR="00785C9F" w:rsidRPr="00785C9F">
        <w:rPr>
          <w:rFonts w:ascii="Arial" w:hAnsi="Arial" w:cs="Arial"/>
          <w:b/>
          <w:bCs/>
        </w:rPr>
        <w:t>11</w:t>
      </w:r>
    </w:p>
    <w:p w14:paraId="32C4BAD6" w14:textId="363657AB" w:rsidR="00342DDC" w:rsidRPr="00342DDC" w:rsidRDefault="00342DDC" w:rsidP="00785C9F">
      <w:pPr>
        <w:tabs>
          <w:tab w:val="right" w:leader="dot" w:pos="9781"/>
        </w:tabs>
        <w:rPr>
          <w:rFonts w:ascii="Arial" w:hAnsi="Arial" w:cs="Arial"/>
          <w:b/>
          <w:bCs/>
        </w:rPr>
      </w:pPr>
      <w:r w:rsidRPr="00342DDC">
        <w:rPr>
          <w:rFonts w:ascii="Arial" w:hAnsi="Arial" w:cs="Arial"/>
          <w:b/>
          <w:bCs/>
        </w:rPr>
        <w:t>Partners</w:t>
      </w:r>
      <w:r w:rsidR="00785C9F">
        <w:rPr>
          <w:rFonts w:ascii="Arial" w:hAnsi="Arial" w:cs="Arial"/>
          <w:b/>
          <w:bCs/>
        </w:rPr>
        <w:tab/>
        <w:t>12</w:t>
      </w:r>
    </w:p>
    <w:p w14:paraId="44941B1B" w14:textId="45F2D3F2" w:rsidR="00342DDC" w:rsidRDefault="00342DDC" w:rsidP="00785C9F">
      <w:pPr>
        <w:tabs>
          <w:tab w:val="right" w:leader="dot" w:pos="9781"/>
        </w:tabs>
        <w:rPr>
          <w:rFonts w:ascii="Arial" w:hAnsi="Arial" w:cs="Arial"/>
        </w:rPr>
      </w:pPr>
      <w:r>
        <w:rPr>
          <w:rFonts w:ascii="Arial" w:hAnsi="Arial" w:cs="Arial"/>
        </w:rPr>
        <w:t>Organisational chart</w:t>
      </w:r>
      <w:r w:rsidR="00785C9F">
        <w:rPr>
          <w:rFonts w:ascii="Arial" w:hAnsi="Arial" w:cs="Arial"/>
        </w:rPr>
        <w:tab/>
        <w:t>15</w:t>
      </w:r>
    </w:p>
    <w:p w14:paraId="5E7B34CE" w14:textId="633FA2FC" w:rsidR="00342DDC" w:rsidRDefault="00342DDC" w:rsidP="00785C9F">
      <w:pPr>
        <w:tabs>
          <w:tab w:val="right" w:leader="dot" w:pos="9781"/>
        </w:tabs>
        <w:rPr>
          <w:rFonts w:ascii="Arial" w:hAnsi="Arial" w:cs="Arial"/>
        </w:rPr>
      </w:pPr>
      <w:r>
        <w:rPr>
          <w:rFonts w:ascii="Arial" w:hAnsi="Arial" w:cs="Arial"/>
        </w:rPr>
        <w:t>Locations</w:t>
      </w:r>
      <w:r w:rsidR="00785C9F">
        <w:rPr>
          <w:rFonts w:ascii="Arial" w:hAnsi="Arial" w:cs="Arial"/>
        </w:rPr>
        <w:tab/>
        <w:t>17</w:t>
      </w:r>
    </w:p>
    <w:p w14:paraId="78F9AA4C" w14:textId="46F23067" w:rsidR="00342DDC" w:rsidRPr="00342DDC" w:rsidRDefault="00342DDC" w:rsidP="00785C9F">
      <w:pPr>
        <w:tabs>
          <w:tab w:val="right" w:leader="dot" w:pos="9781"/>
        </w:tabs>
        <w:rPr>
          <w:rFonts w:ascii="Arial" w:hAnsi="Arial" w:cs="Arial"/>
          <w:b/>
          <w:bCs/>
        </w:rPr>
      </w:pPr>
      <w:r w:rsidRPr="00342DDC">
        <w:rPr>
          <w:rFonts w:ascii="Arial" w:hAnsi="Arial" w:cs="Arial"/>
          <w:b/>
          <w:bCs/>
        </w:rPr>
        <w:t>Financial Summary</w:t>
      </w:r>
      <w:r w:rsidR="00785C9F">
        <w:rPr>
          <w:rFonts w:ascii="Arial" w:hAnsi="Arial" w:cs="Arial"/>
          <w:b/>
          <w:bCs/>
        </w:rPr>
        <w:tab/>
        <w:t>19</w:t>
      </w:r>
    </w:p>
    <w:p w14:paraId="10B8D0C3" w14:textId="77E2151F" w:rsidR="00342DDC" w:rsidRPr="00AD0CE7" w:rsidRDefault="00342DDC" w:rsidP="00785C9F">
      <w:pPr>
        <w:tabs>
          <w:tab w:val="right" w:leader="dot" w:pos="9781"/>
        </w:tabs>
        <w:rPr>
          <w:rFonts w:ascii="Arial" w:hAnsi="Arial" w:cs="Arial"/>
          <w:b/>
          <w:bCs/>
        </w:rPr>
      </w:pPr>
      <w:r w:rsidRPr="00AD0CE7">
        <w:rPr>
          <w:rFonts w:ascii="Arial" w:hAnsi="Arial" w:cs="Arial"/>
          <w:b/>
          <w:bCs/>
        </w:rPr>
        <w:t>Key performance measures</w:t>
      </w:r>
      <w:r w:rsidR="00785C9F" w:rsidRPr="00AD0CE7">
        <w:rPr>
          <w:rFonts w:ascii="Arial" w:hAnsi="Arial" w:cs="Arial"/>
          <w:b/>
          <w:bCs/>
        </w:rPr>
        <w:tab/>
        <w:t>23</w:t>
      </w:r>
    </w:p>
    <w:p w14:paraId="29E18005" w14:textId="42400977" w:rsidR="008F0606" w:rsidRPr="00342DDC" w:rsidRDefault="00342DDC" w:rsidP="00785C9F">
      <w:pPr>
        <w:tabs>
          <w:tab w:val="right" w:leader="dot" w:pos="9781"/>
        </w:tabs>
        <w:rPr>
          <w:rFonts w:ascii="Arial" w:hAnsi="Arial" w:cs="Arial"/>
          <w:b/>
          <w:bCs/>
        </w:rPr>
      </w:pPr>
      <w:r w:rsidRPr="00342DDC">
        <w:rPr>
          <w:rFonts w:ascii="Arial" w:hAnsi="Arial" w:cs="Arial"/>
          <w:b/>
          <w:bCs/>
        </w:rPr>
        <w:t>Key highlights for 2025-26</w:t>
      </w:r>
      <w:r w:rsidR="00785C9F">
        <w:rPr>
          <w:rFonts w:ascii="Arial" w:hAnsi="Arial" w:cs="Arial"/>
          <w:b/>
          <w:bCs/>
        </w:rPr>
        <w:tab/>
        <w:t>31</w:t>
      </w:r>
    </w:p>
    <w:p w14:paraId="4067EECE" w14:textId="057FC3B0" w:rsidR="00342DDC" w:rsidRPr="00342DDC" w:rsidRDefault="00342DDC" w:rsidP="00785C9F">
      <w:pPr>
        <w:tabs>
          <w:tab w:val="right" w:leader="dot" w:pos="9781"/>
        </w:tabs>
        <w:rPr>
          <w:rFonts w:ascii="Arial" w:hAnsi="Arial" w:cs="Arial"/>
          <w:b/>
          <w:bCs/>
        </w:rPr>
      </w:pPr>
      <w:r w:rsidRPr="00342DDC">
        <w:rPr>
          <w:rFonts w:ascii="Arial" w:hAnsi="Arial" w:cs="Arial"/>
          <w:b/>
          <w:bCs/>
        </w:rPr>
        <w:t>Governance</w:t>
      </w:r>
      <w:r w:rsidR="00785C9F">
        <w:rPr>
          <w:rFonts w:ascii="Arial" w:hAnsi="Arial" w:cs="Arial"/>
          <w:b/>
          <w:bCs/>
        </w:rPr>
        <w:tab/>
        <w:t>43</w:t>
      </w:r>
    </w:p>
    <w:p w14:paraId="5B3AB78D" w14:textId="67B8070C" w:rsidR="00342DDC" w:rsidRDefault="00342DDC" w:rsidP="00785C9F">
      <w:pPr>
        <w:tabs>
          <w:tab w:val="right" w:leader="dot" w:pos="9781"/>
        </w:tabs>
        <w:rPr>
          <w:rFonts w:ascii="Arial" w:hAnsi="Arial" w:cs="Arial"/>
        </w:rPr>
      </w:pPr>
      <w:r>
        <w:rPr>
          <w:rFonts w:ascii="Arial" w:hAnsi="Arial" w:cs="Arial"/>
        </w:rPr>
        <w:t>Ethics and code of conduct</w:t>
      </w:r>
      <w:r w:rsidR="00785C9F">
        <w:rPr>
          <w:rFonts w:ascii="Arial" w:hAnsi="Arial" w:cs="Arial"/>
        </w:rPr>
        <w:tab/>
        <w:t>51</w:t>
      </w:r>
    </w:p>
    <w:p w14:paraId="15BFF1D2" w14:textId="0C7D6532" w:rsidR="00342DDC" w:rsidRDefault="00342DDC" w:rsidP="00785C9F">
      <w:pPr>
        <w:tabs>
          <w:tab w:val="right" w:leader="dot" w:pos="9781"/>
        </w:tabs>
        <w:rPr>
          <w:rFonts w:ascii="Arial" w:hAnsi="Arial" w:cs="Arial"/>
        </w:rPr>
      </w:pPr>
      <w:r>
        <w:rPr>
          <w:rFonts w:ascii="Arial" w:hAnsi="Arial" w:cs="Arial"/>
        </w:rPr>
        <w:t>Government Bodies</w:t>
      </w:r>
      <w:r w:rsidR="00785C9F">
        <w:rPr>
          <w:rFonts w:ascii="Arial" w:hAnsi="Arial" w:cs="Arial"/>
        </w:rPr>
        <w:tab/>
        <w:t>57</w:t>
      </w:r>
    </w:p>
    <w:p w14:paraId="45F4A639" w14:textId="2D2E261B" w:rsidR="00342DDC" w:rsidRDefault="00342DDC" w:rsidP="00785C9F">
      <w:pPr>
        <w:tabs>
          <w:tab w:val="right" w:leader="dot" w:pos="9781"/>
        </w:tabs>
        <w:rPr>
          <w:rFonts w:ascii="Arial" w:hAnsi="Arial" w:cs="Arial"/>
        </w:rPr>
      </w:pPr>
      <w:r>
        <w:rPr>
          <w:rFonts w:ascii="Arial" w:hAnsi="Arial" w:cs="Arial"/>
        </w:rPr>
        <w:t>External Scrutiny</w:t>
      </w:r>
      <w:r w:rsidR="00785C9F">
        <w:rPr>
          <w:rFonts w:ascii="Arial" w:hAnsi="Arial" w:cs="Arial"/>
        </w:rPr>
        <w:tab/>
        <w:t>57</w:t>
      </w:r>
    </w:p>
    <w:p w14:paraId="2B0803C3" w14:textId="55BC2E0E" w:rsidR="00342DDC" w:rsidRDefault="00342DDC" w:rsidP="00785C9F">
      <w:pPr>
        <w:tabs>
          <w:tab w:val="right" w:leader="dot" w:pos="9781"/>
        </w:tabs>
        <w:rPr>
          <w:rFonts w:ascii="Arial" w:hAnsi="Arial" w:cs="Arial"/>
        </w:rPr>
      </w:pPr>
      <w:r>
        <w:rPr>
          <w:rFonts w:ascii="Arial" w:hAnsi="Arial" w:cs="Arial"/>
        </w:rPr>
        <w:t>Risk management and accountability</w:t>
      </w:r>
      <w:r w:rsidR="00785C9F">
        <w:rPr>
          <w:rFonts w:ascii="Arial" w:hAnsi="Arial" w:cs="Arial"/>
        </w:rPr>
        <w:tab/>
        <w:t>59</w:t>
      </w:r>
    </w:p>
    <w:p w14:paraId="22C66259" w14:textId="3B1D5CCB" w:rsidR="00342DDC" w:rsidRDefault="00342DDC" w:rsidP="00785C9F">
      <w:pPr>
        <w:tabs>
          <w:tab w:val="right" w:leader="dot" w:pos="9781"/>
        </w:tabs>
        <w:rPr>
          <w:rFonts w:ascii="Arial" w:hAnsi="Arial" w:cs="Arial"/>
        </w:rPr>
      </w:pPr>
      <w:r>
        <w:rPr>
          <w:rFonts w:ascii="Arial" w:hAnsi="Arial" w:cs="Arial"/>
        </w:rPr>
        <w:t>Internal audit</w:t>
      </w:r>
      <w:r w:rsidR="00785C9F">
        <w:rPr>
          <w:rFonts w:ascii="Arial" w:hAnsi="Arial" w:cs="Arial"/>
        </w:rPr>
        <w:tab/>
        <w:t>59</w:t>
      </w:r>
    </w:p>
    <w:p w14:paraId="3A0EEDF9" w14:textId="1EBF93F0" w:rsidR="00342DDC" w:rsidRDefault="00342DDC" w:rsidP="00785C9F">
      <w:pPr>
        <w:tabs>
          <w:tab w:val="right" w:leader="dot" w:pos="9781"/>
        </w:tabs>
        <w:rPr>
          <w:rFonts w:ascii="Arial" w:hAnsi="Arial" w:cs="Arial"/>
        </w:rPr>
      </w:pPr>
      <w:r>
        <w:rPr>
          <w:rFonts w:ascii="Arial" w:hAnsi="Arial" w:cs="Arial"/>
        </w:rPr>
        <w:t>Information systems and records management</w:t>
      </w:r>
      <w:r w:rsidR="00785C9F">
        <w:rPr>
          <w:rFonts w:ascii="Arial" w:hAnsi="Arial" w:cs="Arial"/>
        </w:rPr>
        <w:tab/>
        <w:t>60</w:t>
      </w:r>
    </w:p>
    <w:p w14:paraId="69263DE5" w14:textId="774EE96D" w:rsidR="00342DDC" w:rsidRPr="00342DDC" w:rsidRDefault="00342DDC" w:rsidP="00785C9F">
      <w:pPr>
        <w:tabs>
          <w:tab w:val="right" w:leader="dot" w:pos="9781"/>
        </w:tabs>
        <w:rPr>
          <w:rFonts w:ascii="Arial" w:hAnsi="Arial" w:cs="Arial"/>
          <w:b/>
          <w:bCs/>
        </w:rPr>
      </w:pPr>
      <w:r w:rsidRPr="00342DDC">
        <w:rPr>
          <w:rFonts w:ascii="Arial" w:hAnsi="Arial" w:cs="Arial"/>
          <w:b/>
          <w:bCs/>
        </w:rPr>
        <w:t>Human Resources</w:t>
      </w:r>
      <w:r w:rsidR="00785C9F">
        <w:rPr>
          <w:rFonts w:ascii="Arial" w:hAnsi="Arial" w:cs="Arial"/>
          <w:b/>
          <w:bCs/>
        </w:rPr>
        <w:tab/>
        <w:t>61</w:t>
      </w:r>
    </w:p>
    <w:p w14:paraId="1A40195B" w14:textId="142D972A" w:rsidR="00342DDC" w:rsidRPr="00342DDC" w:rsidRDefault="00342DDC" w:rsidP="00785C9F">
      <w:pPr>
        <w:tabs>
          <w:tab w:val="right" w:leader="dot" w:pos="9781"/>
        </w:tabs>
        <w:rPr>
          <w:rFonts w:ascii="Arial" w:hAnsi="Arial" w:cs="Arial"/>
          <w:b/>
          <w:bCs/>
        </w:rPr>
      </w:pPr>
      <w:r w:rsidRPr="00342DDC">
        <w:rPr>
          <w:rFonts w:ascii="Arial" w:hAnsi="Arial" w:cs="Arial"/>
          <w:b/>
          <w:bCs/>
        </w:rPr>
        <w:t>Appendices</w:t>
      </w:r>
      <w:r w:rsidR="00785C9F">
        <w:rPr>
          <w:rFonts w:ascii="Arial" w:hAnsi="Arial" w:cs="Arial"/>
          <w:b/>
          <w:bCs/>
        </w:rPr>
        <w:tab/>
        <w:t>109</w:t>
      </w:r>
    </w:p>
    <w:p w14:paraId="13934204" w14:textId="47D748CD" w:rsidR="00342DDC" w:rsidRDefault="00342DDC" w:rsidP="00785C9F">
      <w:pPr>
        <w:tabs>
          <w:tab w:val="right" w:leader="dot" w:pos="9781"/>
        </w:tabs>
        <w:rPr>
          <w:rFonts w:ascii="Arial" w:hAnsi="Arial" w:cs="Arial"/>
        </w:rPr>
      </w:pPr>
      <w:r>
        <w:rPr>
          <w:rFonts w:ascii="Arial" w:hAnsi="Arial" w:cs="Arial"/>
        </w:rPr>
        <w:t>Government Bodies</w:t>
      </w:r>
      <w:r w:rsidR="00785C9F">
        <w:rPr>
          <w:rFonts w:ascii="Arial" w:hAnsi="Arial" w:cs="Arial"/>
        </w:rPr>
        <w:tab/>
        <w:t>109</w:t>
      </w:r>
    </w:p>
    <w:p w14:paraId="5C7A603A" w14:textId="738C5316" w:rsidR="00342DDC" w:rsidRDefault="00342DDC" w:rsidP="00785C9F">
      <w:pPr>
        <w:tabs>
          <w:tab w:val="right" w:leader="dot" w:pos="9781"/>
        </w:tabs>
        <w:rPr>
          <w:rFonts w:ascii="Arial" w:hAnsi="Arial" w:cs="Arial"/>
        </w:rPr>
      </w:pPr>
      <w:r>
        <w:rPr>
          <w:rFonts w:ascii="Arial" w:hAnsi="Arial" w:cs="Arial"/>
        </w:rPr>
        <w:t>Acronyms</w:t>
      </w:r>
      <w:r w:rsidR="00785C9F">
        <w:rPr>
          <w:rFonts w:ascii="Arial" w:hAnsi="Arial" w:cs="Arial"/>
        </w:rPr>
        <w:tab/>
        <w:t>115</w:t>
      </w:r>
    </w:p>
    <w:p w14:paraId="4F083A53" w14:textId="4C6B6332" w:rsidR="00342DDC" w:rsidRPr="008F0606" w:rsidRDefault="00342DDC" w:rsidP="00785C9F">
      <w:pPr>
        <w:tabs>
          <w:tab w:val="right" w:leader="dot" w:pos="9781"/>
        </w:tabs>
        <w:rPr>
          <w:rFonts w:ascii="Arial" w:hAnsi="Arial" w:cs="Arial"/>
        </w:rPr>
      </w:pPr>
      <w:r>
        <w:rPr>
          <w:rFonts w:ascii="Arial" w:hAnsi="Arial" w:cs="Arial"/>
        </w:rPr>
        <w:t>Compliance checklist</w:t>
      </w:r>
      <w:r w:rsidR="00785C9F">
        <w:rPr>
          <w:rFonts w:ascii="Arial" w:hAnsi="Arial" w:cs="Arial"/>
        </w:rPr>
        <w:tab/>
        <w:t>117</w:t>
      </w:r>
    </w:p>
    <w:p w14:paraId="4AF8FE75" w14:textId="77777777" w:rsidR="008F0606" w:rsidRDefault="008F0606" w:rsidP="008F0606">
      <w:pPr>
        <w:rPr>
          <w:rFonts w:ascii="Arial" w:hAnsi="Arial" w:cs="Arial"/>
        </w:rPr>
      </w:pPr>
    </w:p>
    <w:p w14:paraId="55FD2AF4" w14:textId="77777777" w:rsidR="00342DDC" w:rsidRDefault="00342DDC" w:rsidP="008F0606">
      <w:pPr>
        <w:rPr>
          <w:rFonts w:ascii="Arial" w:hAnsi="Arial" w:cs="Arial"/>
        </w:rPr>
      </w:pPr>
    </w:p>
    <w:p w14:paraId="1465B30C" w14:textId="77777777" w:rsidR="00342DDC" w:rsidRDefault="00342DDC" w:rsidP="008F0606">
      <w:pPr>
        <w:rPr>
          <w:rFonts w:ascii="Arial" w:hAnsi="Arial" w:cs="Arial"/>
        </w:rPr>
      </w:pPr>
    </w:p>
    <w:p w14:paraId="1E724DCF" w14:textId="77777777" w:rsidR="00785C9F" w:rsidRDefault="00785C9F" w:rsidP="008F0606">
      <w:pPr>
        <w:rPr>
          <w:rFonts w:ascii="Arial" w:hAnsi="Arial" w:cs="Arial"/>
        </w:rPr>
      </w:pPr>
    </w:p>
    <w:p w14:paraId="39065C72" w14:textId="77777777" w:rsidR="00785C9F" w:rsidRDefault="00785C9F" w:rsidP="008F0606">
      <w:pPr>
        <w:rPr>
          <w:rFonts w:ascii="Arial" w:hAnsi="Arial" w:cs="Arial"/>
        </w:rPr>
      </w:pPr>
    </w:p>
    <w:p w14:paraId="7F2A7010" w14:textId="6D833240" w:rsidR="008F0606" w:rsidRPr="008F0606" w:rsidRDefault="008F0606" w:rsidP="00785C9F">
      <w:pPr>
        <w:rPr>
          <w:rFonts w:ascii="Arial" w:hAnsi="Arial" w:cs="Arial"/>
        </w:rPr>
      </w:pPr>
      <w:r w:rsidRPr="008F0606">
        <w:rPr>
          <w:rFonts w:ascii="Arial" w:eastAsia="Arial" w:hAnsi="Arial" w:cs="Arial"/>
        </w:rPr>
        <w:t xml:space="preserve">Information about overseas travel, consultancies, the </w:t>
      </w:r>
      <w:r w:rsidRPr="008F0606">
        <w:rPr>
          <w:rFonts w:ascii="Arial" w:eastAsia="Arial" w:hAnsi="Arial" w:cs="Arial"/>
          <w:i/>
        </w:rPr>
        <w:t>Queensland Language Services Policy</w:t>
      </w:r>
      <w:r w:rsidRPr="008F0606">
        <w:rPr>
          <w:rFonts w:ascii="Arial" w:eastAsia="Arial" w:hAnsi="Arial" w:cs="Arial"/>
        </w:rPr>
        <w:t xml:space="preserve"> and the Victims’ Charter complaints for 2025-26 is available on the Queensland Government Open Data </w:t>
      </w:r>
      <w:r w:rsidRPr="008F0606">
        <w:rPr>
          <w:rFonts w:ascii="Arial" w:eastAsia="Arial" w:hAnsi="Arial" w:cs="Arial"/>
          <w:color w:val="000000" w:themeColor="text1"/>
        </w:rPr>
        <w:t>Portal (</w:t>
      </w:r>
      <w:hyperlink r:id="rId30" w:history="1">
        <w:r w:rsidRPr="008F0606">
          <w:rPr>
            <w:rFonts w:ascii="Arial" w:eastAsia="Arial" w:hAnsi="Arial" w:cs="Arial"/>
            <w:color w:val="000000" w:themeColor="text1"/>
            <w:u w:val="single"/>
          </w:rPr>
          <w:t>www.data.qld.gov.au</w:t>
        </w:r>
      </w:hyperlink>
      <w:r w:rsidRPr="008F0606">
        <w:rPr>
          <w:rFonts w:ascii="Arial" w:eastAsia="Arial" w:hAnsi="Arial" w:cs="Arial"/>
          <w:color w:val="000000" w:themeColor="text1"/>
        </w:rPr>
        <w:t xml:space="preserve">).  </w:t>
      </w:r>
    </w:p>
    <w:p w14:paraId="735025DA" w14:textId="37811879" w:rsidR="008F0606" w:rsidRDefault="008F0606">
      <w:pPr>
        <w:rPr>
          <w:rFonts w:ascii="Arial" w:hAnsi="Arial" w:cs="Arial"/>
        </w:rPr>
      </w:pPr>
      <w:r>
        <w:rPr>
          <w:rFonts w:ascii="Arial" w:hAnsi="Arial" w:cs="Arial"/>
        </w:rPr>
        <w:br w:type="page"/>
      </w:r>
    </w:p>
    <w:p w14:paraId="0CBDDAC5" w14:textId="77777777" w:rsidR="00A4303A" w:rsidRPr="00BE4C06" w:rsidRDefault="00A4303A" w:rsidP="00A4303A">
      <w:pPr>
        <w:spacing w:after="120" w:line="240" w:lineRule="auto"/>
        <w:rPr>
          <w:rFonts w:ascii="Arial" w:hAnsi="Arial" w:cs="Arial"/>
        </w:rPr>
      </w:pPr>
      <w:r>
        <w:rPr>
          <w:rFonts w:ascii="Arial" w:hAnsi="Arial" w:cs="Arial"/>
          <w:b/>
          <w:bCs/>
          <w:sz w:val="36"/>
          <w:szCs w:val="36"/>
        </w:rPr>
        <w:lastRenderedPageBreak/>
        <w:t>Acting Commissioner’s Message</w:t>
      </w:r>
    </w:p>
    <w:p w14:paraId="2E1D2238" w14:textId="77777777" w:rsidR="008C6514" w:rsidRPr="008C6514" w:rsidRDefault="008C6514" w:rsidP="008C6514">
      <w:pPr>
        <w:spacing w:after="120" w:line="240" w:lineRule="auto"/>
        <w:rPr>
          <w:rFonts w:ascii="Arial" w:hAnsi="Arial" w:cs="Arial"/>
        </w:rPr>
      </w:pPr>
      <w:r w:rsidRPr="008C6514">
        <w:rPr>
          <w:rFonts w:ascii="Arial" w:hAnsi="Arial" w:cs="Arial"/>
        </w:rPr>
        <w:t>I am pleased to present the Queensland Police Service (QPS) Annual Report for the 2025–26 financial year, which reflects a year of strong operational performance, substantial reform and continued progress towards a safer and more resilient Queensland.</w:t>
      </w:r>
    </w:p>
    <w:p w14:paraId="2EB6877A" w14:textId="77777777" w:rsidR="008C6514" w:rsidRPr="008C6514" w:rsidRDefault="008C6514" w:rsidP="008C6514">
      <w:pPr>
        <w:spacing w:after="120" w:line="240" w:lineRule="auto"/>
        <w:rPr>
          <w:rFonts w:ascii="Arial" w:hAnsi="Arial" w:cs="Arial"/>
        </w:rPr>
      </w:pPr>
      <w:r w:rsidRPr="008C6514">
        <w:rPr>
          <w:rFonts w:ascii="Arial" w:hAnsi="Arial" w:cs="Arial"/>
        </w:rPr>
        <w:t>Throughout the year, the QPS remained focused on its core purpose of community safety. We enhanced operational capability, supported our people, modernised our services and worked with communities and partner agencies to prevent crime, respond to emerging challenges and maintain public confidence in policing.</w:t>
      </w:r>
    </w:p>
    <w:p w14:paraId="2B781196" w14:textId="77777777" w:rsidR="008C6514" w:rsidRPr="008C6514" w:rsidRDefault="008C6514" w:rsidP="008C6514">
      <w:pPr>
        <w:spacing w:after="120" w:line="240" w:lineRule="auto"/>
        <w:rPr>
          <w:rFonts w:ascii="Arial" w:hAnsi="Arial" w:cs="Arial"/>
        </w:rPr>
      </w:pPr>
      <w:r w:rsidRPr="008C6514">
        <w:rPr>
          <w:rFonts w:ascii="Arial" w:hAnsi="Arial" w:cs="Arial"/>
        </w:rPr>
        <w:t>Since my appointment as Acting Commissioner in February 2026, I have focused on ensuring our decisions and investments reflected our values of integrity, respect and courage, while delivering practical benefits for our people and the community.</w:t>
      </w:r>
    </w:p>
    <w:p w14:paraId="38477F29" w14:textId="77777777" w:rsidR="008C6514" w:rsidRPr="008C6514" w:rsidRDefault="008C6514" w:rsidP="008C6514">
      <w:pPr>
        <w:spacing w:after="120" w:line="240" w:lineRule="auto"/>
        <w:rPr>
          <w:rFonts w:ascii="Arial" w:hAnsi="Arial" w:cs="Arial"/>
        </w:rPr>
      </w:pPr>
      <w:r w:rsidRPr="008C6514">
        <w:rPr>
          <w:rFonts w:ascii="Arial" w:hAnsi="Arial" w:cs="Arial"/>
        </w:rPr>
        <w:t>Within my first month as Acting Commissioner, I launched Operation Yankee Forge, a statewide response targeting robbery, unlawful entry and the unlawful use of motor vehicles. Guided by intelligence and operational data, the operation identified offences, locations and repeat offenders responsible for community harm. This enabled specialist resources to be strategically aligned with local policing efforts, ensuring they were deployed where they could achieve the greatest impact.</w:t>
      </w:r>
    </w:p>
    <w:p w14:paraId="29E60F4E" w14:textId="77777777" w:rsidR="008C6514" w:rsidRPr="008C6514" w:rsidRDefault="008C6514" w:rsidP="008C6514">
      <w:pPr>
        <w:spacing w:after="120" w:line="240" w:lineRule="auto"/>
        <w:rPr>
          <w:rFonts w:ascii="Arial" w:hAnsi="Arial" w:cs="Arial"/>
        </w:rPr>
      </w:pPr>
      <w:r w:rsidRPr="008C6514">
        <w:rPr>
          <w:rFonts w:ascii="Arial" w:hAnsi="Arial" w:cs="Arial"/>
        </w:rPr>
        <w:t>Road safety remained a critical priority. Operation Interpose, launched in April 2026, established a year-round statewide response combining high-visibility enforcement, targeted interventions and community engagement to encourage safer road-user behaviour and reduce road trauma.</w:t>
      </w:r>
    </w:p>
    <w:p w14:paraId="79E5DAC8" w14:textId="77777777" w:rsidR="008C6514" w:rsidRPr="008C6514" w:rsidRDefault="008C6514" w:rsidP="008C6514">
      <w:pPr>
        <w:spacing w:after="120" w:line="240" w:lineRule="auto"/>
        <w:rPr>
          <w:rFonts w:ascii="Arial" w:hAnsi="Arial" w:cs="Arial"/>
        </w:rPr>
      </w:pPr>
      <w:r w:rsidRPr="008C6514">
        <w:rPr>
          <w:rFonts w:ascii="Arial" w:hAnsi="Arial" w:cs="Arial"/>
        </w:rPr>
        <w:t>Delivering these operational priorities required sustained investment in frontline capacity. More than $147 million was allocated over five years to critical equipment, including Taser 10s, body-worn cameras, integrated load-bearing vests, tactical first aid kits, roadside breath-testing devices, tyre-deflation devices and portable radios. Complementing this investment, additional funding was directed towards new and upgraded police facilities and expanded aerial capability. By modernising both our infrastructure and operational resources, we strengthened the Service's capacity to prevent crime, respond to emerging threats and deliver safer communities across Queensland.</w:t>
      </w:r>
    </w:p>
    <w:p w14:paraId="02071462" w14:textId="77777777" w:rsidR="008C6514" w:rsidRPr="008C6514" w:rsidRDefault="008C6514" w:rsidP="008C6514">
      <w:pPr>
        <w:spacing w:after="120" w:line="240" w:lineRule="auto"/>
        <w:rPr>
          <w:rFonts w:ascii="Arial" w:hAnsi="Arial" w:cs="Arial"/>
        </w:rPr>
      </w:pPr>
      <w:r w:rsidRPr="008C6514">
        <w:rPr>
          <w:rFonts w:ascii="Arial" w:hAnsi="Arial" w:cs="Arial"/>
        </w:rPr>
        <w:t>Alongside this investment, the QPS continued to implement the 65 recommendations of the 100-Day Review, improving organisational efficiency, workforce morale, accountability and conditions for frontline policing. Safety and wellbeing reforms included the Northern Region Wellbeing Hub, which brought health, safety, injury-management and wellbeing services together through a coordinated access point and strengthened early intervention and person-centred support. Safety and wellbeing services were further strengthened by offering a broader and more inclusive range of services through internal and external programs. Together, these initiatives supported a more locally led and centrally coordinated approach to workforce wellbeing, while we maintained our focus on attracting, developing and retaining a capable and inclusive workforce.</w:t>
      </w:r>
    </w:p>
    <w:p w14:paraId="64A5B277" w14:textId="434D7E9D" w:rsidR="008C6514" w:rsidRPr="008C6514" w:rsidRDefault="008C6514" w:rsidP="008C6514">
      <w:pPr>
        <w:spacing w:after="120" w:line="240" w:lineRule="auto"/>
        <w:rPr>
          <w:rFonts w:ascii="Arial" w:hAnsi="Arial" w:cs="Arial"/>
        </w:rPr>
      </w:pPr>
      <w:r w:rsidRPr="008C6514">
        <w:rPr>
          <w:rFonts w:ascii="Arial" w:hAnsi="Arial" w:cs="Arial"/>
        </w:rPr>
        <w:t>The reform program also extended to the QPS’s financial management and governance. The Independent Financial Review, tabled in Parliament on 4 June 2026, provided a detailed assessment of the organisation’s financial management and position. A dedicated taskforce was established to oversee the implementation of the review’s 21 recommendations and support lasting improvements in financial discipline, transparency and decision</w:t>
      </w:r>
      <w:r w:rsidR="00907AA3">
        <w:rPr>
          <w:rFonts w:ascii="Arial" w:hAnsi="Arial" w:cs="Arial"/>
        </w:rPr>
        <w:t xml:space="preserve"> </w:t>
      </w:r>
      <w:r w:rsidRPr="008C6514">
        <w:rPr>
          <w:rFonts w:ascii="Arial" w:hAnsi="Arial" w:cs="Arial"/>
        </w:rPr>
        <w:t>making.</w:t>
      </w:r>
    </w:p>
    <w:p w14:paraId="43BC6848" w14:textId="77777777" w:rsidR="008C6514" w:rsidRPr="008C6514" w:rsidRDefault="008C6514" w:rsidP="008C6514">
      <w:pPr>
        <w:spacing w:after="120" w:line="240" w:lineRule="auto"/>
        <w:rPr>
          <w:rFonts w:ascii="Arial" w:hAnsi="Arial" w:cs="Arial"/>
        </w:rPr>
      </w:pPr>
      <w:r w:rsidRPr="008C6514">
        <w:rPr>
          <w:rFonts w:ascii="Arial" w:hAnsi="Arial" w:cs="Arial"/>
        </w:rPr>
        <w:t>Modernising service delivery was another important priority. The QPS advanced its digital and data capacity through frontline-focused investment planning and the evaluation of emerging technologies. A notable example was the establishment of Digital Evidence Hubs, which centralised specialist technology, skilled personnel and streamlined processes to enhance the collection and management of digital evidence. This initiative better positioned the Service to meet the growing demands of an increasingly complex digital environment.</w:t>
      </w:r>
    </w:p>
    <w:p w14:paraId="2DF975F6" w14:textId="77777777" w:rsidR="008C6514" w:rsidRPr="008C6514" w:rsidRDefault="008C6514" w:rsidP="008C6514">
      <w:pPr>
        <w:spacing w:after="120" w:line="240" w:lineRule="auto"/>
        <w:rPr>
          <w:rFonts w:ascii="Arial" w:hAnsi="Arial" w:cs="Arial"/>
        </w:rPr>
      </w:pPr>
      <w:r w:rsidRPr="008C6514">
        <w:rPr>
          <w:rFonts w:ascii="Arial" w:hAnsi="Arial" w:cs="Arial"/>
        </w:rPr>
        <w:t xml:space="preserve">This focus on organisational capability and improvement was matched by significant legislative change during 2025–26. The QPS supported major reforms, including the establishment of the Queensland Community Protection and Public Child Sex Offender Register under Daniel’s Law, stronger enforcement responses to hate crime and extremist behaviour, and the permanent operation of Jack’s Law to prevent knife crime and improve public safety. </w:t>
      </w:r>
    </w:p>
    <w:p w14:paraId="562F361B" w14:textId="77777777" w:rsidR="008C6514" w:rsidRPr="008C6514" w:rsidRDefault="008C6514" w:rsidP="008C6514">
      <w:pPr>
        <w:spacing w:after="120" w:line="240" w:lineRule="auto"/>
        <w:rPr>
          <w:rFonts w:ascii="Arial" w:hAnsi="Arial" w:cs="Arial"/>
        </w:rPr>
      </w:pPr>
      <w:r w:rsidRPr="008C6514">
        <w:rPr>
          <w:rFonts w:ascii="Arial" w:hAnsi="Arial" w:cs="Arial"/>
        </w:rPr>
        <w:lastRenderedPageBreak/>
        <w:t>The QPS also progressed significant domestic and family violence initiatives, including Police Protection Directions, the expanded use of video-recorded evidence-in-chief and electronic monitoring arrangements for high-risk respondents. Following the commencement of the coercive control offence, police personnel completed dedicated training, supported by specialist education for members performing domestic and family violence roles. Together, these initiatives strengthened victim-centred responses, reduced unnecessary trauma and reinforced perpetrator accountability.</w:t>
      </w:r>
    </w:p>
    <w:p w14:paraId="6C3B9E8B" w14:textId="77777777" w:rsidR="008C6514" w:rsidRPr="008C6514" w:rsidRDefault="008C6514" w:rsidP="008C6514">
      <w:pPr>
        <w:spacing w:after="120" w:line="240" w:lineRule="auto"/>
        <w:rPr>
          <w:rFonts w:ascii="Arial" w:hAnsi="Arial" w:cs="Arial"/>
        </w:rPr>
      </w:pPr>
      <w:r w:rsidRPr="008C6514">
        <w:rPr>
          <w:rFonts w:ascii="Arial" w:hAnsi="Arial" w:cs="Arial"/>
        </w:rPr>
        <w:t>Across the broader emergency-services portfolio, the year marked important milestones. The State Emergency Service celebrated 50 years of dedicated service to Queensland communities, recognising generations of volunteers and the importance of training, preparedness, local capacity and strong partnerships. Marine Rescue Queensland continued to strengthen marine safety and search-and-rescue services through its dedicated volunteer network, supported by the opening of Queensland’s first dedicated Marine Rescue Training Academy to deliver consistent, high-quality training and strengthen emergency response capability.</w:t>
      </w:r>
    </w:p>
    <w:p w14:paraId="463E3A8C" w14:textId="77777777" w:rsidR="008C6514" w:rsidRPr="008C6514" w:rsidRDefault="008C6514" w:rsidP="008C6514">
      <w:pPr>
        <w:spacing w:after="120" w:line="240" w:lineRule="auto"/>
        <w:rPr>
          <w:rFonts w:ascii="Arial" w:hAnsi="Arial" w:cs="Arial"/>
        </w:rPr>
      </w:pPr>
      <w:r w:rsidRPr="008C6514">
        <w:rPr>
          <w:rFonts w:ascii="Arial" w:hAnsi="Arial" w:cs="Arial"/>
        </w:rPr>
        <w:t>Across all areas of service delivery, professional, ethical and transparent conduct remained a central priority. We continued to engage respectfully with communities, support victims with dignity and compassion, and collaborate with partners to deliver services responsive to local needs. The professionalism, courage and dedication of all QPS members and volunteers, often demonstrated in demanding circumstances, made this work possible. I thank them for their outstanding contribution.</w:t>
      </w:r>
    </w:p>
    <w:p w14:paraId="6E94B119" w14:textId="5C58F708" w:rsidR="008F0606" w:rsidRDefault="008C6514" w:rsidP="008C6514">
      <w:pPr>
        <w:spacing w:after="120" w:line="240" w:lineRule="auto"/>
        <w:rPr>
          <w:rFonts w:ascii="Arial" w:hAnsi="Arial" w:cs="Arial"/>
        </w:rPr>
      </w:pPr>
      <w:r w:rsidRPr="008C6514">
        <w:rPr>
          <w:rFonts w:ascii="Arial" w:hAnsi="Arial" w:cs="Arial"/>
        </w:rPr>
        <w:t>The progress achieved during 2025–26 has positioned the QPS strongly for the challenges and opportunities ahead. Building on these foundations, we will continue to invest in our people, strengthen our capability and harness innovation to enhance service delivery across the state. Working in partnership with Queenslanders, we remain committed to reducing crime and improving community safety.</w:t>
      </w:r>
    </w:p>
    <w:p w14:paraId="706B379A" w14:textId="71235F72" w:rsidR="008C6514" w:rsidRDefault="008C6514" w:rsidP="008F0606">
      <w:pPr>
        <w:spacing w:after="0" w:line="240" w:lineRule="auto"/>
        <w:rPr>
          <w:rFonts w:ascii="Arial" w:hAnsi="Arial" w:cs="Arial"/>
        </w:rPr>
      </w:pPr>
      <w:r>
        <w:rPr>
          <w:rFonts w:ascii="Arial" w:hAnsi="Arial" w:cs="Arial"/>
          <w:noProof/>
        </w:rPr>
        <w:drawing>
          <wp:inline distT="0" distB="0" distL="0" distR="0" wp14:anchorId="4CB9E8E9" wp14:editId="3FDE0B25">
            <wp:extent cx="1542197" cy="675577"/>
            <wp:effectExtent l="0" t="0" r="1270" b="0"/>
            <wp:docPr id="1113315010"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315010" name="Picture 5">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66228" cy="686104"/>
                    </a:xfrm>
                    <a:prstGeom prst="rect">
                      <a:avLst/>
                    </a:prstGeom>
                    <a:noFill/>
                    <a:ln>
                      <a:noFill/>
                    </a:ln>
                  </pic:spPr>
                </pic:pic>
              </a:graphicData>
            </a:graphic>
          </wp:inline>
        </w:drawing>
      </w:r>
    </w:p>
    <w:p w14:paraId="7F4A4656" w14:textId="599EDF2E" w:rsidR="008F0606" w:rsidRPr="00FD69DB" w:rsidRDefault="005E7EE6" w:rsidP="008F0606">
      <w:pPr>
        <w:spacing w:after="0" w:line="240" w:lineRule="auto"/>
        <w:rPr>
          <w:rFonts w:ascii="Arial" w:hAnsi="Arial" w:cs="Arial"/>
        </w:rPr>
      </w:pPr>
      <w:r>
        <w:rPr>
          <w:rFonts w:ascii="Arial" w:eastAsia="Arial" w:hAnsi="Arial" w:cs="Arial"/>
          <w:b/>
        </w:rPr>
        <w:t>BRETT POINTING</w:t>
      </w:r>
      <w:r w:rsidR="008F0606" w:rsidRPr="00FD69DB">
        <w:rPr>
          <w:rFonts w:ascii="Arial" w:eastAsia="Arial" w:hAnsi="Arial" w:cs="Arial"/>
          <w:b/>
        </w:rPr>
        <w:t xml:space="preserve"> APM</w:t>
      </w:r>
    </w:p>
    <w:p w14:paraId="5F794408" w14:textId="77777777" w:rsidR="008F0606" w:rsidRPr="00FD69DB" w:rsidRDefault="008F0606" w:rsidP="008F0606">
      <w:pPr>
        <w:spacing w:after="120" w:line="240" w:lineRule="auto"/>
        <w:rPr>
          <w:rFonts w:ascii="Arial" w:hAnsi="Arial" w:cs="Arial"/>
        </w:rPr>
      </w:pPr>
      <w:r w:rsidRPr="00FD69DB">
        <w:rPr>
          <w:rFonts w:ascii="Arial" w:eastAsia="Arial" w:hAnsi="Arial" w:cs="Arial"/>
          <w:b/>
          <w:u w:val="single"/>
        </w:rPr>
        <w:t>ACTING COMMISSIONER</w:t>
      </w:r>
    </w:p>
    <w:p w14:paraId="4A33CB3C" w14:textId="77777777" w:rsidR="008F0606" w:rsidRPr="00B20BAA" w:rsidRDefault="008F0606" w:rsidP="008F0606">
      <w:pPr>
        <w:spacing w:after="0" w:line="240" w:lineRule="auto"/>
        <w:rPr>
          <w:rFonts w:ascii="Arial" w:hAnsi="Arial" w:cs="Arial"/>
          <w:bCs/>
        </w:rPr>
      </w:pPr>
      <w:r w:rsidRPr="00B20BAA">
        <w:rPr>
          <w:rFonts w:ascii="Arial" w:eastAsia="Arial" w:hAnsi="Arial" w:cs="Arial"/>
          <w:bCs/>
        </w:rPr>
        <w:t>September 2026</w:t>
      </w:r>
    </w:p>
    <w:p w14:paraId="2980B6BE" w14:textId="77777777" w:rsidR="008F0606" w:rsidRPr="008F0606" w:rsidRDefault="008F0606" w:rsidP="008F0606">
      <w:pPr>
        <w:spacing w:after="0" w:line="240" w:lineRule="auto"/>
        <w:rPr>
          <w:rFonts w:ascii="Arial" w:hAnsi="Arial" w:cs="Arial"/>
        </w:rPr>
      </w:pPr>
    </w:p>
    <w:p w14:paraId="12DA60CD" w14:textId="4D6B9D0E" w:rsidR="008F0606" w:rsidRDefault="008F0606">
      <w:pPr>
        <w:rPr>
          <w:rFonts w:ascii="Arial" w:hAnsi="Arial" w:cs="Arial"/>
        </w:rPr>
      </w:pPr>
      <w:r>
        <w:rPr>
          <w:rFonts w:ascii="Arial" w:hAnsi="Arial" w:cs="Arial"/>
        </w:rPr>
        <w:br w:type="page"/>
      </w:r>
    </w:p>
    <w:p w14:paraId="5CB4E5EA" w14:textId="4006A71B" w:rsidR="008F0606" w:rsidRPr="00FD69DB" w:rsidRDefault="008F0606" w:rsidP="00EC4F16">
      <w:pPr>
        <w:spacing w:after="120" w:line="240" w:lineRule="auto"/>
        <w:rPr>
          <w:rFonts w:ascii="Arial" w:hAnsi="Arial" w:cs="Arial"/>
        </w:rPr>
      </w:pPr>
      <w:bookmarkStart w:id="2" w:name="_Hlk239079415"/>
      <w:r w:rsidRPr="00FD69DB">
        <w:rPr>
          <w:rFonts w:ascii="Arial" w:eastAsia="Arial Bold" w:hAnsi="Arial" w:cs="Arial"/>
          <w:b/>
          <w:sz w:val="32"/>
        </w:rPr>
        <w:lastRenderedPageBreak/>
        <w:t>About the Q</w:t>
      </w:r>
      <w:r w:rsidR="00C001AD">
        <w:rPr>
          <w:rFonts w:ascii="Arial" w:eastAsia="Arial Bold" w:hAnsi="Arial" w:cs="Arial"/>
          <w:b/>
          <w:sz w:val="32"/>
        </w:rPr>
        <w:t>ueensland Police Service (QPS)</w:t>
      </w:r>
    </w:p>
    <w:p w14:paraId="22E519E7" w14:textId="77777777" w:rsidR="008F0606" w:rsidRPr="00FD69DB" w:rsidRDefault="008F0606" w:rsidP="002847F3">
      <w:pPr>
        <w:spacing w:after="120" w:line="240" w:lineRule="auto"/>
        <w:rPr>
          <w:rFonts w:ascii="Arial" w:hAnsi="Arial" w:cs="Arial"/>
        </w:rPr>
      </w:pPr>
      <w:r w:rsidRPr="00FD69DB">
        <w:rPr>
          <w:rFonts w:ascii="Arial" w:eastAsia="Arial" w:hAnsi="Arial" w:cs="Arial"/>
        </w:rPr>
        <w:t xml:space="preserve">The QPS is the primary law enforcement and community safety agency for Queensland. It fulfils this role throughout the state, 24 hours a day, seven days a week, 365 days a year, upholding the law and assisting the community, particularly in times of emergency, disaster and crisis.  </w:t>
      </w:r>
    </w:p>
    <w:p w14:paraId="4A1F68DE" w14:textId="00B26927" w:rsidR="008F0606" w:rsidRPr="00FD69DB" w:rsidRDefault="008F0606" w:rsidP="002847F3">
      <w:pPr>
        <w:spacing w:after="120" w:line="240" w:lineRule="auto"/>
        <w:rPr>
          <w:rFonts w:ascii="Arial" w:hAnsi="Arial" w:cs="Arial"/>
        </w:rPr>
      </w:pPr>
      <w:r w:rsidRPr="00FD69DB">
        <w:rPr>
          <w:rFonts w:ascii="Arial" w:eastAsia="Arial" w:hAnsi="Arial" w:cs="Arial"/>
        </w:rPr>
        <w:t>The QPS is responsible for the functions of policing and community safety, State Emergency Service (SES) and Marine Rescue Queensland (MRQ).</w:t>
      </w:r>
      <w:r w:rsidR="00EC4F16">
        <w:rPr>
          <w:rFonts w:ascii="Arial" w:eastAsia="Arial" w:hAnsi="Arial" w:cs="Arial"/>
        </w:rPr>
        <w:t xml:space="preserve"> </w:t>
      </w:r>
    </w:p>
    <w:p w14:paraId="3206DE19" w14:textId="77777777" w:rsidR="008F0606" w:rsidRPr="00FD69DB" w:rsidRDefault="008F0606" w:rsidP="002847F3">
      <w:pPr>
        <w:spacing w:after="120" w:line="240" w:lineRule="auto"/>
        <w:rPr>
          <w:rFonts w:ascii="Arial" w:hAnsi="Arial" w:cs="Arial"/>
        </w:rPr>
      </w:pPr>
      <w:r w:rsidRPr="00FD69DB">
        <w:rPr>
          <w:rFonts w:ascii="Arial" w:eastAsia="Arial" w:hAnsi="Arial" w:cs="Arial"/>
          <w:i/>
        </w:rPr>
        <w:t>Our Vision:</w:t>
      </w:r>
      <w:r w:rsidRPr="00FD69DB">
        <w:rPr>
          <w:rFonts w:ascii="Arial" w:eastAsia="Arial" w:hAnsi="Arial" w:cs="Arial"/>
        </w:rPr>
        <w:t xml:space="preserve"> A safer, more resilient Queensland.</w:t>
      </w:r>
    </w:p>
    <w:p w14:paraId="4C832991" w14:textId="3DCBD35B" w:rsidR="008F0606" w:rsidRPr="00FD69DB" w:rsidRDefault="008F0606" w:rsidP="002847F3">
      <w:pPr>
        <w:spacing w:after="120" w:line="240" w:lineRule="auto"/>
        <w:rPr>
          <w:rFonts w:ascii="Arial" w:hAnsi="Arial" w:cs="Arial"/>
        </w:rPr>
      </w:pPr>
      <w:r w:rsidRPr="00FD69DB">
        <w:rPr>
          <w:rFonts w:ascii="Arial" w:eastAsia="Arial" w:hAnsi="Arial" w:cs="Arial"/>
          <w:i/>
        </w:rPr>
        <w:t xml:space="preserve">Our Purpose: </w:t>
      </w:r>
      <w:r w:rsidRPr="00FD69DB">
        <w:rPr>
          <w:rFonts w:ascii="Arial" w:eastAsia="Arial" w:hAnsi="Arial" w:cs="Arial"/>
        </w:rPr>
        <w:t>Keeping our community safe and feeling safe.</w:t>
      </w:r>
    </w:p>
    <w:p w14:paraId="5EDE7A43" w14:textId="77777777" w:rsidR="008F0606" w:rsidRPr="00FD69DB" w:rsidRDefault="008F0606" w:rsidP="008F0606">
      <w:pPr>
        <w:spacing w:after="120"/>
        <w:rPr>
          <w:rFonts w:ascii="Arial" w:hAnsi="Arial" w:cs="Arial"/>
        </w:rPr>
      </w:pPr>
      <w:r w:rsidRPr="00FD69DB">
        <w:rPr>
          <w:rFonts w:ascii="Arial" w:eastAsia="Arial" w:hAnsi="Arial" w:cs="Arial"/>
          <w:b/>
        </w:rPr>
        <w:t>Our Accountabilities</w:t>
      </w:r>
    </w:p>
    <w:p w14:paraId="18054D56" w14:textId="77777777" w:rsidR="008F0606" w:rsidRPr="00FD69DB" w:rsidRDefault="008F0606" w:rsidP="002847F3">
      <w:pPr>
        <w:spacing w:after="120" w:line="240" w:lineRule="auto"/>
        <w:rPr>
          <w:rFonts w:ascii="Arial" w:hAnsi="Arial" w:cs="Arial"/>
        </w:rPr>
      </w:pPr>
      <w:r w:rsidRPr="00FD69DB">
        <w:rPr>
          <w:rFonts w:ascii="Arial" w:eastAsia="Arial" w:hAnsi="Arial" w:cs="Arial"/>
        </w:rPr>
        <w:t xml:space="preserve">Under the </w:t>
      </w:r>
      <w:r w:rsidRPr="00FD69DB">
        <w:rPr>
          <w:rFonts w:ascii="Arial" w:eastAsia="Arial" w:hAnsi="Arial" w:cs="Arial"/>
          <w:i/>
        </w:rPr>
        <w:t>Police Service Administration Act 1990</w:t>
      </w:r>
      <w:r w:rsidRPr="00FD69DB">
        <w:rPr>
          <w:rFonts w:ascii="Arial" w:eastAsia="Arial" w:hAnsi="Arial" w:cs="Arial"/>
        </w:rPr>
        <w:t>, the QPS is responsible for:</w:t>
      </w:r>
    </w:p>
    <w:p w14:paraId="1E748C6C" w14:textId="77777777" w:rsidR="008F0606" w:rsidRPr="008F0606" w:rsidRDefault="008F0606" w:rsidP="002847F3">
      <w:pPr>
        <w:pStyle w:val="ListParagraph"/>
        <w:widowControl w:val="0"/>
        <w:numPr>
          <w:ilvl w:val="0"/>
          <w:numId w:val="2"/>
        </w:numPr>
        <w:suppressAutoHyphens/>
        <w:overflowPunct w:val="0"/>
        <w:autoSpaceDE w:val="0"/>
        <w:autoSpaceDN w:val="0"/>
        <w:spacing w:after="120" w:line="240" w:lineRule="auto"/>
        <w:contextualSpacing w:val="0"/>
        <w:textAlignment w:val="baseline"/>
        <w:rPr>
          <w:rFonts w:ascii="Arial" w:hAnsi="Arial" w:cs="Arial"/>
        </w:rPr>
      </w:pPr>
      <w:r w:rsidRPr="008F0606">
        <w:rPr>
          <w:rFonts w:ascii="Arial" w:eastAsia="Arial" w:hAnsi="Arial" w:cs="Arial"/>
        </w:rPr>
        <w:t>preserving peace and good order in all areas of Queensland</w:t>
      </w:r>
    </w:p>
    <w:p w14:paraId="783BDD34" w14:textId="77777777" w:rsidR="008F0606" w:rsidRPr="008F0606" w:rsidRDefault="008F0606" w:rsidP="002847F3">
      <w:pPr>
        <w:pStyle w:val="ListParagraph"/>
        <w:widowControl w:val="0"/>
        <w:numPr>
          <w:ilvl w:val="0"/>
          <w:numId w:val="2"/>
        </w:numPr>
        <w:suppressAutoHyphens/>
        <w:overflowPunct w:val="0"/>
        <w:autoSpaceDE w:val="0"/>
        <w:autoSpaceDN w:val="0"/>
        <w:spacing w:after="120" w:line="240" w:lineRule="auto"/>
        <w:contextualSpacing w:val="0"/>
        <w:textAlignment w:val="baseline"/>
        <w:rPr>
          <w:rFonts w:ascii="Arial" w:hAnsi="Arial" w:cs="Arial"/>
        </w:rPr>
      </w:pPr>
      <w:r w:rsidRPr="008F0606">
        <w:rPr>
          <w:rFonts w:ascii="Arial" w:eastAsia="Arial" w:hAnsi="Arial" w:cs="Arial"/>
        </w:rPr>
        <w:t>protecting and supporting the Queensland community</w:t>
      </w:r>
    </w:p>
    <w:p w14:paraId="2BA20928" w14:textId="77777777" w:rsidR="008F0606" w:rsidRPr="008F0606" w:rsidRDefault="008F0606" w:rsidP="002847F3">
      <w:pPr>
        <w:pStyle w:val="ListParagraph"/>
        <w:widowControl w:val="0"/>
        <w:numPr>
          <w:ilvl w:val="0"/>
          <w:numId w:val="2"/>
        </w:numPr>
        <w:suppressAutoHyphens/>
        <w:overflowPunct w:val="0"/>
        <w:autoSpaceDE w:val="0"/>
        <w:autoSpaceDN w:val="0"/>
        <w:spacing w:after="120" w:line="240" w:lineRule="auto"/>
        <w:contextualSpacing w:val="0"/>
        <w:textAlignment w:val="baseline"/>
        <w:rPr>
          <w:rFonts w:ascii="Arial" w:hAnsi="Arial" w:cs="Arial"/>
        </w:rPr>
      </w:pPr>
      <w:r w:rsidRPr="008F0606">
        <w:rPr>
          <w:rFonts w:ascii="Arial" w:eastAsia="Arial" w:hAnsi="Arial" w:cs="Arial"/>
        </w:rPr>
        <w:t>preventing and detecting crime</w:t>
      </w:r>
    </w:p>
    <w:p w14:paraId="0246015A" w14:textId="77777777" w:rsidR="008F0606" w:rsidRPr="008F0606" w:rsidRDefault="008F0606" w:rsidP="002847F3">
      <w:pPr>
        <w:pStyle w:val="ListParagraph"/>
        <w:widowControl w:val="0"/>
        <w:numPr>
          <w:ilvl w:val="0"/>
          <w:numId w:val="2"/>
        </w:numPr>
        <w:suppressAutoHyphens/>
        <w:overflowPunct w:val="0"/>
        <w:autoSpaceDE w:val="0"/>
        <w:autoSpaceDN w:val="0"/>
        <w:spacing w:after="120" w:line="240" w:lineRule="auto"/>
        <w:contextualSpacing w:val="0"/>
        <w:textAlignment w:val="baseline"/>
        <w:rPr>
          <w:rFonts w:ascii="Arial" w:hAnsi="Arial" w:cs="Arial"/>
        </w:rPr>
      </w:pPr>
      <w:r w:rsidRPr="008F0606">
        <w:rPr>
          <w:rFonts w:ascii="Arial" w:eastAsia="Arial" w:hAnsi="Arial" w:cs="Arial"/>
        </w:rPr>
        <w:t>upholding the law</w:t>
      </w:r>
    </w:p>
    <w:p w14:paraId="52AE878D" w14:textId="72D47546" w:rsidR="008F0606" w:rsidRPr="008F0606" w:rsidRDefault="008F0606" w:rsidP="002847F3">
      <w:pPr>
        <w:pStyle w:val="ListParagraph"/>
        <w:widowControl w:val="0"/>
        <w:numPr>
          <w:ilvl w:val="0"/>
          <w:numId w:val="2"/>
        </w:numPr>
        <w:suppressAutoHyphens/>
        <w:overflowPunct w:val="0"/>
        <w:autoSpaceDE w:val="0"/>
        <w:autoSpaceDN w:val="0"/>
        <w:spacing w:after="120" w:line="240" w:lineRule="auto"/>
        <w:contextualSpacing w:val="0"/>
        <w:textAlignment w:val="baseline"/>
        <w:rPr>
          <w:rFonts w:ascii="Arial" w:hAnsi="Arial" w:cs="Arial"/>
        </w:rPr>
      </w:pPr>
      <w:r w:rsidRPr="008F0606">
        <w:rPr>
          <w:rFonts w:ascii="Arial" w:eastAsia="Arial" w:hAnsi="Arial" w:cs="Arial"/>
        </w:rPr>
        <w:t>adminis</w:t>
      </w:r>
      <w:r w:rsidR="00EB172A">
        <w:rPr>
          <w:rFonts w:ascii="Arial" w:eastAsia="Arial" w:hAnsi="Arial" w:cs="Arial"/>
        </w:rPr>
        <w:t xml:space="preserve">tering </w:t>
      </w:r>
      <w:r w:rsidRPr="008F0606">
        <w:rPr>
          <w:rFonts w:ascii="Arial" w:eastAsia="Arial" w:hAnsi="Arial" w:cs="Arial"/>
        </w:rPr>
        <w:t>the law fairly and efficiently</w:t>
      </w:r>
    </w:p>
    <w:p w14:paraId="0C930C5D" w14:textId="77777777" w:rsidR="008F0606" w:rsidRPr="008F0606" w:rsidRDefault="008F0606" w:rsidP="009A30DF">
      <w:pPr>
        <w:pStyle w:val="ListParagraph"/>
        <w:widowControl w:val="0"/>
        <w:numPr>
          <w:ilvl w:val="0"/>
          <w:numId w:val="2"/>
        </w:numPr>
        <w:suppressAutoHyphens/>
        <w:overflowPunct w:val="0"/>
        <w:autoSpaceDE w:val="0"/>
        <w:autoSpaceDN w:val="0"/>
        <w:spacing w:after="120" w:line="240" w:lineRule="auto"/>
        <w:textAlignment w:val="baseline"/>
        <w:rPr>
          <w:rFonts w:ascii="Arial" w:hAnsi="Arial" w:cs="Arial"/>
        </w:rPr>
      </w:pPr>
      <w:r w:rsidRPr="008F0606">
        <w:rPr>
          <w:rFonts w:ascii="Arial" w:eastAsia="Arial" w:hAnsi="Arial" w:cs="Arial"/>
        </w:rPr>
        <w:t xml:space="preserve">bringing offenders to justice.  </w:t>
      </w:r>
    </w:p>
    <w:p w14:paraId="004DF1A1" w14:textId="77777777" w:rsidR="008F0606" w:rsidRPr="00FD69DB" w:rsidRDefault="008F0606" w:rsidP="008F0606">
      <w:pPr>
        <w:spacing w:after="120"/>
        <w:rPr>
          <w:rFonts w:ascii="Arial" w:hAnsi="Arial" w:cs="Arial"/>
        </w:rPr>
      </w:pPr>
      <w:r w:rsidRPr="00FD69DB">
        <w:rPr>
          <w:rFonts w:ascii="Arial" w:eastAsia="Arial" w:hAnsi="Arial" w:cs="Arial"/>
          <w:b/>
        </w:rPr>
        <w:t>Our Values</w:t>
      </w:r>
    </w:p>
    <w:p w14:paraId="493B568C" w14:textId="77777777" w:rsidR="008F0606" w:rsidRPr="00FD69DB" w:rsidRDefault="008F0606" w:rsidP="008F0606">
      <w:pPr>
        <w:spacing w:after="120"/>
        <w:rPr>
          <w:rFonts w:ascii="Arial" w:hAnsi="Arial" w:cs="Arial"/>
        </w:rPr>
      </w:pPr>
      <w:r w:rsidRPr="00FD69DB">
        <w:rPr>
          <w:rFonts w:ascii="Arial" w:eastAsia="Arial" w:hAnsi="Arial" w:cs="Arial"/>
        </w:rPr>
        <w:t>Consistent with the QPS Strategic Plan 2025-2029, QPS members value:</w:t>
      </w:r>
    </w:p>
    <w:p w14:paraId="04742762" w14:textId="77777777" w:rsidR="008F0606" w:rsidRPr="008F0606" w:rsidRDefault="008F0606" w:rsidP="009A30DF">
      <w:pPr>
        <w:pStyle w:val="ListParagraph"/>
        <w:widowControl w:val="0"/>
        <w:numPr>
          <w:ilvl w:val="0"/>
          <w:numId w:val="3"/>
        </w:numPr>
        <w:suppressAutoHyphens/>
        <w:overflowPunct w:val="0"/>
        <w:autoSpaceDE w:val="0"/>
        <w:autoSpaceDN w:val="0"/>
        <w:spacing w:after="120" w:line="240" w:lineRule="auto"/>
        <w:ind w:left="357" w:hanging="357"/>
        <w:contextualSpacing w:val="0"/>
        <w:textAlignment w:val="baseline"/>
        <w:rPr>
          <w:rFonts w:ascii="Arial" w:hAnsi="Arial" w:cs="Arial"/>
        </w:rPr>
      </w:pPr>
      <w:r w:rsidRPr="008F0606">
        <w:rPr>
          <w:rFonts w:ascii="Arial" w:eastAsia="Arial" w:hAnsi="Arial" w:cs="Arial"/>
          <w:i/>
          <w:color w:val="000000"/>
        </w:rPr>
        <w:t>Integrity:</w:t>
      </w:r>
      <w:r w:rsidRPr="008F0606">
        <w:rPr>
          <w:rFonts w:ascii="Arial" w:eastAsia="Arial" w:hAnsi="Arial" w:cs="Arial"/>
          <w:color w:val="000000"/>
        </w:rPr>
        <w:t xml:space="preserve"> We are honest, trustworthy and serve the community with the highest standards of professional conduct at all times.</w:t>
      </w:r>
    </w:p>
    <w:p w14:paraId="77179963" w14:textId="77777777" w:rsidR="008F0606" w:rsidRPr="008F0606" w:rsidRDefault="008F0606" w:rsidP="009A30DF">
      <w:pPr>
        <w:pStyle w:val="ListParagraph"/>
        <w:widowControl w:val="0"/>
        <w:numPr>
          <w:ilvl w:val="0"/>
          <w:numId w:val="3"/>
        </w:numPr>
        <w:suppressAutoHyphens/>
        <w:overflowPunct w:val="0"/>
        <w:autoSpaceDE w:val="0"/>
        <w:autoSpaceDN w:val="0"/>
        <w:spacing w:after="120" w:line="240" w:lineRule="auto"/>
        <w:ind w:left="357" w:hanging="357"/>
        <w:contextualSpacing w:val="0"/>
        <w:textAlignment w:val="baseline"/>
        <w:rPr>
          <w:rFonts w:ascii="Arial" w:hAnsi="Arial" w:cs="Arial"/>
        </w:rPr>
      </w:pPr>
      <w:r w:rsidRPr="008F0606">
        <w:rPr>
          <w:rFonts w:ascii="Arial" w:eastAsia="Arial" w:hAnsi="Arial" w:cs="Arial"/>
          <w:i/>
          <w:color w:val="000000"/>
        </w:rPr>
        <w:t>Respect:</w:t>
      </w:r>
      <w:r w:rsidRPr="008F0606">
        <w:rPr>
          <w:rFonts w:ascii="Arial" w:eastAsia="Arial" w:hAnsi="Arial" w:cs="Arial"/>
          <w:color w:val="000000"/>
        </w:rPr>
        <w:t xml:space="preserve"> We treat everyone fairly and with dignity, embrace diversity, and consider and value all perspectives.</w:t>
      </w:r>
    </w:p>
    <w:p w14:paraId="5F647368" w14:textId="77777777" w:rsidR="008F0606" w:rsidRPr="008F0606" w:rsidRDefault="008F0606" w:rsidP="009A30DF">
      <w:pPr>
        <w:pStyle w:val="ListParagraph"/>
        <w:widowControl w:val="0"/>
        <w:numPr>
          <w:ilvl w:val="0"/>
          <w:numId w:val="3"/>
        </w:numPr>
        <w:suppressAutoHyphens/>
        <w:overflowPunct w:val="0"/>
        <w:autoSpaceDE w:val="0"/>
        <w:autoSpaceDN w:val="0"/>
        <w:spacing w:after="120" w:line="240" w:lineRule="auto"/>
        <w:ind w:left="357" w:hanging="357"/>
        <w:contextualSpacing w:val="0"/>
        <w:textAlignment w:val="baseline"/>
        <w:rPr>
          <w:rFonts w:ascii="Arial" w:hAnsi="Arial" w:cs="Arial"/>
        </w:rPr>
      </w:pPr>
      <w:r w:rsidRPr="008F0606">
        <w:rPr>
          <w:rFonts w:ascii="Arial" w:eastAsia="Arial" w:hAnsi="Arial" w:cs="Arial"/>
          <w:i/>
          <w:color w:val="000000"/>
        </w:rPr>
        <w:t>Courage:</w:t>
      </w:r>
      <w:r w:rsidRPr="008F0606">
        <w:rPr>
          <w:rFonts w:ascii="Arial" w:eastAsia="Arial" w:hAnsi="Arial" w:cs="Arial"/>
          <w:color w:val="000000"/>
        </w:rPr>
        <w:t xml:space="preserve"> We serve in the face of adversity and lead by example.</w:t>
      </w:r>
    </w:p>
    <w:p w14:paraId="2BAC5425" w14:textId="41DC68B0" w:rsidR="008F0606" w:rsidRPr="00FD69DB" w:rsidRDefault="008F0606" w:rsidP="008F0606">
      <w:pPr>
        <w:spacing w:after="120"/>
        <w:rPr>
          <w:rFonts w:ascii="Arial" w:hAnsi="Arial" w:cs="Arial"/>
        </w:rPr>
      </w:pPr>
      <w:r w:rsidRPr="00FD69DB">
        <w:rPr>
          <w:rFonts w:ascii="Arial" w:eastAsia="Arial" w:hAnsi="Arial" w:cs="Arial"/>
          <w:color w:val="000000"/>
        </w:rPr>
        <w:t>The QPS also shares the Queensland Public Service Values of:</w:t>
      </w:r>
    </w:p>
    <w:tbl>
      <w:tblPr>
        <w:tblW w:w="9161" w:type="dxa"/>
        <w:tblLayout w:type="fixed"/>
        <w:tblCellMar>
          <w:left w:w="10" w:type="dxa"/>
          <w:right w:w="10" w:type="dxa"/>
        </w:tblCellMar>
        <w:tblLook w:val="0000" w:firstRow="0" w:lastRow="0" w:firstColumn="0" w:lastColumn="0" w:noHBand="0" w:noVBand="0"/>
      </w:tblPr>
      <w:tblGrid>
        <w:gridCol w:w="1531"/>
        <w:gridCol w:w="7630"/>
      </w:tblGrid>
      <w:tr w:rsidR="008F0606" w:rsidRPr="00FD69DB" w14:paraId="621EEC5D" w14:textId="77777777" w:rsidTr="00590DE2">
        <w:trPr>
          <w:trHeight w:val="1531"/>
        </w:trPr>
        <w:tc>
          <w:tcPr>
            <w:tcW w:w="1531"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bookmarkEnd w:id="2"/>
          <w:p w14:paraId="6F95919D" w14:textId="24D998D9" w:rsidR="008F0606" w:rsidRPr="00FD69DB" w:rsidRDefault="008F0606" w:rsidP="00590DE2">
            <w:pPr>
              <w:ind w:right="996"/>
              <w:jc w:val="both"/>
              <w:rPr>
                <w:rFonts w:ascii="Arial" w:hAnsi="Arial" w:cs="Arial"/>
              </w:rPr>
            </w:pPr>
            <w:r w:rsidRPr="00FD69DB">
              <w:rPr>
                <w:rFonts w:ascii="Arial" w:hAnsi="Arial" w:cs="Arial"/>
              </w:rPr>
              <w:object w:dxaOrig="1584" w:dyaOrig="1584" w14:anchorId="4308A668">
                <v:shape id="_x0000_i1027" type="#_x0000_t75" style="width:65.75pt;height:65.75pt;visibility:visible;mso-wrap-style:square" o:ole="">
                  <v:imagedata r:id="rId31" o:title=""/>
                </v:shape>
                <o:OLEObject Type="Embed" ProgID="StaticMetafile" ShapeID="_x0000_i1027" DrawAspect="Content" ObjectID="_1852264868" r:id="rId32"/>
              </w:object>
            </w:r>
          </w:p>
        </w:tc>
        <w:tc>
          <w:tcPr>
            <w:tcW w:w="7630"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5800386F" w14:textId="77777777" w:rsidR="008F0606" w:rsidRPr="00FD69DB" w:rsidRDefault="008F0606" w:rsidP="00590DE2">
            <w:pPr>
              <w:ind w:right="996"/>
              <w:rPr>
                <w:rFonts w:ascii="Arial" w:hAnsi="Arial" w:cs="Arial"/>
              </w:rPr>
            </w:pPr>
            <w:r w:rsidRPr="00FD69DB">
              <w:rPr>
                <w:rFonts w:ascii="Arial" w:eastAsia="Arial" w:hAnsi="Arial" w:cs="Arial"/>
                <w:b/>
                <w:color w:val="000000"/>
              </w:rPr>
              <w:t>Customers first</w:t>
            </w:r>
          </w:p>
          <w:p w14:paraId="1B81D2AB" w14:textId="77777777" w:rsidR="008F0606" w:rsidRPr="00FD69DB" w:rsidRDefault="008F0606" w:rsidP="009A30DF">
            <w:pPr>
              <w:widowControl w:val="0"/>
              <w:numPr>
                <w:ilvl w:val="0"/>
                <w:numId w:val="4"/>
              </w:numPr>
              <w:tabs>
                <w:tab w:val="left" w:pos="230"/>
              </w:tabs>
              <w:suppressAutoHyphens/>
              <w:overflowPunct w:val="0"/>
              <w:autoSpaceDE w:val="0"/>
              <w:autoSpaceDN w:val="0"/>
              <w:spacing w:after="0" w:line="240" w:lineRule="auto"/>
              <w:ind w:left="-3" w:firstLine="3"/>
              <w:textAlignment w:val="baseline"/>
              <w:rPr>
                <w:rFonts w:ascii="Arial" w:hAnsi="Arial" w:cs="Arial"/>
              </w:rPr>
            </w:pPr>
            <w:r w:rsidRPr="00FD69DB">
              <w:rPr>
                <w:rFonts w:ascii="Arial" w:eastAsia="Arial" w:hAnsi="Arial" w:cs="Arial"/>
                <w:color w:val="000000"/>
              </w:rPr>
              <w:t>Know your customers</w:t>
            </w:r>
          </w:p>
          <w:p w14:paraId="5E7BA384" w14:textId="77777777" w:rsidR="008F0606" w:rsidRPr="00FD69DB" w:rsidRDefault="008F0606" w:rsidP="009A30DF">
            <w:pPr>
              <w:widowControl w:val="0"/>
              <w:numPr>
                <w:ilvl w:val="0"/>
                <w:numId w:val="4"/>
              </w:numPr>
              <w:tabs>
                <w:tab w:val="left" w:pos="230"/>
              </w:tabs>
              <w:suppressAutoHyphens/>
              <w:overflowPunct w:val="0"/>
              <w:autoSpaceDE w:val="0"/>
              <w:autoSpaceDN w:val="0"/>
              <w:spacing w:after="0" w:line="240" w:lineRule="auto"/>
              <w:ind w:left="-3" w:firstLine="3"/>
              <w:textAlignment w:val="baseline"/>
              <w:rPr>
                <w:rFonts w:ascii="Arial" w:hAnsi="Arial" w:cs="Arial"/>
              </w:rPr>
            </w:pPr>
            <w:r w:rsidRPr="00FD69DB">
              <w:rPr>
                <w:rFonts w:ascii="Arial" w:eastAsia="Arial" w:hAnsi="Arial" w:cs="Arial"/>
                <w:color w:val="000000"/>
              </w:rPr>
              <w:t>Deliver what matters</w:t>
            </w:r>
          </w:p>
          <w:p w14:paraId="483CDE09" w14:textId="77777777" w:rsidR="008F0606" w:rsidRPr="00FD69DB" w:rsidRDefault="008F0606" w:rsidP="009A30DF">
            <w:pPr>
              <w:widowControl w:val="0"/>
              <w:numPr>
                <w:ilvl w:val="0"/>
                <w:numId w:val="4"/>
              </w:numPr>
              <w:tabs>
                <w:tab w:val="left" w:pos="230"/>
              </w:tabs>
              <w:suppressAutoHyphens/>
              <w:overflowPunct w:val="0"/>
              <w:autoSpaceDE w:val="0"/>
              <w:autoSpaceDN w:val="0"/>
              <w:spacing w:after="0" w:line="240" w:lineRule="auto"/>
              <w:ind w:left="-3" w:firstLine="3"/>
              <w:textAlignment w:val="baseline"/>
              <w:rPr>
                <w:rFonts w:ascii="Arial" w:hAnsi="Arial" w:cs="Arial"/>
              </w:rPr>
            </w:pPr>
            <w:r w:rsidRPr="00FD69DB">
              <w:rPr>
                <w:rFonts w:ascii="Arial" w:eastAsia="Arial" w:hAnsi="Arial" w:cs="Arial"/>
                <w:color w:val="000000"/>
              </w:rPr>
              <w:t>Make decisions with empathy</w:t>
            </w:r>
          </w:p>
        </w:tc>
      </w:tr>
      <w:tr w:rsidR="008F0606" w:rsidRPr="00FD69DB" w14:paraId="7C9DE3AC" w14:textId="77777777" w:rsidTr="00590DE2">
        <w:trPr>
          <w:trHeight w:val="1531"/>
        </w:trPr>
        <w:tc>
          <w:tcPr>
            <w:tcW w:w="1531"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575E979B" w14:textId="77777777" w:rsidR="008F0606" w:rsidRPr="00FD69DB" w:rsidRDefault="008F0606" w:rsidP="00590DE2">
            <w:pPr>
              <w:ind w:right="996"/>
              <w:jc w:val="both"/>
              <w:rPr>
                <w:rFonts w:ascii="Arial" w:hAnsi="Arial" w:cs="Arial"/>
              </w:rPr>
            </w:pPr>
            <w:r w:rsidRPr="00FD69DB">
              <w:rPr>
                <w:rFonts w:ascii="Arial" w:hAnsi="Arial" w:cs="Arial"/>
              </w:rPr>
              <w:object w:dxaOrig="1584" w:dyaOrig="1584" w14:anchorId="3DE4B80A">
                <v:shape id="_x0000_i1028" type="#_x0000_t75" style="width:79.2pt;height:79.2pt;visibility:visible;mso-wrap-style:square" o:ole="">
                  <v:imagedata r:id="rId33" o:title=""/>
                </v:shape>
                <o:OLEObject Type="Embed" ProgID="StaticMetafile" ShapeID="_x0000_i1028" DrawAspect="Content" ObjectID="_1852264869" r:id="rId34"/>
              </w:object>
            </w:r>
          </w:p>
        </w:tc>
        <w:tc>
          <w:tcPr>
            <w:tcW w:w="7630"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62EAFDC2" w14:textId="77777777" w:rsidR="008F0606" w:rsidRPr="00FD69DB" w:rsidRDefault="008F0606" w:rsidP="00590DE2">
            <w:pPr>
              <w:ind w:right="996"/>
              <w:jc w:val="both"/>
              <w:rPr>
                <w:rFonts w:ascii="Arial" w:hAnsi="Arial" w:cs="Arial"/>
              </w:rPr>
            </w:pPr>
            <w:r w:rsidRPr="00FD69DB">
              <w:rPr>
                <w:rFonts w:ascii="Arial" w:eastAsia="Arial" w:hAnsi="Arial" w:cs="Arial"/>
                <w:b/>
                <w:color w:val="000000"/>
              </w:rPr>
              <w:t>Ideas into action</w:t>
            </w:r>
          </w:p>
          <w:p w14:paraId="6C15DD41" w14:textId="77777777" w:rsidR="008F0606" w:rsidRPr="00FD69DB" w:rsidRDefault="008F0606" w:rsidP="009A30DF">
            <w:pPr>
              <w:widowControl w:val="0"/>
              <w:numPr>
                <w:ilvl w:val="0"/>
                <w:numId w:val="5"/>
              </w:numPr>
              <w:tabs>
                <w:tab w:val="left" w:pos="230"/>
              </w:tabs>
              <w:suppressAutoHyphens/>
              <w:overflowPunct w:val="0"/>
              <w:autoSpaceDE w:val="0"/>
              <w:autoSpaceDN w:val="0"/>
              <w:spacing w:after="0" w:line="240" w:lineRule="auto"/>
              <w:ind w:left="-3" w:firstLine="3"/>
              <w:jc w:val="both"/>
              <w:textAlignment w:val="baseline"/>
              <w:rPr>
                <w:rFonts w:ascii="Arial" w:hAnsi="Arial" w:cs="Arial"/>
              </w:rPr>
            </w:pPr>
            <w:r w:rsidRPr="00FD69DB">
              <w:rPr>
                <w:rFonts w:ascii="Arial" w:eastAsia="Arial" w:hAnsi="Arial" w:cs="Arial"/>
                <w:color w:val="000000"/>
              </w:rPr>
              <w:t>Challenge the norm and suggest solutions</w:t>
            </w:r>
          </w:p>
          <w:p w14:paraId="1DD60864" w14:textId="77777777" w:rsidR="008F0606" w:rsidRPr="00FD69DB" w:rsidRDefault="008F0606" w:rsidP="009A30DF">
            <w:pPr>
              <w:widowControl w:val="0"/>
              <w:numPr>
                <w:ilvl w:val="0"/>
                <w:numId w:val="5"/>
              </w:numPr>
              <w:tabs>
                <w:tab w:val="left" w:pos="230"/>
              </w:tabs>
              <w:suppressAutoHyphens/>
              <w:overflowPunct w:val="0"/>
              <w:autoSpaceDE w:val="0"/>
              <w:autoSpaceDN w:val="0"/>
              <w:spacing w:after="0" w:line="240" w:lineRule="auto"/>
              <w:ind w:left="-3" w:firstLine="3"/>
              <w:jc w:val="both"/>
              <w:textAlignment w:val="baseline"/>
              <w:rPr>
                <w:rFonts w:ascii="Arial" w:hAnsi="Arial" w:cs="Arial"/>
              </w:rPr>
            </w:pPr>
            <w:r w:rsidRPr="00FD69DB">
              <w:rPr>
                <w:rFonts w:ascii="Arial" w:eastAsia="Arial" w:hAnsi="Arial" w:cs="Arial"/>
                <w:color w:val="000000"/>
              </w:rPr>
              <w:t>Encourage and embrace new ideas</w:t>
            </w:r>
          </w:p>
          <w:p w14:paraId="370CAEE2" w14:textId="77777777" w:rsidR="008F0606" w:rsidRPr="00FD69DB" w:rsidRDefault="008F0606" w:rsidP="009A30DF">
            <w:pPr>
              <w:widowControl w:val="0"/>
              <w:numPr>
                <w:ilvl w:val="0"/>
                <w:numId w:val="5"/>
              </w:numPr>
              <w:tabs>
                <w:tab w:val="left" w:pos="230"/>
              </w:tabs>
              <w:suppressAutoHyphens/>
              <w:overflowPunct w:val="0"/>
              <w:autoSpaceDE w:val="0"/>
              <w:autoSpaceDN w:val="0"/>
              <w:spacing w:after="0" w:line="240" w:lineRule="auto"/>
              <w:ind w:left="-3" w:firstLine="3"/>
              <w:jc w:val="both"/>
              <w:textAlignment w:val="baseline"/>
              <w:rPr>
                <w:rFonts w:ascii="Arial" w:hAnsi="Arial" w:cs="Arial"/>
              </w:rPr>
            </w:pPr>
            <w:r w:rsidRPr="00FD69DB">
              <w:rPr>
                <w:rFonts w:ascii="Arial" w:eastAsia="Arial" w:hAnsi="Arial" w:cs="Arial"/>
                <w:color w:val="000000"/>
              </w:rPr>
              <w:t>Work across boundaries</w:t>
            </w:r>
          </w:p>
        </w:tc>
      </w:tr>
      <w:tr w:rsidR="008F0606" w:rsidRPr="00FD69DB" w14:paraId="7B4E16FC" w14:textId="77777777" w:rsidTr="00590DE2">
        <w:trPr>
          <w:trHeight w:val="1531"/>
        </w:trPr>
        <w:tc>
          <w:tcPr>
            <w:tcW w:w="1531"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503439F1" w14:textId="77777777" w:rsidR="008F0606" w:rsidRPr="00FD69DB" w:rsidRDefault="008F0606" w:rsidP="00590DE2">
            <w:pPr>
              <w:ind w:right="996"/>
              <w:jc w:val="both"/>
              <w:rPr>
                <w:rFonts w:ascii="Arial" w:hAnsi="Arial" w:cs="Arial"/>
              </w:rPr>
            </w:pPr>
            <w:r w:rsidRPr="00FD69DB">
              <w:rPr>
                <w:rFonts w:ascii="Arial" w:hAnsi="Arial" w:cs="Arial"/>
              </w:rPr>
              <w:object w:dxaOrig="1584" w:dyaOrig="1584" w14:anchorId="0A75281C">
                <v:shape id="_x0000_i1029" type="#_x0000_t75" style="width:79.2pt;height:79.2pt;visibility:visible;mso-wrap-style:square" o:ole="">
                  <v:imagedata r:id="rId35" o:title=""/>
                </v:shape>
                <o:OLEObject Type="Embed" ProgID="StaticMetafile" ShapeID="_x0000_i1029" DrawAspect="Content" ObjectID="_1852264870" r:id="rId36"/>
              </w:object>
            </w:r>
          </w:p>
        </w:tc>
        <w:tc>
          <w:tcPr>
            <w:tcW w:w="7630"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7E9FA126" w14:textId="77777777" w:rsidR="008F0606" w:rsidRPr="00FD69DB" w:rsidRDefault="008F0606" w:rsidP="00590DE2">
            <w:pPr>
              <w:tabs>
                <w:tab w:val="left" w:pos="492"/>
              </w:tabs>
              <w:ind w:right="554"/>
              <w:jc w:val="both"/>
              <w:rPr>
                <w:rFonts w:ascii="Arial" w:hAnsi="Arial" w:cs="Arial"/>
              </w:rPr>
            </w:pPr>
            <w:r w:rsidRPr="00FD69DB">
              <w:rPr>
                <w:rFonts w:ascii="Arial" w:eastAsia="Arial" w:hAnsi="Arial" w:cs="Arial"/>
                <w:b/>
                <w:color w:val="000000"/>
              </w:rPr>
              <w:t>Unleash potential</w:t>
            </w:r>
          </w:p>
          <w:p w14:paraId="4CF61D66" w14:textId="77777777" w:rsidR="008F0606" w:rsidRPr="00FD69DB" w:rsidRDefault="008F0606" w:rsidP="009A30DF">
            <w:pPr>
              <w:widowControl w:val="0"/>
              <w:numPr>
                <w:ilvl w:val="0"/>
                <w:numId w:val="6"/>
              </w:numPr>
              <w:tabs>
                <w:tab w:val="left" w:pos="230"/>
              </w:tabs>
              <w:suppressAutoHyphens/>
              <w:overflowPunct w:val="0"/>
              <w:autoSpaceDE w:val="0"/>
              <w:autoSpaceDN w:val="0"/>
              <w:spacing w:after="0" w:line="240" w:lineRule="auto"/>
              <w:ind w:left="-3" w:firstLine="3"/>
              <w:jc w:val="both"/>
              <w:textAlignment w:val="baseline"/>
              <w:rPr>
                <w:rFonts w:ascii="Arial" w:hAnsi="Arial" w:cs="Arial"/>
              </w:rPr>
            </w:pPr>
            <w:r w:rsidRPr="00FD69DB">
              <w:rPr>
                <w:rFonts w:ascii="Arial" w:eastAsia="Arial" w:hAnsi="Arial" w:cs="Arial"/>
                <w:color w:val="000000"/>
              </w:rPr>
              <w:t>Expect greatness</w:t>
            </w:r>
          </w:p>
          <w:p w14:paraId="18D2AFCB" w14:textId="77777777" w:rsidR="008F0606" w:rsidRPr="00FD69DB" w:rsidRDefault="008F0606" w:rsidP="009A30DF">
            <w:pPr>
              <w:widowControl w:val="0"/>
              <w:numPr>
                <w:ilvl w:val="0"/>
                <w:numId w:val="6"/>
              </w:numPr>
              <w:tabs>
                <w:tab w:val="left" w:pos="230"/>
              </w:tabs>
              <w:suppressAutoHyphens/>
              <w:overflowPunct w:val="0"/>
              <w:autoSpaceDE w:val="0"/>
              <w:autoSpaceDN w:val="0"/>
              <w:spacing w:after="0" w:line="240" w:lineRule="auto"/>
              <w:ind w:left="-3" w:firstLine="3"/>
              <w:jc w:val="both"/>
              <w:textAlignment w:val="baseline"/>
              <w:rPr>
                <w:rFonts w:ascii="Arial" w:hAnsi="Arial" w:cs="Arial"/>
              </w:rPr>
            </w:pPr>
            <w:r w:rsidRPr="00FD69DB">
              <w:rPr>
                <w:rFonts w:ascii="Arial" w:eastAsia="Arial" w:hAnsi="Arial" w:cs="Arial"/>
                <w:color w:val="000000"/>
              </w:rPr>
              <w:t>Lead and set clear expectations</w:t>
            </w:r>
          </w:p>
          <w:p w14:paraId="65AEBB23" w14:textId="77777777" w:rsidR="008F0606" w:rsidRPr="00FD69DB" w:rsidRDefault="008F0606" w:rsidP="009A30DF">
            <w:pPr>
              <w:widowControl w:val="0"/>
              <w:numPr>
                <w:ilvl w:val="0"/>
                <w:numId w:val="6"/>
              </w:numPr>
              <w:tabs>
                <w:tab w:val="left" w:pos="230"/>
              </w:tabs>
              <w:suppressAutoHyphens/>
              <w:overflowPunct w:val="0"/>
              <w:autoSpaceDE w:val="0"/>
              <w:autoSpaceDN w:val="0"/>
              <w:spacing w:after="0" w:line="240" w:lineRule="auto"/>
              <w:ind w:left="-3" w:firstLine="3"/>
              <w:jc w:val="both"/>
              <w:textAlignment w:val="baseline"/>
              <w:rPr>
                <w:rFonts w:ascii="Arial" w:hAnsi="Arial" w:cs="Arial"/>
              </w:rPr>
            </w:pPr>
            <w:r w:rsidRPr="00FD69DB">
              <w:rPr>
                <w:rFonts w:ascii="Arial" w:eastAsia="Arial" w:hAnsi="Arial" w:cs="Arial"/>
                <w:color w:val="000000"/>
              </w:rPr>
              <w:t>Seek, provide and act on feedback</w:t>
            </w:r>
          </w:p>
        </w:tc>
      </w:tr>
      <w:tr w:rsidR="008F0606" w:rsidRPr="00FD69DB" w14:paraId="3F5A1522" w14:textId="77777777" w:rsidTr="00590DE2">
        <w:trPr>
          <w:trHeight w:val="1531"/>
        </w:trPr>
        <w:tc>
          <w:tcPr>
            <w:tcW w:w="1531"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7DD4C99D" w14:textId="77777777" w:rsidR="008F0606" w:rsidRPr="00FD69DB" w:rsidRDefault="008F0606" w:rsidP="00590DE2">
            <w:pPr>
              <w:ind w:right="996"/>
              <w:jc w:val="both"/>
              <w:rPr>
                <w:rFonts w:ascii="Arial" w:hAnsi="Arial" w:cs="Arial"/>
              </w:rPr>
            </w:pPr>
            <w:r w:rsidRPr="00FD69DB">
              <w:rPr>
                <w:rFonts w:ascii="Arial" w:hAnsi="Arial" w:cs="Arial"/>
              </w:rPr>
              <w:object w:dxaOrig="1584" w:dyaOrig="1584" w14:anchorId="4B9070CB">
                <v:shape id="_x0000_i1030" type="#_x0000_t75" style="width:79.2pt;height:79.2pt;visibility:visible;mso-wrap-style:square" o:ole="">
                  <v:imagedata r:id="rId37" o:title=""/>
                </v:shape>
                <o:OLEObject Type="Embed" ProgID="StaticMetafile" ShapeID="_x0000_i1030" DrawAspect="Content" ObjectID="_1852264871" r:id="rId38"/>
              </w:object>
            </w:r>
          </w:p>
        </w:tc>
        <w:tc>
          <w:tcPr>
            <w:tcW w:w="7630"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674786D7" w14:textId="77777777" w:rsidR="008F0606" w:rsidRPr="00FD69DB" w:rsidRDefault="008F0606" w:rsidP="00590DE2">
            <w:pPr>
              <w:ind w:right="996"/>
              <w:jc w:val="both"/>
              <w:rPr>
                <w:rFonts w:ascii="Arial" w:hAnsi="Arial" w:cs="Arial"/>
              </w:rPr>
            </w:pPr>
            <w:r w:rsidRPr="00FD69DB">
              <w:rPr>
                <w:rFonts w:ascii="Arial" w:eastAsia="Arial" w:hAnsi="Arial" w:cs="Arial"/>
                <w:b/>
                <w:color w:val="000000"/>
              </w:rPr>
              <w:t>Be courageous</w:t>
            </w:r>
          </w:p>
          <w:p w14:paraId="3E0CDB38" w14:textId="77777777" w:rsidR="008F0606" w:rsidRPr="00FD69DB" w:rsidRDefault="008F0606" w:rsidP="009A30DF">
            <w:pPr>
              <w:widowControl w:val="0"/>
              <w:numPr>
                <w:ilvl w:val="0"/>
                <w:numId w:val="7"/>
              </w:numPr>
              <w:tabs>
                <w:tab w:val="left" w:pos="230"/>
              </w:tabs>
              <w:suppressAutoHyphens/>
              <w:overflowPunct w:val="0"/>
              <w:autoSpaceDE w:val="0"/>
              <w:autoSpaceDN w:val="0"/>
              <w:spacing w:after="0" w:line="240" w:lineRule="auto"/>
              <w:ind w:left="-3" w:firstLine="3"/>
              <w:jc w:val="both"/>
              <w:textAlignment w:val="baseline"/>
              <w:rPr>
                <w:rFonts w:ascii="Arial" w:hAnsi="Arial" w:cs="Arial"/>
              </w:rPr>
            </w:pPr>
            <w:r w:rsidRPr="00FD69DB">
              <w:rPr>
                <w:rFonts w:ascii="Arial" w:eastAsia="Arial" w:hAnsi="Arial" w:cs="Arial"/>
                <w:color w:val="000000"/>
              </w:rPr>
              <w:t>Own your actions, successes and mistakes</w:t>
            </w:r>
          </w:p>
          <w:p w14:paraId="0E42C984" w14:textId="77777777" w:rsidR="008F0606" w:rsidRPr="00FD69DB" w:rsidRDefault="008F0606" w:rsidP="009A30DF">
            <w:pPr>
              <w:widowControl w:val="0"/>
              <w:numPr>
                <w:ilvl w:val="0"/>
                <w:numId w:val="7"/>
              </w:numPr>
              <w:tabs>
                <w:tab w:val="left" w:pos="230"/>
              </w:tabs>
              <w:suppressAutoHyphens/>
              <w:overflowPunct w:val="0"/>
              <w:autoSpaceDE w:val="0"/>
              <w:autoSpaceDN w:val="0"/>
              <w:spacing w:after="0" w:line="240" w:lineRule="auto"/>
              <w:ind w:left="-3" w:firstLine="3"/>
              <w:jc w:val="both"/>
              <w:textAlignment w:val="baseline"/>
              <w:rPr>
                <w:rFonts w:ascii="Arial" w:hAnsi="Arial" w:cs="Arial"/>
              </w:rPr>
            </w:pPr>
            <w:r w:rsidRPr="00FD69DB">
              <w:rPr>
                <w:rFonts w:ascii="Arial" w:eastAsia="Arial" w:hAnsi="Arial" w:cs="Arial"/>
                <w:color w:val="000000"/>
              </w:rPr>
              <w:t>Take calculated risks</w:t>
            </w:r>
          </w:p>
          <w:p w14:paraId="33397C16" w14:textId="77777777" w:rsidR="008F0606" w:rsidRPr="00FD69DB" w:rsidRDefault="008F0606" w:rsidP="009A30DF">
            <w:pPr>
              <w:widowControl w:val="0"/>
              <w:numPr>
                <w:ilvl w:val="0"/>
                <w:numId w:val="7"/>
              </w:numPr>
              <w:tabs>
                <w:tab w:val="left" w:pos="230"/>
              </w:tabs>
              <w:suppressAutoHyphens/>
              <w:overflowPunct w:val="0"/>
              <w:autoSpaceDE w:val="0"/>
              <w:autoSpaceDN w:val="0"/>
              <w:spacing w:after="0" w:line="240" w:lineRule="auto"/>
              <w:ind w:left="-3" w:firstLine="3"/>
              <w:jc w:val="both"/>
              <w:textAlignment w:val="baseline"/>
              <w:rPr>
                <w:rFonts w:ascii="Arial" w:hAnsi="Arial" w:cs="Arial"/>
              </w:rPr>
            </w:pPr>
            <w:r w:rsidRPr="00FD69DB">
              <w:rPr>
                <w:rFonts w:ascii="Arial" w:eastAsia="Arial" w:hAnsi="Arial" w:cs="Arial"/>
                <w:color w:val="000000"/>
              </w:rPr>
              <w:t>Act with transparency</w:t>
            </w:r>
          </w:p>
        </w:tc>
      </w:tr>
      <w:tr w:rsidR="008F0606" w:rsidRPr="00FD69DB" w14:paraId="26551B4C" w14:textId="77777777" w:rsidTr="00590DE2">
        <w:trPr>
          <w:trHeight w:val="1531"/>
        </w:trPr>
        <w:tc>
          <w:tcPr>
            <w:tcW w:w="1531"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7DE99B94" w14:textId="77777777" w:rsidR="008F0606" w:rsidRPr="00FD69DB" w:rsidRDefault="008F0606" w:rsidP="00590DE2">
            <w:pPr>
              <w:ind w:right="996"/>
              <w:jc w:val="both"/>
              <w:rPr>
                <w:rFonts w:ascii="Arial" w:hAnsi="Arial" w:cs="Arial"/>
              </w:rPr>
            </w:pPr>
            <w:r w:rsidRPr="00FD69DB">
              <w:rPr>
                <w:rFonts w:ascii="Arial" w:hAnsi="Arial" w:cs="Arial"/>
              </w:rPr>
              <w:object w:dxaOrig="1494" w:dyaOrig="1494" w14:anchorId="7F44058B">
                <v:shape id="_x0000_i1031" type="#_x0000_t75" style="width:74.7pt;height:74.7pt;visibility:visible;mso-wrap-style:square" o:ole="">
                  <v:imagedata r:id="rId39" o:title=""/>
                </v:shape>
                <o:OLEObject Type="Embed" ProgID="StaticMetafile" ShapeID="_x0000_i1031" DrawAspect="Content" ObjectID="_1852264872" r:id="rId40"/>
              </w:object>
            </w:r>
          </w:p>
        </w:tc>
        <w:tc>
          <w:tcPr>
            <w:tcW w:w="7630"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060281FE" w14:textId="77777777" w:rsidR="008F0606" w:rsidRPr="00FD69DB" w:rsidRDefault="008F0606" w:rsidP="00590DE2">
            <w:pPr>
              <w:ind w:right="996"/>
              <w:jc w:val="both"/>
              <w:rPr>
                <w:rFonts w:ascii="Arial" w:hAnsi="Arial" w:cs="Arial"/>
              </w:rPr>
            </w:pPr>
            <w:r w:rsidRPr="00FD69DB">
              <w:rPr>
                <w:rFonts w:ascii="Arial" w:eastAsia="Arial" w:hAnsi="Arial" w:cs="Arial"/>
                <w:b/>
                <w:color w:val="000000"/>
              </w:rPr>
              <w:t>Empower people</w:t>
            </w:r>
          </w:p>
          <w:p w14:paraId="29419F41" w14:textId="77777777" w:rsidR="008F0606" w:rsidRPr="00FD69DB" w:rsidRDefault="008F0606" w:rsidP="009A30DF">
            <w:pPr>
              <w:widowControl w:val="0"/>
              <w:numPr>
                <w:ilvl w:val="0"/>
                <w:numId w:val="8"/>
              </w:numPr>
              <w:tabs>
                <w:tab w:val="left" w:pos="230"/>
              </w:tabs>
              <w:suppressAutoHyphens/>
              <w:overflowPunct w:val="0"/>
              <w:autoSpaceDE w:val="0"/>
              <w:autoSpaceDN w:val="0"/>
              <w:spacing w:after="0" w:line="240" w:lineRule="auto"/>
              <w:ind w:left="-3" w:firstLine="3"/>
              <w:jc w:val="both"/>
              <w:textAlignment w:val="baseline"/>
              <w:rPr>
                <w:rFonts w:ascii="Arial" w:hAnsi="Arial" w:cs="Arial"/>
              </w:rPr>
            </w:pPr>
            <w:r w:rsidRPr="00FD69DB">
              <w:rPr>
                <w:rFonts w:ascii="Arial" w:eastAsia="Arial" w:hAnsi="Arial" w:cs="Arial"/>
                <w:color w:val="000000"/>
              </w:rPr>
              <w:t>Lead, empower and trust</w:t>
            </w:r>
          </w:p>
          <w:p w14:paraId="55873A02" w14:textId="77777777" w:rsidR="008F0606" w:rsidRPr="00FD69DB" w:rsidRDefault="008F0606" w:rsidP="009A30DF">
            <w:pPr>
              <w:widowControl w:val="0"/>
              <w:numPr>
                <w:ilvl w:val="0"/>
                <w:numId w:val="8"/>
              </w:numPr>
              <w:tabs>
                <w:tab w:val="left" w:pos="230"/>
              </w:tabs>
              <w:suppressAutoHyphens/>
              <w:overflowPunct w:val="0"/>
              <w:autoSpaceDE w:val="0"/>
              <w:autoSpaceDN w:val="0"/>
              <w:spacing w:after="0" w:line="240" w:lineRule="auto"/>
              <w:ind w:left="-3" w:firstLine="3"/>
              <w:jc w:val="both"/>
              <w:textAlignment w:val="baseline"/>
              <w:rPr>
                <w:rFonts w:ascii="Arial" w:hAnsi="Arial" w:cs="Arial"/>
              </w:rPr>
            </w:pPr>
            <w:r w:rsidRPr="00FD69DB">
              <w:rPr>
                <w:rFonts w:ascii="Arial" w:eastAsia="Arial" w:hAnsi="Arial" w:cs="Arial"/>
                <w:color w:val="000000"/>
              </w:rPr>
              <w:t>Play to everyone’s strengths</w:t>
            </w:r>
          </w:p>
          <w:p w14:paraId="3FC93DD0" w14:textId="77777777" w:rsidR="008F0606" w:rsidRPr="00FD69DB" w:rsidRDefault="008F0606" w:rsidP="009A30DF">
            <w:pPr>
              <w:widowControl w:val="0"/>
              <w:numPr>
                <w:ilvl w:val="0"/>
                <w:numId w:val="8"/>
              </w:numPr>
              <w:tabs>
                <w:tab w:val="left" w:pos="230"/>
              </w:tabs>
              <w:suppressAutoHyphens/>
              <w:overflowPunct w:val="0"/>
              <w:autoSpaceDE w:val="0"/>
              <w:autoSpaceDN w:val="0"/>
              <w:spacing w:after="0" w:line="240" w:lineRule="auto"/>
              <w:ind w:left="-3" w:firstLine="3"/>
              <w:jc w:val="both"/>
              <w:textAlignment w:val="baseline"/>
              <w:rPr>
                <w:rFonts w:ascii="Arial" w:hAnsi="Arial" w:cs="Arial"/>
              </w:rPr>
            </w:pPr>
            <w:r w:rsidRPr="00FD69DB">
              <w:rPr>
                <w:rFonts w:ascii="Arial" w:eastAsia="Arial" w:hAnsi="Arial" w:cs="Arial"/>
                <w:color w:val="000000"/>
              </w:rPr>
              <w:t>Develop yourself and those around you</w:t>
            </w:r>
          </w:p>
        </w:tc>
      </w:tr>
    </w:tbl>
    <w:p w14:paraId="1B9C2DEF" w14:textId="77777777" w:rsidR="008F0606" w:rsidRPr="00FD69DB" w:rsidRDefault="008F0606" w:rsidP="001F481C">
      <w:pPr>
        <w:spacing w:before="240" w:after="120" w:line="240" w:lineRule="auto"/>
        <w:rPr>
          <w:rFonts w:ascii="Arial" w:hAnsi="Arial" w:cs="Arial"/>
        </w:rPr>
      </w:pPr>
      <w:r w:rsidRPr="00FD69DB">
        <w:rPr>
          <w:rFonts w:ascii="Arial" w:eastAsia="Arial" w:hAnsi="Arial" w:cs="Arial"/>
          <w:b/>
          <w:color w:val="000000"/>
        </w:rPr>
        <w:t>Queensland Government objectives</w:t>
      </w:r>
    </w:p>
    <w:p w14:paraId="519AD98E" w14:textId="77777777" w:rsidR="008F0606" w:rsidRPr="00FD69DB" w:rsidRDefault="008F0606" w:rsidP="008F0606">
      <w:pPr>
        <w:spacing w:after="120" w:line="240" w:lineRule="auto"/>
        <w:rPr>
          <w:rFonts w:ascii="Arial" w:hAnsi="Arial" w:cs="Arial"/>
        </w:rPr>
      </w:pPr>
      <w:r w:rsidRPr="00FD69DB">
        <w:rPr>
          <w:rFonts w:ascii="Arial" w:eastAsia="Arial" w:hAnsi="Arial" w:cs="Arial"/>
          <w:color w:val="000000"/>
          <w:shd w:val="clear" w:color="auto" w:fill="FFFFFF"/>
        </w:rPr>
        <w:t>The QPS supports the government’s objectives for the community which are structured around building future prosperity and growth across the state.</w:t>
      </w:r>
    </w:p>
    <w:p w14:paraId="3C98EB1C" w14:textId="0BCA5076" w:rsidR="008F0606" w:rsidRPr="00FD69DB" w:rsidRDefault="008F0606" w:rsidP="008F0606">
      <w:pPr>
        <w:spacing w:after="120" w:line="240" w:lineRule="auto"/>
        <w:rPr>
          <w:rFonts w:ascii="Arial" w:hAnsi="Arial" w:cs="Arial"/>
        </w:rPr>
      </w:pPr>
      <w:r w:rsidRPr="00FD69DB">
        <w:rPr>
          <w:rFonts w:ascii="Arial" w:eastAsia="Arial" w:hAnsi="Arial" w:cs="Arial"/>
          <w:b/>
          <w:i/>
          <w:shd w:val="clear" w:color="auto" w:fill="FFFFFF"/>
        </w:rPr>
        <w:t>Safety where you live</w:t>
      </w:r>
      <w:r w:rsidRPr="00FD69DB">
        <w:rPr>
          <w:rFonts w:ascii="Arial" w:eastAsia="Arial" w:hAnsi="Arial" w:cs="Arial"/>
          <w:shd w:val="clear" w:color="auto" w:fill="FFFFFF"/>
        </w:rPr>
        <w:t xml:space="preserve"> – Making Queensland safer with stronger laws, better-equipped courts and more police with better tools, while restoring consequences for actions, fixing our Child Safety system, ensuring early intervention and a bigger focus on rehabilitation, giving victims more rights and better support, and taking critical action to arrest skyrocketing rates of domestic and family violence</w:t>
      </w:r>
      <w:r w:rsidR="00236534">
        <w:rPr>
          <w:rFonts w:ascii="Arial" w:eastAsia="Arial" w:hAnsi="Arial" w:cs="Arial"/>
          <w:shd w:val="clear" w:color="auto" w:fill="FFFFFF"/>
        </w:rPr>
        <w:t xml:space="preserve"> (DFV)</w:t>
      </w:r>
      <w:r w:rsidRPr="00FD69DB">
        <w:rPr>
          <w:rFonts w:ascii="Arial" w:eastAsia="Arial" w:hAnsi="Arial" w:cs="Arial"/>
          <w:shd w:val="clear" w:color="auto" w:fill="FFFFFF"/>
        </w:rPr>
        <w:t>.</w:t>
      </w:r>
    </w:p>
    <w:p w14:paraId="518078CC" w14:textId="77777777" w:rsidR="008F0606" w:rsidRPr="00FD69DB" w:rsidRDefault="008F0606" w:rsidP="008F0606">
      <w:pPr>
        <w:spacing w:after="120" w:line="240" w:lineRule="auto"/>
        <w:rPr>
          <w:rFonts w:ascii="Arial" w:hAnsi="Arial" w:cs="Arial"/>
        </w:rPr>
      </w:pPr>
      <w:r w:rsidRPr="00FD69DB">
        <w:rPr>
          <w:rFonts w:ascii="Arial" w:eastAsia="Arial" w:hAnsi="Arial" w:cs="Arial"/>
          <w:b/>
          <w:i/>
          <w:color w:val="000000"/>
          <w:shd w:val="clear" w:color="auto" w:fill="FFFFFF"/>
        </w:rPr>
        <w:t>Health services when you need them</w:t>
      </w:r>
      <w:r w:rsidRPr="00FD69DB">
        <w:rPr>
          <w:rFonts w:ascii="Arial" w:eastAsia="Arial" w:hAnsi="Arial" w:cs="Arial"/>
          <w:b/>
          <w:color w:val="000000"/>
          <w:shd w:val="clear" w:color="auto" w:fill="FFFFFF"/>
        </w:rPr>
        <w:t xml:space="preserve"> </w:t>
      </w:r>
      <w:r w:rsidRPr="00FD69DB">
        <w:rPr>
          <w:rFonts w:ascii="Arial" w:eastAsia="Arial" w:hAnsi="Arial" w:cs="Arial"/>
          <w:color w:val="000000"/>
          <w:shd w:val="clear" w:color="auto" w:fill="FFFFFF"/>
        </w:rPr>
        <w:t>– Restoring health services when Queenslanders need them most through transparent and targeted investment with real-time data, boosting frontline health services, driving resources where they’re needed most, improving our emergency departments, reopening regional maternity wards, fast-tracking access to elective surgeries and helping patients to be seen faster.</w:t>
      </w:r>
    </w:p>
    <w:p w14:paraId="48A70BF7" w14:textId="77777777" w:rsidR="008F0606" w:rsidRPr="00FD69DB" w:rsidRDefault="008F0606" w:rsidP="008F0606">
      <w:pPr>
        <w:spacing w:after="120" w:line="240" w:lineRule="auto"/>
        <w:rPr>
          <w:rFonts w:ascii="Arial" w:hAnsi="Arial" w:cs="Arial"/>
        </w:rPr>
      </w:pPr>
      <w:r w:rsidRPr="00FD69DB">
        <w:rPr>
          <w:rFonts w:ascii="Arial" w:eastAsia="Arial" w:hAnsi="Arial" w:cs="Arial"/>
          <w:b/>
          <w:i/>
          <w:color w:val="000000"/>
          <w:shd w:val="clear" w:color="auto" w:fill="FFFFFF"/>
        </w:rPr>
        <w:t>A better lifestyle through a stronger economy</w:t>
      </w:r>
      <w:r w:rsidRPr="00FD69DB">
        <w:rPr>
          <w:rFonts w:ascii="Arial" w:eastAsia="Arial" w:hAnsi="Arial" w:cs="Arial"/>
          <w:color w:val="000000"/>
          <w:shd w:val="clear" w:color="auto" w:fill="FFFFFF"/>
        </w:rPr>
        <w:t xml:space="preserve"> – Growing our economy to drive down the cost of living and give Queenslanders a better lifestyle and a place to call home by respecting your money and reinstating the Productivity Commission, growing the economy in our regions and backing small and family business, boosting home ownership, easing pressure on rents, ensuring affordable and reliable energy and public transport, delivering more community housing and homelessness services, and boosting women’s economic security, taking care of Queensland’s vital existing and emerging industries.</w:t>
      </w:r>
    </w:p>
    <w:p w14:paraId="4B82E51C" w14:textId="77777777" w:rsidR="008F0606" w:rsidRPr="00FD69DB" w:rsidRDefault="008F0606" w:rsidP="008F0606">
      <w:pPr>
        <w:spacing w:after="120" w:line="240" w:lineRule="auto"/>
        <w:rPr>
          <w:rFonts w:ascii="Arial" w:hAnsi="Arial" w:cs="Arial"/>
        </w:rPr>
      </w:pPr>
      <w:r w:rsidRPr="00FD69DB">
        <w:rPr>
          <w:rFonts w:ascii="Arial" w:eastAsia="Arial" w:hAnsi="Arial" w:cs="Arial"/>
          <w:b/>
          <w:i/>
          <w:color w:val="000000"/>
          <w:shd w:val="clear" w:color="auto" w:fill="FFFFFF"/>
        </w:rPr>
        <w:t>A plan for Queensland’s future</w:t>
      </w:r>
      <w:r w:rsidRPr="00FD69DB">
        <w:rPr>
          <w:rFonts w:ascii="Arial" w:eastAsia="Arial" w:hAnsi="Arial" w:cs="Arial"/>
          <w:color w:val="000000"/>
          <w:shd w:val="clear" w:color="auto" w:fill="FFFFFF"/>
        </w:rPr>
        <w:t xml:space="preserve"> – Planning for Queensland’s future, by building the roads and infrastructure needed for a growing population – including a safer Bruce Highway, putting more teachers in safer schools and preparing young Queenslanders for the future, conserving our pristine environment that draws visitors from across the world and improving water security, delivering a world-class Olympic and Paralympic Games that leaves a positive legacy for Queenslanders.</w:t>
      </w:r>
    </w:p>
    <w:p w14:paraId="779C4FF7" w14:textId="77777777" w:rsidR="008F0606" w:rsidRPr="001F481C" w:rsidRDefault="008F0606" w:rsidP="008F0606">
      <w:pPr>
        <w:spacing w:before="120" w:after="120" w:line="240" w:lineRule="auto"/>
        <w:rPr>
          <w:rFonts w:ascii="Arial" w:hAnsi="Arial" w:cs="Arial"/>
          <w:sz w:val="24"/>
          <w:szCs w:val="24"/>
        </w:rPr>
      </w:pPr>
      <w:r w:rsidRPr="001F481C">
        <w:rPr>
          <w:rFonts w:ascii="Arial" w:eastAsia="Arial" w:hAnsi="Arial" w:cs="Arial"/>
          <w:b/>
          <w:color w:val="000000"/>
          <w:sz w:val="24"/>
          <w:szCs w:val="24"/>
        </w:rPr>
        <w:t>Our Objectives</w:t>
      </w:r>
    </w:p>
    <w:p w14:paraId="42B4AD0B" w14:textId="77777777" w:rsidR="008F0606" w:rsidRPr="00FD69DB" w:rsidRDefault="008F0606" w:rsidP="008F0606">
      <w:pPr>
        <w:spacing w:after="120" w:line="240" w:lineRule="auto"/>
        <w:rPr>
          <w:rFonts w:ascii="Arial" w:hAnsi="Arial" w:cs="Arial"/>
        </w:rPr>
      </w:pPr>
      <w:r w:rsidRPr="00FD69DB">
        <w:rPr>
          <w:rFonts w:ascii="Arial" w:eastAsia="Arial" w:hAnsi="Arial" w:cs="Arial"/>
          <w:b/>
          <w:color w:val="000000"/>
        </w:rPr>
        <w:t>Healthy and engaged workforce</w:t>
      </w:r>
    </w:p>
    <w:p w14:paraId="285F51A5" w14:textId="77777777" w:rsidR="008F0606" w:rsidRPr="00FD69DB" w:rsidRDefault="008F0606" w:rsidP="001F481C">
      <w:pPr>
        <w:spacing w:after="60" w:line="240" w:lineRule="auto"/>
        <w:rPr>
          <w:rFonts w:ascii="Arial" w:hAnsi="Arial" w:cs="Arial"/>
        </w:rPr>
      </w:pPr>
      <w:r w:rsidRPr="00FD69DB">
        <w:rPr>
          <w:rFonts w:ascii="Arial" w:eastAsia="Arial" w:hAnsi="Arial" w:cs="Arial"/>
          <w:color w:val="000000"/>
        </w:rPr>
        <w:t>To build an engaged and capable workforce with health, safety and wellbeing of our people a priority, the QPS:</w:t>
      </w:r>
    </w:p>
    <w:p w14:paraId="6BCBE7D4" w14:textId="77777777" w:rsidR="008F0606" w:rsidRPr="008F0606" w:rsidRDefault="008F0606" w:rsidP="009A30DF">
      <w:pPr>
        <w:pStyle w:val="ListParagraph"/>
        <w:widowControl w:val="0"/>
        <w:numPr>
          <w:ilvl w:val="0"/>
          <w:numId w:val="9"/>
        </w:numPr>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color w:val="000000"/>
        </w:rPr>
        <w:t>keeps our people safe and feeling supported, embedding a shared responsibility for prioritising wellbeing</w:t>
      </w:r>
    </w:p>
    <w:p w14:paraId="08899566" w14:textId="77777777" w:rsidR="008F0606" w:rsidRPr="008F0606" w:rsidRDefault="008F0606" w:rsidP="009A30DF">
      <w:pPr>
        <w:pStyle w:val="ListParagraph"/>
        <w:widowControl w:val="0"/>
        <w:numPr>
          <w:ilvl w:val="0"/>
          <w:numId w:val="9"/>
        </w:numPr>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color w:val="000000"/>
        </w:rPr>
        <w:t>grows a capable workforce that represents and understands the community we serve</w:t>
      </w:r>
    </w:p>
    <w:p w14:paraId="21351464" w14:textId="77777777" w:rsidR="008F0606" w:rsidRPr="008F0606" w:rsidRDefault="008F0606" w:rsidP="009A30DF">
      <w:pPr>
        <w:pStyle w:val="ListParagraph"/>
        <w:widowControl w:val="0"/>
        <w:numPr>
          <w:ilvl w:val="0"/>
          <w:numId w:val="9"/>
        </w:numPr>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color w:val="000000"/>
        </w:rPr>
        <w:t>develops authentic leaders who empower and engage our people</w:t>
      </w:r>
    </w:p>
    <w:p w14:paraId="0C5C0BDC" w14:textId="77777777" w:rsidR="008F0606" w:rsidRPr="008F0606" w:rsidRDefault="008F0606" w:rsidP="009A30DF">
      <w:pPr>
        <w:pStyle w:val="ListParagraph"/>
        <w:widowControl w:val="0"/>
        <w:numPr>
          <w:ilvl w:val="0"/>
          <w:numId w:val="9"/>
        </w:numPr>
        <w:suppressAutoHyphens/>
        <w:overflowPunct w:val="0"/>
        <w:autoSpaceDE w:val="0"/>
        <w:autoSpaceDN w:val="0"/>
        <w:spacing w:after="120" w:line="240" w:lineRule="auto"/>
        <w:ind w:left="357" w:hanging="357"/>
        <w:contextualSpacing w:val="0"/>
        <w:textAlignment w:val="baseline"/>
        <w:rPr>
          <w:rFonts w:ascii="Arial" w:hAnsi="Arial" w:cs="Arial"/>
        </w:rPr>
      </w:pPr>
      <w:r w:rsidRPr="008F0606">
        <w:rPr>
          <w:rFonts w:ascii="Arial" w:eastAsia="Arial" w:hAnsi="Arial" w:cs="Arial"/>
          <w:color w:val="000000"/>
        </w:rPr>
        <w:t xml:space="preserve">builds a more connected and inclusive workplace that reflects our values.  </w:t>
      </w:r>
    </w:p>
    <w:p w14:paraId="245E6C06" w14:textId="5D0B170A" w:rsidR="008F0606" w:rsidRPr="00FD69DB" w:rsidRDefault="008F0606" w:rsidP="008F0606">
      <w:pPr>
        <w:spacing w:after="120" w:line="240" w:lineRule="auto"/>
        <w:rPr>
          <w:rFonts w:ascii="Arial" w:hAnsi="Arial" w:cs="Arial"/>
        </w:rPr>
      </w:pPr>
      <w:r w:rsidRPr="00FD69DB">
        <w:rPr>
          <w:rFonts w:ascii="Arial" w:eastAsia="Arial" w:hAnsi="Arial" w:cs="Arial"/>
          <w:b/>
        </w:rPr>
        <w:t>Community Safety</w:t>
      </w:r>
    </w:p>
    <w:p w14:paraId="5562DE7F" w14:textId="77777777" w:rsidR="008F0606" w:rsidRPr="00FD69DB" w:rsidRDefault="008F0606" w:rsidP="001F481C">
      <w:pPr>
        <w:spacing w:after="60" w:line="240" w:lineRule="auto"/>
        <w:rPr>
          <w:rFonts w:ascii="Arial" w:hAnsi="Arial" w:cs="Arial"/>
        </w:rPr>
      </w:pPr>
      <w:r w:rsidRPr="00FD69DB">
        <w:rPr>
          <w:rFonts w:ascii="Arial" w:eastAsia="Arial" w:hAnsi="Arial" w:cs="Arial"/>
          <w:color w:val="000000"/>
        </w:rPr>
        <w:t>To deliver effective and responsive policing and community safety services, ensuring our communities are safe and feel safe, the QPS:</w:t>
      </w:r>
    </w:p>
    <w:p w14:paraId="4CFE9071" w14:textId="293DDB05" w:rsidR="008F0606" w:rsidRPr="008F0606" w:rsidRDefault="008F0606" w:rsidP="009A30DF">
      <w:pPr>
        <w:pStyle w:val="ListParagraph"/>
        <w:widowControl w:val="0"/>
        <w:numPr>
          <w:ilvl w:val="0"/>
          <w:numId w:val="10"/>
        </w:numPr>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color w:val="000000"/>
        </w:rPr>
        <w:t>provides culturally safe, victim-centric and trauma</w:t>
      </w:r>
      <w:r w:rsidR="00853DAE">
        <w:rPr>
          <w:rFonts w:ascii="Arial" w:eastAsia="Arial" w:hAnsi="Arial" w:cs="Arial"/>
          <w:color w:val="000000"/>
        </w:rPr>
        <w:t>-</w:t>
      </w:r>
      <w:r w:rsidRPr="008F0606">
        <w:rPr>
          <w:rFonts w:ascii="Arial" w:eastAsia="Arial" w:hAnsi="Arial" w:cs="Arial"/>
          <w:color w:val="000000"/>
        </w:rPr>
        <w:t>informed practices to support victims</w:t>
      </w:r>
    </w:p>
    <w:p w14:paraId="5CF824E0" w14:textId="77777777" w:rsidR="008F0606" w:rsidRPr="008F0606" w:rsidRDefault="008F0606" w:rsidP="009A30DF">
      <w:pPr>
        <w:pStyle w:val="ListParagraph"/>
        <w:widowControl w:val="0"/>
        <w:numPr>
          <w:ilvl w:val="0"/>
          <w:numId w:val="10"/>
        </w:numPr>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color w:val="000000"/>
        </w:rPr>
        <w:t xml:space="preserve">prevents harm, builds resilience and reduces demand through contemporary problem-solving </w:t>
      </w:r>
      <w:r w:rsidRPr="008F0606">
        <w:rPr>
          <w:rFonts w:ascii="Arial" w:eastAsia="Arial" w:hAnsi="Arial" w:cs="Arial"/>
          <w:color w:val="000000"/>
        </w:rPr>
        <w:lastRenderedPageBreak/>
        <w:t>approaches</w:t>
      </w:r>
    </w:p>
    <w:p w14:paraId="36AB9FCF" w14:textId="77777777" w:rsidR="008F0606" w:rsidRPr="008F0606" w:rsidRDefault="008F0606" w:rsidP="009A30DF">
      <w:pPr>
        <w:pStyle w:val="ListParagraph"/>
        <w:widowControl w:val="0"/>
        <w:numPr>
          <w:ilvl w:val="0"/>
          <w:numId w:val="10"/>
        </w:numPr>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color w:val="000000"/>
        </w:rPr>
        <w:t>recognises and maximises the experience and skills of our volunteers to deliver community safety responses that complement and build on existing capability</w:t>
      </w:r>
    </w:p>
    <w:p w14:paraId="711E9A65" w14:textId="77777777" w:rsidR="008F0606" w:rsidRPr="008F0606" w:rsidRDefault="008F0606" w:rsidP="009A30DF">
      <w:pPr>
        <w:pStyle w:val="ListParagraph"/>
        <w:widowControl w:val="0"/>
        <w:numPr>
          <w:ilvl w:val="0"/>
          <w:numId w:val="10"/>
        </w:numPr>
        <w:suppressAutoHyphens/>
        <w:overflowPunct w:val="0"/>
        <w:autoSpaceDE w:val="0"/>
        <w:autoSpaceDN w:val="0"/>
        <w:spacing w:after="120" w:line="240" w:lineRule="auto"/>
        <w:ind w:left="357" w:hanging="357"/>
        <w:contextualSpacing w:val="0"/>
        <w:textAlignment w:val="baseline"/>
        <w:rPr>
          <w:rFonts w:ascii="Arial" w:hAnsi="Arial" w:cs="Arial"/>
        </w:rPr>
      </w:pPr>
      <w:r w:rsidRPr="008F0606">
        <w:rPr>
          <w:rFonts w:ascii="Arial" w:eastAsia="Arial" w:hAnsi="Arial" w:cs="Arial"/>
          <w:color w:val="000000"/>
        </w:rPr>
        <w:t xml:space="preserve">targets serious and repeat offending behaviours. </w:t>
      </w:r>
    </w:p>
    <w:p w14:paraId="3E15F87F" w14:textId="77777777" w:rsidR="008F0606" w:rsidRPr="00FD69DB" w:rsidRDefault="008F0606" w:rsidP="008F0606">
      <w:pPr>
        <w:spacing w:after="120" w:line="240" w:lineRule="auto"/>
        <w:rPr>
          <w:rFonts w:ascii="Arial" w:hAnsi="Arial" w:cs="Arial"/>
        </w:rPr>
      </w:pPr>
      <w:r w:rsidRPr="00FD69DB">
        <w:rPr>
          <w:rFonts w:ascii="Arial" w:eastAsia="Arial" w:hAnsi="Arial" w:cs="Arial"/>
          <w:b/>
          <w:color w:val="000000"/>
        </w:rPr>
        <w:t>Engaged and trusted relationships</w:t>
      </w:r>
    </w:p>
    <w:p w14:paraId="6BEAF7E0" w14:textId="77777777" w:rsidR="008F0606" w:rsidRPr="00FD69DB" w:rsidRDefault="008F0606" w:rsidP="001F481C">
      <w:pPr>
        <w:spacing w:after="60" w:line="240" w:lineRule="auto"/>
        <w:rPr>
          <w:rFonts w:ascii="Arial" w:hAnsi="Arial" w:cs="Arial"/>
        </w:rPr>
      </w:pPr>
      <w:r w:rsidRPr="00FD69DB">
        <w:rPr>
          <w:rFonts w:ascii="Arial" w:eastAsia="Arial" w:hAnsi="Arial" w:cs="Arial"/>
          <w:color w:val="000000"/>
        </w:rPr>
        <w:t>To provide better services through connected and trusted relationships, the QPS:</w:t>
      </w:r>
    </w:p>
    <w:p w14:paraId="3034411D" w14:textId="77777777" w:rsidR="008F0606" w:rsidRPr="008F0606" w:rsidRDefault="008F0606" w:rsidP="009A30DF">
      <w:pPr>
        <w:pStyle w:val="ListParagraph"/>
        <w:widowControl w:val="0"/>
        <w:numPr>
          <w:ilvl w:val="0"/>
          <w:numId w:val="12"/>
        </w:numPr>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color w:val="000000"/>
        </w:rPr>
        <w:t>builds and enhances partnerships to develop new ways of preventing crime, reducing harm and building resilience, to support system delivery and community safety outcomes</w:t>
      </w:r>
    </w:p>
    <w:p w14:paraId="5FB2CF5F" w14:textId="77777777" w:rsidR="008F0606" w:rsidRPr="008F0606" w:rsidRDefault="008F0606" w:rsidP="009A30DF">
      <w:pPr>
        <w:pStyle w:val="ListParagraph"/>
        <w:widowControl w:val="0"/>
        <w:numPr>
          <w:ilvl w:val="0"/>
          <w:numId w:val="12"/>
        </w:numPr>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color w:val="000000"/>
        </w:rPr>
        <w:t>delivers community safety through strong and trusted partnerships</w:t>
      </w:r>
    </w:p>
    <w:p w14:paraId="69CA678B" w14:textId="77777777" w:rsidR="008F0606" w:rsidRPr="008F0606" w:rsidRDefault="008F0606" w:rsidP="009A30DF">
      <w:pPr>
        <w:pStyle w:val="ListParagraph"/>
        <w:widowControl w:val="0"/>
        <w:numPr>
          <w:ilvl w:val="0"/>
          <w:numId w:val="12"/>
        </w:numPr>
        <w:suppressAutoHyphens/>
        <w:overflowPunct w:val="0"/>
        <w:autoSpaceDE w:val="0"/>
        <w:autoSpaceDN w:val="0"/>
        <w:spacing w:after="120" w:line="240" w:lineRule="auto"/>
        <w:ind w:left="357" w:hanging="357"/>
        <w:contextualSpacing w:val="0"/>
        <w:textAlignment w:val="baseline"/>
        <w:rPr>
          <w:rFonts w:ascii="Arial" w:hAnsi="Arial" w:cs="Arial"/>
        </w:rPr>
      </w:pPr>
      <w:r w:rsidRPr="008F0606">
        <w:rPr>
          <w:rFonts w:ascii="Arial" w:eastAsia="Arial" w:hAnsi="Arial" w:cs="Arial"/>
          <w:color w:val="000000"/>
        </w:rPr>
        <w:t xml:space="preserve">nurtures and strengthens our relationships with Queensland communities.  </w:t>
      </w:r>
    </w:p>
    <w:p w14:paraId="14F33F40" w14:textId="77777777" w:rsidR="008F0606" w:rsidRPr="00FD69DB" w:rsidRDefault="008F0606" w:rsidP="008F0606">
      <w:pPr>
        <w:spacing w:after="120" w:line="240" w:lineRule="auto"/>
        <w:rPr>
          <w:rFonts w:ascii="Arial" w:hAnsi="Arial" w:cs="Arial"/>
        </w:rPr>
      </w:pPr>
      <w:r w:rsidRPr="00FD69DB">
        <w:rPr>
          <w:rFonts w:ascii="Arial" w:eastAsia="Arial" w:hAnsi="Arial" w:cs="Arial"/>
          <w:b/>
        </w:rPr>
        <w:t>Effective and efficient service delivery</w:t>
      </w:r>
    </w:p>
    <w:p w14:paraId="52CE4879" w14:textId="77777777" w:rsidR="008F0606" w:rsidRPr="00FD69DB" w:rsidRDefault="008F0606" w:rsidP="001F481C">
      <w:pPr>
        <w:spacing w:after="60" w:line="240" w:lineRule="auto"/>
        <w:rPr>
          <w:rFonts w:ascii="Arial" w:hAnsi="Arial" w:cs="Arial"/>
        </w:rPr>
      </w:pPr>
      <w:r w:rsidRPr="00FD69DB">
        <w:rPr>
          <w:rFonts w:ascii="Arial" w:eastAsia="Arial" w:hAnsi="Arial" w:cs="Arial"/>
        </w:rPr>
        <w:t>To deliver transformational reform, informed by insights, to innovate and strengthen our capability to deliver community safety services in a fiscally responsible manner, the QPS:</w:t>
      </w:r>
    </w:p>
    <w:p w14:paraId="4EBF3C12" w14:textId="77777777" w:rsidR="008F0606" w:rsidRPr="008F0606" w:rsidRDefault="008F0606" w:rsidP="009A30DF">
      <w:pPr>
        <w:pStyle w:val="ListParagraph"/>
        <w:widowControl w:val="0"/>
        <w:numPr>
          <w:ilvl w:val="0"/>
          <w:numId w:val="11"/>
        </w:numPr>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rPr>
        <w:t>enhances our capability and capacity to ensure the right resources are in the right place, at the right time</w:t>
      </w:r>
    </w:p>
    <w:p w14:paraId="197070E2" w14:textId="77777777" w:rsidR="008F0606" w:rsidRPr="008F0606" w:rsidRDefault="008F0606" w:rsidP="009A30DF">
      <w:pPr>
        <w:pStyle w:val="ListParagraph"/>
        <w:widowControl w:val="0"/>
        <w:numPr>
          <w:ilvl w:val="0"/>
          <w:numId w:val="11"/>
        </w:numPr>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rPr>
        <w:t>accelerates the adoption of digital, alongside other innovative approaches, to improve service delivery</w:t>
      </w:r>
    </w:p>
    <w:p w14:paraId="09A748A0" w14:textId="77777777" w:rsidR="008F0606" w:rsidRPr="008F0606" w:rsidRDefault="008F0606" w:rsidP="009A30DF">
      <w:pPr>
        <w:pStyle w:val="ListParagraph"/>
        <w:widowControl w:val="0"/>
        <w:numPr>
          <w:ilvl w:val="0"/>
          <w:numId w:val="11"/>
        </w:numPr>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rPr>
        <w:t>optimises business processes to support the delivery of contemporary community safety services</w:t>
      </w:r>
    </w:p>
    <w:p w14:paraId="7199D047" w14:textId="77777777" w:rsidR="008F0606" w:rsidRPr="008F0606" w:rsidRDefault="008F0606" w:rsidP="009A30DF">
      <w:pPr>
        <w:pStyle w:val="ListParagraph"/>
        <w:widowControl w:val="0"/>
        <w:numPr>
          <w:ilvl w:val="0"/>
          <w:numId w:val="11"/>
        </w:numPr>
        <w:suppressAutoHyphens/>
        <w:overflowPunct w:val="0"/>
        <w:autoSpaceDE w:val="0"/>
        <w:autoSpaceDN w:val="0"/>
        <w:spacing w:after="120" w:line="240" w:lineRule="auto"/>
        <w:ind w:left="357" w:hanging="357"/>
        <w:contextualSpacing w:val="0"/>
        <w:textAlignment w:val="baseline"/>
        <w:rPr>
          <w:rFonts w:ascii="Arial" w:hAnsi="Arial" w:cs="Arial"/>
        </w:rPr>
      </w:pPr>
      <w:r w:rsidRPr="008F0606">
        <w:rPr>
          <w:rFonts w:ascii="Arial" w:eastAsia="Arial" w:hAnsi="Arial" w:cs="Arial"/>
        </w:rPr>
        <w:t xml:space="preserve">restores fiscal responsibility through improved financial management practices and sound and efficient governance.  </w:t>
      </w:r>
    </w:p>
    <w:p w14:paraId="34D82FCD" w14:textId="77777777" w:rsidR="008F0606" w:rsidRPr="00FD69DB" w:rsidRDefault="008F0606" w:rsidP="001F481C">
      <w:pPr>
        <w:spacing w:after="120" w:line="240" w:lineRule="auto"/>
        <w:rPr>
          <w:rFonts w:ascii="Arial" w:hAnsi="Arial" w:cs="Arial"/>
        </w:rPr>
      </w:pPr>
      <w:r w:rsidRPr="00FD69DB">
        <w:rPr>
          <w:rFonts w:ascii="Arial" w:eastAsia="Arial" w:hAnsi="Arial" w:cs="Arial"/>
          <w:b/>
        </w:rPr>
        <w:t>Our environment</w:t>
      </w:r>
    </w:p>
    <w:p w14:paraId="64AE96A0" w14:textId="77777777" w:rsidR="008F0606" w:rsidRPr="00FD69DB" w:rsidRDefault="008F0606" w:rsidP="001F481C">
      <w:pPr>
        <w:spacing w:after="120" w:line="240" w:lineRule="auto"/>
        <w:rPr>
          <w:rFonts w:ascii="Arial" w:hAnsi="Arial" w:cs="Arial"/>
        </w:rPr>
      </w:pPr>
      <w:r w:rsidRPr="00FD69DB">
        <w:rPr>
          <w:rFonts w:ascii="Arial" w:eastAsia="Arial" w:hAnsi="Arial" w:cs="Arial"/>
        </w:rPr>
        <w:t>The QPS operates in an increasingly complex and dynamic environment, shaped by interconnected social, economic, technological, environmental, demographic and legal factors. Queensland's vast geographical footprint and decentralised population present unique challenges in maintaining community safety and delivering effective services across the state.</w:t>
      </w:r>
    </w:p>
    <w:p w14:paraId="18D55916" w14:textId="3F2E1E3E" w:rsidR="008F0606" w:rsidRPr="00FD69DB" w:rsidRDefault="008F0606" w:rsidP="001F481C">
      <w:pPr>
        <w:spacing w:after="120" w:line="240" w:lineRule="auto"/>
        <w:rPr>
          <w:rFonts w:ascii="Arial" w:hAnsi="Arial" w:cs="Arial"/>
        </w:rPr>
      </w:pPr>
      <w:r w:rsidRPr="00FD69DB">
        <w:rPr>
          <w:rFonts w:ascii="Arial" w:eastAsia="Arial" w:hAnsi="Arial" w:cs="Arial"/>
        </w:rPr>
        <w:t xml:space="preserve">The demand for policing services continues to evolve as communities experience changing expectations, </w:t>
      </w:r>
      <w:r w:rsidR="004B58B1">
        <w:rPr>
          <w:rFonts w:ascii="Arial" w:eastAsia="Arial" w:hAnsi="Arial" w:cs="Arial"/>
        </w:rPr>
        <w:t>ageing population</w:t>
      </w:r>
      <w:r w:rsidRPr="00FD69DB">
        <w:rPr>
          <w:rFonts w:ascii="Arial" w:eastAsia="Arial" w:hAnsi="Arial" w:cs="Arial"/>
        </w:rPr>
        <w:t>, economic pressures and rapidly evolving technological advancements, influencing service delivery.</w:t>
      </w:r>
      <w:r w:rsidR="001F481C">
        <w:rPr>
          <w:rFonts w:ascii="Arial" w:eastAsia="Arial" w:hAnsi="Arial" w:cs="Arial"/>
        </w:rPr>
        <w:t xml:space="preserve"> </w:t>
      </w:r>
    </w:p>
    <w:p w14:paraId="4BC7561E" w14:textId="44D9ED1E" w:rsidR="008F0606" w:rsidRPr="00205826" w:rsidRDefault="008F0606" w:rsidP="001F481C">
      <w:pPr>
        <w:spacing w:after="120" w:line="240" w:lineRule="auto"/>
        <w:rPr>
          <w:rFonts w:ascii="Arial" w:eastAsia="Arial" w:hAnsi="Arial" w:cs="Arial"/>
        </w:rPr>
      </w:pPr>
      <w:r w:rsidRPr="00FD69DB">
        <w:rPr>
          <w:rFonts w:ascii="Arial" w:eastAsia="Arial" w:hAnsi="Arial" w:cs="Arial"/>
        </w:rPr>
        <w:t>Rapid technological advancement is reshaping both the opportunities and challenges the QPS faces. Emerging technologies are influencing community behaviours and service expectations, while also creating new and evolving criminal threats. At the same time, technology is enhancing the capability of QPS to prevent, disrupt, investigate and respond to crime, improving operational decision</w:t>
      </w:r>
      <w:r w:rsidR="00205826">
        <w:rPr>
          <w:rFonts w:ascii="Arial" w:eastAsia="Arial" w:hAnsi="Arial" w:cs="Arial"/>
        </w:rPr>
        <w:t xml:space="preserve"> </w:t>
      </w:r>
      <w:r w:rsidRPr="00FD69DB">
        <w:rPr>
          <w:rFonts w:ascii="Arial" w:eastAsia="Arial" w:hAnsi="Arial" w:cs="Arial"/>
        </w:rPr>
        <w:t>making and support more effective service delivery.</w:t>
      </w:r>
      <w:r w:rsidR="001F481C">
        <w:rPr>
          <w:rFonts w:ascii="Arial" w:eastAsia="Arial" w:hAnsi="Arial" w:cs="Arial"/>
        </w:rPr>
        <w:t xml:space="preserve"> </w:t>
      </w:r>
    </w:p>
    <w:p w14:paraId="393F8E6C" w14:textId="44CCF1B0" w:rsidR="008F0606" w:rsidRPr="00FD69DB" w:rsidRDefault="008F0606" w:rsidP="001F481C">
      <w:pPr>
        <w:spacing w:after="120" w:line="240" w:lineRule="auto"/>
        <w:rPr>
          <w:rFonts w:ascii="Arial" w:hAnsi="Arial" w:cs="Arial"/>
        </w:rPr>
      </w:pPr>
      <w:r w:rsidRPr="00FD69DB">
        <w:rPr>
          <w:rFonts w:ascii="Arial" w:eastAsia="Arial" w:hAnsi="Arial" w:cs="Arial"/>
        </w:rPr>
        <w:t xml:space="preserve">The complexity of </w:t>
      </w:r>
      <w:r w:rsidR="00236534">
        <w:rPr>
          <w:rFonts w:ascii="Arial" w:eastAsia="Arial" w:hAnsi="Arial" w:cs="Arial"/>
        </w:rPr>
        <w:t>DFV</w:t>
      </w:r>
      <w:r w:rsidRPr="00FD69DB">
        <w:rPr>
          <w:rFonts w:ascii="Arial" w:eastAsia="Arial" w:hAnsi="Arial" w:cs="Arial"/>
        </w:rPr>
        <w:t>, mental health, and youth offending reinforces the importance of collaboration across government, non-government and community sectors. Strong partnerships are critical to developing coordinated and integrated responses that address the underlying drivers of harm and improve community safety outcomes.</w:t>
      </w:r>
    </w:p>
    <w:p w14:paraId="564790B0" w14:textId="77777777" w:rsidR="008F0606" w:rsidRPr="00FD69DB" w:rsidRDefault="008F0606" w:rsidP="001F481C">
      <w:pPr>
        <w:spacing w:after="120" w:line="240" w:lineRule="auto"/>
        <w:rPr>
          <w:rFonts w:ascii="Arial" w:hAnsi="Arial" w:cs="Arial"/>
        </w:rPr>
      </w:pPr>
      <w:r w:rsidRPr="00FD69DB">
        <w:rPr>
          <w:rFonts w:ascii="Arial" w:eastAsia="Arial" w:hAnsi="Arial" w:cs="Arial"/>
        </w:rPr>
        <w:t>Queensland continues to experience significant exposure to natural hazards including severe floods, fires, storms and heatwaves. More frequent and severe extreme weather events place increasing pressure on communities, emergency services and critical infrastructure. These challenges require coordinated approaches to prevention, preparedness, response and recovery to strengthen community resilience and support effective disaster management.</w:t>
      </w:r>
    </w:p>
    <w:p w14:paraId="12868668" w14:textId="77777777" w:rsidR="008F0606" w:rsidRPr="00FD69DB" w:rsidRDefault="008F0606" w:rsidP="001F481C">
      <w:pPr>
        <w:spacing w:after="120" w:line="240" w:lineRule="auto"/>
        <w:rPr>
          <w:rFonts w:ascii="Arial" w:hAnsi="Arial" w:cs="Arial"/>
        </w:rPr>
      </w:pPr>
      <w:r w:rsidRPr="00FD69DB">
        <w:rPr>
          <w:rFonts w:ascii="Arial" w:eastAsia="Arial" w:hAnsi="Arial" w:cs="Arial"/>
        </w:rPr>
        <w:t xml:space="preserve">Within our challenging environment, the QPS remains focused on its commitment to community safety.  </w:t>
      </w:r>
    </w:p>
    <w:p w14:paraId="4D99CAF7" w14:textId="77777777" w:rsidR="008F0606" w:rsidRPr="00FD69DB" w:rsidRDefault="008F0606" w:rsidP="008F0606">
      <w:pPr>
        <w:spacing w:after="120"/>
        <w:rPr>
          <w:rFonts w:ascii="Arial" w:hAnsi="Arial" w:cs="Arial"/>
        </w:rPr>
      </w:pPr>
      <w:r w:rsidRPr="00FD69DB">
        <w:rPr>
          <w:rFonts w:ascii="Arial" w:eastAsia="Arial" w:hAnsi="Arial" w:cs="Arial"/>
          <w:b/>
        </w:rPr>
        <w:t>Our challenges and opportunities in 2025-26</w:t>
      </w:r>
    </w:p>
    <w:p w14:paraId="200C5201" w14:textId="77777777" w:rsidR="008F0606" w:rsidRPr="00FD69DB" w:rsidRDefault="008F0606" w:rsidP="008F0606">
      <w:pPr>
        <w:spacing w:after="120"/>
        <w:rPr>
          <w:rFonts w:ascii="Arial" w:hAnsi="Arial" w:cs="Arial"/>
        </w:rPr>
      </w:pPr>
      <w:r w:rsidRPr="00FD69DB">
        <w:rPr>
          <w:rFonts w:ascii="Arial" w:eastAsia="Arial" w:hAnsi="Arial" w:cs="Arial"/>
        </w:rPr>
        <w:t>The QPS acknowledges the importance of addressing a range of potential strategic challenges to ensure we keep our community safe. The Service identified these challenges and opportunities to respond to in 2025-26, linking them to the strategic objectives.</w:t>
      </w:r>
    </w:p>
    <w:p w14:paraId="1ABDB02A" w14:textId="77777777" w:rsidR="009305C8" w:rsidRDefault="009305C8">
      <w:pPr>
        <w:rPr>
          <w:rFonts w:ascii="Arial" w:eastAsia="Arial" w:hAnsi="Arial" w:cs="Arial"/>
        </w:rPr>
      </w:pPr>
      <w:r>
        <w:rPr>
          <w:rFonts w:ascii="Arial" w:eastAsia="Arial" w:hAnsi="Arial" w:cs="Arial"/>
        </w:rPr>
        <w:br w:type="page"/>
      </w:r>
    </w:p>
    <w:p w14:paraId="13B2B5E6" w14:textId="5F3F4EC4" w:rsidR="008F0606" w:rsidRPr="00FD69DB" w:rsidRDefault="009305C8" w:rsidP="001F481C">
      <w:pPr>
        <w:spacing w:after="60" w:line="240" w:lineRule="auto"/>
        <w:rPr>
          <w:rFonts w:ascii="Arial" w:hAnsi="Arial" w:cs="Arial"/>
        </w:rPr>
      </w:pPr>
      <w:r>
        <w:rPr>
          <w:rFonts w:ascii="Arial" w:eastAsia="Arial" w:hAnsi="Arial" w:cs="Arial"/>
        </w:rPr>
        <w:lastRenderedPageBreak/>
        <w:t>K</w:t>
      </w:r>
      <w:r w:rsidR="008F0606" w:rsidRPr="00FD69DB">
        <w:rPr>
          <w:rFonts w:ascii="Arial" w:eastAsia="Arial" w:hAnsi="Arial" w:cs="Arial"/>
        </w:rPr>
        <w:t>ey challenges for QPS during 2025-26 included:</w:t>
      </w:r>
    </w:p>
    <w:p w14:paraId="49F9019C" w14:textId="77777777" w:rsidR="008F0606" w:rsidRPr="008F0606" w:rsidRDefault="008F0606" w:rsidP="009A30DF">
      <w:pPr>
        <w:pStyle w:val="ListParagraph"/>
        <w:widowControl w:val="0"/>
        <w:numPr>
          <w:ilvl w:val="0"/>
          <w:numId w:val="13"/>
        </w:numPr>
        <w:tabs>
          <w:tab w:val="left" w:pos="0"/>
        </w:tabs>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rPr>
        <w:t>meeting growing service demands and evolving community needs</w:t>
      </w:r>
    </w:p>
    <w:p w14:paraId="70BF9B54" w14:textId="77777777" w:rsidR="008F0606" w:rsidRPr="008F0606" w:rsidRDefault="008F0606" w:rsidP="009A30DF">
      <w:pPr>
        <w:pStyle w:val="ListParagraph"/>
        <w:widowControl w:val="0"/>
        <w:numPr>
          <w:ilvl w:val="0"/>
          <w:numId w:val="13"/>
        </w:numPr>
        <w:tabs>
          <w:tab w:val="left" w:pos="0"/>
        </w:tabs>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rPr>
        <w:t>meeting the needs of the QPS workforce including health, safety and wellbeing of our people</w:t>
      </w:r>
    </w:p>
    <w:p w14:paraId="01B6E7AC" w14:textId="77777777" w:rsidR="008F0606" w:rsidRPr="008F0606" w:rsidRDefault="008F0606" w:rsidP="009A30DF">
      <w:pPr>
        <w:pStyle w:val="ListParagraph"/>
        <w:widowControl w:val="0"/>
        <w:numPr>
          <w:ilvl w:val="0"/>
          <w:numId w:val="13"/>
        </w:numPr>
        <w:tabs>
          <w:tab w:val="left" w:pos="0"/>
        </w:tabs>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rPr>
        <w:t>building community trust and confidence in the integrity and professionalism of police</w:t>
      </w:r>
    </w:p>
    <w:p w14:paraId="60E2523A" w14:textId="77777777" w:rsidR="008F0606" w:rsidRPr="008F0606" w:rsidRDefault="008F0606" w:rsidP="009A30DF">
      <w:pPr>
        <w:pStyle w:val="ListParagraph"/>
        <w:widowControl w:val="0"/>
        <w:numPr>
          <w:ilvl w:val="0"/>
          <w:numId w:val="13"/>
        </w:numPr>
        <w:tabs>
          <w:tab w:val="left" w:pos="0"/>
        </w:tabs>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rPr>
        <w:t>staying ahead of the rapidly evolving landscape of online and technology-enabled crime</w:t>
      </w:r>
    </w:p>
    <w:p w14:paraId="6579635F" w14:textId="77777777" w:rsidR="008F0606" w:rsidRPr="008F0606" w:rsidRDefault="008F0606" w:rsidP="009A30DF">
      <w:pPr>
        <w:pStyle w:val="ListParagraph"/>
        <w:widowControl w:val="0"/>
        <w:numPr>
          <w:ilvl w:val="0"/>
          <w:numId w:val="13"/>
        </w:numPr>
        <w:tabs>
          <w:tab w:val="left" w:pos="0"/>
        </w:tabs>
        <w:suppressAutoHyphens/>
        <w:overflowPunct w:val="0"/>
        <w:autoSpaceDE w:val="0"/>
        <w:autoSpaceDN w:val="0"/>
        <w:spacing w:after="120" w:line="240" w:lineRule="auto"/>
        <w:ind w:left="357" w:hanging="357"/>
        <w:contextualSpacing w:val="0"/>
        <w:textAlignment w:val="baseline"/>
        <w:rPr>
          <w:rFonts w:ascii="Arial" w:hAnsi="Arial" w:cs="Arial"/>
        </w:rPr>
      </w:pPr>
      <w:r w:rsidRPr="008F0606">
        <w:rPr>
          <w:rFonts w:ascii="Arial" w:eastAsia="Arial" w:hAnsi="Arial" w:cs="Arial"/>
        </w:rPr>
        <w:t>effectively preparing for disasters, unpredictable extreme weather events and addressing the broader impacts of climate change.</w:t>
      </w:r>
    </w:p>
    <w:p w14:paraId="7CE61E5B" w14:textId="77777777" w:rsidR="008F0606" w:rsidRPr="00FD69DB" w:rsidRDefault="008F0606" w:rsidP="001F481C">
      <w:pPr>
        <w:spacing w:after="60" w:line="240" w:lineRule="auto"/>
        <w:rPr>
          <w:rFonts w:ascii="Arial" w:hAnsi="Arial" w:cs="Arial"/>
        </w:rPr>
      </w:pPr>
      <w:r w:rsidRPr="00FD69DB">
        <w:rPr>
          <w:rFonts w:ascii="Arial" w:eastAsia="Arial" w:hAnsi="Arial" w:cs="Arial"/>
        </w:rPr>
        <w:t>To address these challenges, the following opportunities were identified to best position the QPS to make the community safer:</w:t>
      </w:r>
    </w:p>
    <w:p w14:paraId="23278A03" w14:textId="116D1481" w:rsidR="008F0606" w:rsidRPr="008F0606" w:rsidRDefault="008F0606" w:rsidP="009A30DF">
      <w:pPr>
        <w:pStyle w:val="ListParagraph"/>
        <w:widowControl w:val="0"/>
        <w:numPr>
          <w:ilvl w:val="0"/>
          <w:numId w:val="14"/>
        </w:numPr>
        <w:tabs>
          <w:tab w:val="left" w:pos="0"/>
        </w:tabs>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rPr>
        <w:t>supporting our community and vulnerable groups</w:t>
      </w:r>
      <w:r w:rsidR="00C001AD">
        <w:rPr>
          <w:rFonts w:ascii="Arial" w:eastAsia="Arial" w:hAnsi="Arial" w:cs="Arial"/>
        </w:rPr>
        <w:t>, including victims of crime,</w:t>
      </w:r>
      <w:r w:rsidRPr="008F0606">
        <w:rPr>
          <w:rFonts w:ascii="Arial" w:eastAsia="Arial" w:hAnsi="Arial" w:cs="Arial"/>
        </w:rPr>
        <w:t xml:space="preserve"> through evidence-based integrated service responses</w:t>
      </w:r>
    </w:p>
    <w:p w14:paraId="3EE65FCB" w14:textId="77777777" w:rsidR="008F0606" w:rsidRPr="008F0606" w:rsidRDefault="008F0606" w:rsidP="009A30DF">
      <w:pPr>
        <w:pStyle w:val="ListParagraph"/>
        <w:widowControl w:val="0"/>
        <w:numPr>
          <w:ilvl w:val="0"/>
          <w:numId w:val="14"/>
        </w:numPr>
        <w:tabs>
          <w:tab w:val="left" w:pos="0"/>
        </w:tabs>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rPr>
        <w:t>developing a skilled and resilient workforce to respond to future challenges and evolving demands</w:t>
      </w:r>
    </w:p>
    <w:p w14:paraId="26F5CC42" w14:textId="4AAB450C" w:rsidR="008F0606" w:rsidRPr="008F0606" w:rsidRDefault="008F0606" w:rsidP="009A30DF">
      <w:pPr>
        <w:pStyle w:val="ListParagraph"/>
        <w:widowControl w:val="0"/>
        <w:numPr>
          <w:ilvl w:val="0"/>
          <w:numId w:val="14"/>
        </w:numPr>
        <w:tabs>
          <w:tab w:val="left" w:pos="0"/>
        </w:tabs>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rPr>
        <w:t>harnessing data driven insights and decision</w:t>
      </w:r>
      <w:r w:rsidR="00205826">
        <w:rPr>
          <w:rFonts w:ascii="Arial" w:eastAsia="Arial" w:hAnsi="Arial" w:cs="Arial"/>
        </w:rPr>
        <w:t xml:space="preserve"> </w:t>
      </w:r>
      <w:r w:rsidRPr="008F0606">
        <w:rPr>
          <w:rFonts w:ascii="Arial" w:eastAsia="Arial" w:hAnsi="Arial" w:cs="Arial"/>
        </w:rPr>
        <w:t>making to drive policing excellence and efficiency</w:t>
      </w:r>
    </w:p>
    <w:p w14:paraId="3EA9CDD4" w14:textId="77777777" w:rsidR="008F0606" w:rsidRPr="008F0606" w:rsidRDefault="008F0606" w:rsidP="009A30DF">
      <w:pPr>
        <w:pStyle w:val="ListParagraph"/>
        <w:widowControl w:val="0"/>
        <w:numPr>
          <w:ilvl w:val="0"/>
          <w:numId w:val="14"/>
        </w:numPr>
        <w:tabs>
          <w:tab w:val="left" w:pos="0"/>
        </w:tabs>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rPr>
        <w:t>leveraging government, private and voluntary sector partnerships to support improved system delivery</w:t>
      </w:r>
    </w:p>
    <w:p w14:paraId="134A0D4B" w14:textId="77777777" w:rsidR="008F0606" w:rsidRPr="008F0606" w:rsidRDefault="008F0606" w:rsidP="009A30DF">
      <w:pPr>
        <w:pStyle w:val="ListParagraph"/>
        <w:widowControl w:val="0"/>
        <w:numPr>
          <w:ilvl w:val="0"/>
          <w:numId w:val="14"/>
        </w:numPr>
        <w:tabs>
          <w:tab w:val="left" w:pos="0"/>
        </w:tabs>
        <w:suppressAutoHyphens/>
        <w:overflowPunct w:val="0"/>
        <w:autoSpaceDE w:val="0"/>
        <w:autoSpaceDN w:val="0"/>
        <w:spacing w:after="120" w:line="240" w:lineRule="auto"/>
        <w:ind w:left="357" w:hanging="357"/>
        <w:contextualSpacing w:val="0"/>
        <w:textAlignment w:val="baseline"/>
        <w:rPr>
          <w:rFonts w:ascii="Arial" w:hAnsi="Arial" w:cs="Arial"/>
        </w:rPr>
      </w:pPr>
      <w:r w:rsidRPr="008F0606">
        <w:rPr>
          <w:rFonts w:ascii="Arial" w:eastAsia="Arial" w:hAnsi="Arial" w:cs="Arial"/>
        </w:rPr>
        <w:t>adopting digital innovation with ethical and transparent practices.</w:t>
      </w:r>
    </w:p>
    <w:p w14:paraId="034859C6" w14:textId="77777777" w:rsidR="008F0606" w:rsidRPr="00FD69DB" w:rsidRDefault="008F0606" w:rsidP="008F0606">
      <w:pPr>
        <w:spacing w:after="120"/>
        <w:rPr>
          <w:rFonts w:ascii="Arial" w:hAnsi="Arial" w:cs="Arial"/>
        </w:rPr>
      </w:pPr>
      <w:r w:rsidRPr="00FD69DB">
        <w:rPr>
          <w:rFonts w:ascii="Arial" w:eastAsia="Arial" w:hAnsi="Arial" w:cs="Arial"/>
          <w:b/>
        </w:rPr>
        <w:t>2026-27 Outlook</w:t>
      </w:r>
    </w:p>
    <w:p w14:paraId="09A8B0D0" w14:textId="1CA5B8FB" w:rsidR="008F0606" w:rsidRPr="00FD69DB" w:rsidRDefault="00D30410" w:rsidP="001F481C">
      <w:pPr>
        <w:spacing w:after="60" w:line="240" w:lineRule="auto"/>
        <w:rPr>
          <w:rFonts w:ascii="Arial" w:hAnsi="Arial" w:cs="Arial"/>
        </w:rPr>
      </w:pPr>
      <w:r>
        <w:rPr>
          <w:rFonts w:ascii="Arial" w:eastAsia="Arial" w:hAnsi="Arial" w:cs="Arial"/>
        </w:rPr>
        <w:t>In 2026-27, t</w:t>
      </w:r>
      <w:r w:rsidR="008F0606" w:rsidRPr="00FD69DB">
        <w:rPr>
          <w:rFonts w:ascii="Arial" w:eastAsia="Arial" w:hAnsi="Arial" w:cs="Arial"/>
        </w:rPr>
        <w:t xml:space="preserve">he QPS will </w:t>
      </w:r>
      <w:r>
        <w:rPr>
          <w:rFonts w:ascii="Arial" w:eastAsia="Arial" w:hAnsi="Arial" w:cs="Arial"/>
        </w:rPr>
        <w:t>work to address</w:t>
      </w:r>
      <w:r w:rsidR="008F0606" w:rsidRPr="00FD69DB">
        <w:rPr>
          <w:rFonts w:ascii="Arial" w:eastAsia="Arial" w:hAnsi="Arial" w:cs="Arial"/>
        </w:rPr>
        <w:t>:</w:t>
      </w:r>
    </w:p>
    <w:p w14:paraId="5DFEE6F2" w14:textId="58DADCA4" w:rsidR="0092236F" w:rsidRPr="008F0606" w:rsidRDefault="0092236F" w:rsidP="0092236F">
      <w:pPr>
        <w:pStyle w:val="ListParagraph"/>
        <w:widowControl w:val="0"/>
        <w:numPr>
          <w:ilvl w:val="0"/>
          <w:numId w:val="15"/>
        </w:numPr>
        <w:tabs>
          <w:tab w:val="left" w:pos="0"/>
        </w:tabs>
        <w:suppressAutoHyphens/>
        <w:overflowPunct w:val="0"/>
        <w:autoSpaceDE w:val="0"/>
        <w:autoSpaceDN w:val="0"/>
        <w:spacing w:after="60" w:line="240" w:lineRule="auto"/>
        <w:ind w:left="357" w:hanging="357"/>
        <w:contextualSpacing w:val="0"/>
        <w:textAlignment w:val="baseline"/>
        <w:rPr>
          <w:rFonts w:ascii="Arial" w:hAnsi="Arial" w:cs="Arial"/>
        </w:rPr>
      </w:pPr>
      <w:r>
        <w:rPr>
          <w:rFonts w:ascii="Arial" w:eastAsia="Arial" w:hAnsi="Arial" w:cs="Arial"/>
        </w:rPr>
        <w:t>reducing victims of crime and holding perpetrators to account</w:t>
      </w:r>
      <w:r w:rsidR="003E033B">
        <w:rPr>
          <w:rFonts w:ascii="Arial" w:eastAsia="Arial" w:hAnsi="Arial" w:cs="Arial"/>
        </w:rPr>
        <w:t xml:space="preserve"> </w:t>
      </w:r>
      <w:r w:rsidR="00575B95">
        <w:rPr>
          <w:rFonts w:ascii="Arial" w:eastAsia="Arial" w:hAnsi="Arial" w:cs="Arial"/>
        </w:rPr>
        <w:t>through tough new laws and ongoing legislative reform</w:t>
      </w:r>
    </w:p>
    <w:p w14:paraId="2793D1AA" w14:textId="60D76823" w:rsidR="008F0606" w:rsidRPr="008F0606" w:rsidRDefault="008F0606" w:rsidP="009A30DF">
      <w:pPr>
        <w:pStyle w:val="ListParagraph"/>
        <w:widowControl w:val="0"/>
        <w:numPr>
          <w:ilvl w:val="0"/>
          <w:numId w:val="15"/>
        </w:numPr>
        <w:tabs>
          <w:tab w:val="left" w:pos="0"/>
        </w:tabs>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rPr>
        <w:t>trust and confidence in the QPS</w:t>
      </w:r>
    </w:p>
    <w:p w14:paraId="6CDF36C5" w14:textId="77777777" w:rsidR="008F0606" w:rsidRPr="008F0606" w:rsidRDefault="008F0606" w:rsidP="009A30DF">
      <w:pPr>
        <w:pStyle w:val="ListParagraph"/>
        <w:widowControl w:val="0"/>
        <w:numPr>
          <w:ilvl w:val="0"/>
          <w:numId w:val="15"/>
        </w:numPr>
        <w:tabs>
          <w:tab w:val="left" w:pos="0"/>
        </w:tabs>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rPr>
        <w:t>rapid technological change outpacing law enforcement capability</w:t>
      </w:r>
    </w:p>
    <w:p w14:paraId="4A451439" w14:textId="77777777" w:rsidR="008F0606" w:rsidRPr="008F0606" w:rsidRDefault="008F0606" w:rsidP="009A30DF">
      <w:pPr>
        <w:pStyle w:val="ListParagraph"/>
        <w:widowControl w:val="0"/>
        <w:numPr>
          <w:ilvl w:val="0"/>
          <w:numId w:val="15"/>
        </w:numPr>
        <w:tabs>
          <w:tab w:val="left" w:pos="0"/>
        </w:tabs>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rPr>
        <w:t>workforce health, safety and wellbeing gaps undermining organisational capability and continuity</w:t>
      </w:r>
    </w:p>
    <w:p w14:paraId="5725991C" w14:textId="547874D0" w:rsidR="008F0606" w:rsidRPr="0092236F" w:rsidRDefault="008F0606" w:rsidP="009A30DF">
      <w:pPr>
        <w:pStyle w:val="ListParagraph"/>
        <w:widowControl w:val="0"/>
        <w:numPr>
          <w:ilvl w:val="0"/>
          <w:numId w:val="15"/>
        </w:numPr>
        <w:tabs>
          <w:tab w:val="left" w:pos="0"/>
        </w:tabs>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rPr>
        <w:t>escalating social pressures and system challenges that risk overwhelming frontline capacity</w:t>
      </w:r>
    </w:p>
    <w:p w14:paraId="586FAF2C" w14:textId="475F6FE3" w:rsidR="008F0606" w:rsidRPr="008F0606" w:rsidRDefault="008F0606" w:rsidP="00047A6D">
      <w:pPr>
        <w:pStyle w:val="ListParagraph"/>
        <w:widowControl w:val="0"/>
        <w:numPr>
          <w:ilvl w:val="0"/>
          <w:numId w:val="15"/>
        </w:numPr>
        <w:tabs>
          <w:tab w:val="left" w:pos="0"/>
        </w:tabs>
        <w:suppressAutoHyphens/>
        <w:overflowPunct w:val="0"/>
        <w:autoSpaceDE w:val="0"/>
        <w:autoSpaceDN w:val="0"/>
        <w:spacing w:after="120" w:line="240" w:lineRule="auto"/>
        <w:ind w:left="357" w:hanging="357"/>
        <w:contextualSpacing w:val="0"/>
        <w:textAlignment w:val="baseline"/>
        <w:rPr>
          <w:rFonts w:ascii="Arial" w:hAnsi="Arial" w:cs="Arial"/>
        </w:rPr>
      </w:pPr>
      <w:r w:rsidRPr="008F0606">
        <w:rPr>
          <w:rFonts w:ascii="Arial" w:eastAsia="Arial" w:hAnsi="Arial" w:cs="Arial"/>
        </w:rPr>
        <w:t>emerging cyber and technology-driven harms undermining community safety</w:t>
      </w:r>
      <w:r w:rsidR="00047A6D">
        <w:rPr>
          <w:rFonts w:ascii="Arial" w:eastAsia="Arial" w:hAnsi="Arial" w:cs="Arial"/>
        </w:rPr>
        <w:t xml:space="preserve">. </w:t>
      </w:r>
    </w:p>
    <w:p w14:paraId="0BDDF7E4" w14:textId="77777777" w:rsidR="008F0606" w:rsidRPr="00FD69DB" w:rsidRDefault="008F0606" w:rsidP="001F481C">
      <w:pPr>
        <w:spacing w:after="60" w:line="240" w:lineRule="auto"/>
        <w:rPr>
          <w:rFonts w:ascii="Arial" w:hAnsi="Arial" w:cs="Arial"/>
        </w:rPr>
      </w:pPr>
      <w:r w:rsidRPr="00FD69DB">
        <w:rPr>
          <w:rFonts w:ascii="Arial" w:eastAsia="Arial" w:hAnsi="Arial" w:cs="Arial"/>
        </w:rPr>
        <w:t>For 2026-27, the QPS identified the following opportunities, including:</w:t>
      </w:r>
    </w:p>
    <w:p w14:paraId="4B2AFC0A" w14:textId="5014C9C7" w:rsidR="003E033B" w:rsidRPr="003E033B" w:rsidRDefault="004D7ED1" w:rsidP="009A30DF">
      <w:pPr>
        <w:pStyle w:val="ListParagraph"/>
        <w:widowControl w:val="0"/>
        <w:numPr>
          <w:ilvl w:val="0"/>
          <w:numId w:val="16"/>
        </w:numPr>
        <w:tabs>
          <w:tab w:val="left" w:pos="0"/>
        </w:tabs>
        <w:suppressAutoHyphens/>
        <w:overflowPunct w:val="0"/>
        <w:autoSpaceDE w:val="0"/>
        <w:autoSpaceDN w:val="0"/>
        <w:spacing w:after="60" w:line="240" w:lineRule="auto"/>
        <w:ind w:left="357" w:hanging="357"/>
        <w:contextualSpacing w:val="0"/>
        <w:textAlignment w:val="baseline"/>
        <w:rPr>
          <w:rFonts w:ascii="Arial" w:hAnsi="Arial" w:cs="Arial"/>
        </w:rPr>
      </w:pPr>
      <w:r>
        <w:rPr>
          <w:rFonts w:ascii="Arial" w:hAnsi="Arial" w:cs="Arial"/>
        </w:rPr>
        <w:t xml:space="preserve">providing victim-centric and trauma-informed responses to support </w:t>
      </w:r>
      <w:r w:rsidR="003E033B">
        <w:rPr>
          <w:rFonts w:ascii="Arial" w:hAnsi="Arial" w:cs="Arial"/>
        </w:rPr>
        <w:t>victim-survivors of DFV</w:t>
      </w:r>
    </w:p>
    <w:p w14:paraId="6CCD5938" w14:textId="53C1C18C" w:rsidR="008F0606" w:rsidRPr="008F0606" w:rsidRDefault="008F0606" w:rsidP="009A30DF">
      <w:pPr>
        <w:pStyle w:val="ListParagraph"/>
        <w:widowControl w:val="0"/>
        <w:numPr>
          <w:ilvl w:val="0"/>
          <w:numId w:val="16"/>
        </w:numPr>
        <w:tabs>
          <w:tab w:val="left" w:pos="0"/>
        </w:tabs>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rPr>
        <w:t>strengthening trust and legitimacy through transparency and community engagement</w:t>
      </w:r>
    </w:p>
    <w:p w14:paraId="1CE49DCA" w14:textId="77777777" w:rsidR="008F0606" w:rsidRPr="008F0606" w:rsidRDefault="008F0606" w:rsidP="009A30DF">
      <w:pPr>
        <w:pStyle w:val="ListParagraph"/>
        <w:widowControl w:val="0"/>
        <w:numPr>
          <w:ilvl w:val="0"/>
          <w:numId w:val="16"/>
        </w:numPr>
        <w:tabs>
          <w:tab w:val="left" w:pos="0"/>
        </w:tabs>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rPr>
        <w:t>harnessing technology and data insights to enhance policing capability and effectiveness</w:t>
      </w:r>
    </w:p>
    <w:p w14:paraId="09860190" w14:textId="77777777" w:rsidR="008F0606" w:rsidRPr="008F0606" w:rsidRDefault="008F0606" w:rsidP="009A30DF">
      <w:pPr>
        <w:pStyle w:val="ListParagraph"/>
        <w:widowControl w:val="0"/>
        <w:numPr>
          <w:ilvl w:val="0"/>
          <w:numId w:val="16"/>
        </w:numPr>
        <w:tabs>
          <w:tab w:val="left" w:pos="0"/>
        </w:tabs>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rPr>
        <w:t>driving workforce transformation, promoting inclusion and prioritising health and wellbeing</w:t>
      </w:r>
    </w:p>
    <w:p w14:paraId="74F6A71C" w14:textId="33B577CD" w:rsidR="008F0606" w:rsidRPr="008F0606" w:rsidRDefault="008F0606" w:rsidP="009A30DF">
      <w:pPr>
        <w:pStyle w:val="ListParagraph"/>
        <w:widowControl w:val="0"/>
        <w:numPr>
          <w:ilvl w:val="0"/>
          <w:numId w:val="16"/>
        </w:numPr>
        <w:tabs>
          <w:tab w:val="left" w:pos="0"/>
        </w:tabs>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rPr>
        <w:t>expanding interagency and international partnerships to improve community safety outcome</w:t>
      </w:r>
      <w:r w:rsidR="003E033B">
        <w:rPr>
          <w:rFonts w:ascii="Arial" w:eastAsia="Arial" w:hAnsi="Arial" w:cs="Arial"/>
        </w:rPr>
        <w:t>s</w:t>
      </w:r>
    </w:p>
    <w:p w14:paraId="3575C70C" w14:textId="77777777" w:rsidR="008F0606" w:rsidRPr="008F0606" w:rsidRDefault="008F0606" w:rsidP="009A30DF">
      <w:pPr>
        <w:pStyle w:val="ListParagraph"/>
        <w:widowControl w:val="0"/>
        <w:numPr>
          <w:ilvl w:val="0"/>
          <w:numId w:val="16"/>
        </w:numPr>
        <w:tabs>
          <w:tab w:val="left" w:pos="0"/>
        </w:tabs>
        <w:suppressAutoHyphens/>
        <w:overflowPunct w:val="0"/>
        <w:autoSpaceDE w:val="0"/>
        <w:autoSpaceDN w:val="0"/>
        <w:spacing w:after="60" w:line="240" w:lineRule="auto"/>
        <w:ind w:left="357" w:hanging="357"/>
        <w:contextualSpacing w:val="0"/>
        <w:textAlignment w:val="baseline"/>
        <w:rPr>
          <w:rFonts w:ascii="Arial" w:hAnsi="Arial" w:cs="Arial"/>
        </w:rPr>
      </w:pPr>
      <w:r w:rsidRPr="008F0606">
        <w:rPr>
          <w:rFonts w:ascii="Arial" w:eastAsia="Arial" w:hAnsi="Arial" w:cs="Arial"/>
        </w:rPr>
        <w:t>building resilience to environmental impacts and major events</w:t>
      </w:r>
    </w:p>
    <w:p w14:paraId="0261E42A" w14:textId="5C26C13D" w:rsidR="008F0606" w:rsidRPr="008F0606" w:rsidRDefault="008F0606" w:rsidP="009A30DF">
      <w:pPr>
        <w:pStyle w:val="ListParagraph"/>
        <w:widowControl w:val="0"/>
        <w:numPr>
          <w:ilvl w:val="0"/>
          <w:numId w:val="16"/>
        </w:numPr>
        <w:tabs>
          <w:tab w:val="left" w:pos="0"/>
        </w:tabs>
        <w:suppressAutoHyphens/>
        <w:overflowPunct w:val="0"/>
        <w:autoSpaceDE w:val="0"/>
        <w:autoSpaceDN w:val="0"/>
        <w:spacing w:after="120" w:line="240" w:lineRule="auto"/>
        <w:ind w:left="357" w:hanging="357"/>
        <w:contextualSpacing w:val="0"/>
        <w:textAlignment w:val="baseline"/>
        <w:rPr>
          <w:rFonts w:ascii="Arial" w:hAnsi="Arial" w:cs="Arial"/>
        </w:rPr>
      </w:pPr>
      <w:r w:rsidRPr="008F0606">
        <w:rPr>
          <w:rFonts w:ascii="Arial" w:eastAsia="Arial" w:hAnsi="Arial" w:cs="Arial"/>
        </w:rPr>
        <w:t>enhancing financial sustainability and driving service innovation based on evidence and impact.</w:t>
      </w:r>
      <w:r w:rsidR="001F481C">
        <w:rPr>
          <w:rFonts w:ascii="Arial" w:eastAsia="Arial" w:hAnsi="Arial" w:cs="Arial"/>
        </w:rPr>
        <w:t xml:space="preserve">  </w:t>
      </w:r>
    </w:p>
    <w:p w14:paraId="6B8E412C" w14:textId="77777777" w:rsidR="001F481C" w:rsidRDefault="001F481C">
      <w:pPr>
        <w:rPr>
          <w:rFonts w:ascii="Arial" w:eastAsia="Arial" w:hAnsi="Arial" w:cs="Arial"/>
          <w:b/>
          <w:i/>
          <w:sz w:val="32"/>
        </w:rPr>
      </w:pPr>
      <w:r>
        <w:rPr>
          <w:rFonts w:ascii="Arial" w:eastAsia="Arial" w:hAnsi="Arial" w:cs="Arial"/>
          <w:b/>
          <w:i/>
          <w:sz w:val="32"/>
        </w:rPr>
        <w:br w:type="page"/>
      </w:r>
    </w:p>
    <w:p w14:paraId="1D053E36" w14:textId="3618AC14" w:rsidR="008F0606" w:rsidRPr="00FD69DB" w:rsidRDefault="008F0606" w:rsidP="001F481C">
      <w:pPr>
        <w:spacing w:after="120" w:line="240" w:lineRule="auto"/>
        <w:rPr>
          <w:rFonts w:ascii="Arial" w:hAnsi="Arial" w:cs="Arial"/>
        </w:rPr>
      </w:pPr>
      <w:bookmarkStart w:id="3" w:name="_Hlk240445601"/>
      <w:r w:rsidRPr="00FD69DB">
        <w:rPr>
          <w:rFonts w:ascii="Arial" w:eastAsia="Arial" w:hAnsi="Arial" w:cs="Arial"/>
          <w:b/>
          <w:i/>
          <w:sz w:val="32"/>
        </w:rPr>
        <w:lastRenderedPageBreak/>
        <w:t>Human Rights Act 2019</w:t>
      </w:r>
    </w:p>
    <w:p w14:paraId="6D306A6B" w14:textId="2838BF6D" w:rsidR="008F0606" w:rsidRPr="00FD69DB" w:rsidRDefault="008F0606" w:rsidP="001F481C">
      <w:pPr>
        <w:spacing w:after="120" w:line="240" w:lineRule="auto"/>
        <w:rPr>
          <w:rFonts w:ascii="Arial" w:hAnsi="Arial" w:cs="Arial"/>
        </w:rPr>
      </w:pPr>
      <w:r w:rsidRPr="00FD69DB">
        <w:rPr>
          <w:rFonts w:ascii="Arial" w:eastAsia="Arial" w:hAnsi="Arial" w:cs="Arial"/>
        </w:rPr>
        <w:t xml:space="preserve">On 1 January 2020, the </w:t>
      </w:r>
      <w:r w:rsidRPr="00FD69DB">
        <w:rPr>
          <w:rFonts w:ascii="Arial" w:eastAsia="Arial" w:hAnsi="Arial" w:cs="Arial"/>
          <w:i/>
        </w:rPr>
        <w:t>Human Rights Act 2019</w:t>
      </w:r>
      <w:r w:rsidRPr="00FD69DB">
        <w:rPr>
          <w:rFonts w:ascii="Arial" w:eastAsia="Arial" w:hAnsi="Arial" w:cs="Arial"/>
        </w:rPr>
        <w:t xml:space="preserve"> (Qld) (the Act) came into effect, creating obligations for public entities to act and make decisions in a way that is compatible with human rights and to properly consider human rights when making a decision. The QPS has made a commitment to respect, protect and promote human rights in our decision</w:t>
      </w:r>
      <w:r w:rsidR="00205826">
        <w:rPr>
          <w:rFonts w:ascii="Arial" w:eastAsia="Arial" w:hAnsi="Arial" w:cs="Arial"/>
        </w:rPr>
        <w:t xml:space="preserve"> </w:t>
      </w:r>
      <w:r w:rsidRPr="00FD69DB">
        <w:rPr>
          <w:rFonts w:ascii="Arial" w:eastAsia="Arial" w:hAnsi="Arial" w:cs="Arial"/>
        </w:rPr>
        <w:t>making and actions.</w:t>
      </w:r>
    </w:p>
    <w:p w14:paraId="7D6DCF9D" w14:textId="77777777" w:rsidR="004D7ED1" w:rsidRDefault="004D7ED1" w:rsidP="004D7ED1">
      <w:pPr>
        <w:spacing w:after="120" w:line="240" w:lineRule="auto"/>
        <w:rPr>
          <w:rFonts w:ascii="Arial" w:eastAsia="Times New Roman" w:hAnsi="Arial" w:cs="Arial"/>
          <w:color w:val="000000"/>
          <w:kern w:val="0"/>
          <w:lang w:eastAsia="en-AU"/>
          <w14:ligatures w14:val="none"/>
        </w:rPr>
      </w:pPr>
      <w:r w:rsidRPr="004D7ED1">
        <w:rPr>
          <w:rFonts w:ascii="Arial" w:eastAsia="Times New Roman" w:hAnsi="Arial" w:cs="Arial"/>
          <w:color w:val="000000"/>
          <w:kern w:val="0"/>
          <w:lang w:eastAsia="en-AU"/>
          <w14:ligatures w14:val="none"/>
        </w:rPr>
        <w:t xml:space="preserve">Each time the QPS received a complaint, human rights limitations were assessed to determine if any rights were unreasonably limited. The human rights aspect of each complaint was considered along with the allegation/s, which assisted in determining the appropriate resolution. </w:t>
      </w:r>
    </w:p>
    <w:p w14:paraId="65CEBB25" w14:textId="1807C719" w:rsidR="004D7ED1" w:rsidRPr="004D7ED1" w:rsidRDefault="004D7ED1" w:rsidP="004D7ED1">
      <w:pPr>
        <w:spacing w:after="120" w:line="240" w:lineRule="auto"/>
        <w:rPr>
          <w:rFonts w:ascii="Arial" w:eastAsia="Times New Roman" w:hAnsi="Arial" w:cs="Arial"/>
          <w:color w:val="000000"/>
          <w:kern w:val="0"/>
          <w:lang w:eastAsia="en-AU"/>
          <w14:ligatures w14:val="none"/>
        </w:rPr>
      </w:pPr>
      <w:r w:rsidRPr="004D7ED1">
        <w:rPr>
          <w:rFonts w:ascii="Arial" w:eastAsia="Times New Roman" w:hAnsi="Arial" w:cs="Arial"/>
          <w:color w:val="000000"/>
          <w:kern w:val="0"/>
          <w:lang w:eastAsia="en-AU"/>
          <w14:ligatures w14:val="none"/>
        </w:rPr>
        <w:t>In 2025-26, the QPS received 2,370 distinct complaints which were reviewed to identify if human rights may have been limited.  In most cases there was no further action taken as no human rights limitations were detected, or an explanation was provided to the complainant as the officers’ actions were identified as being proportionate, lawful, reasonable, accountable, and necessary.</w:t>
      </w:r>
      <w:r>
        <w:rPr>
          <w:rFonts w:ascii="Arial" w:eastAsia="Times New Roman" w:hAnsi="Arial" w:cs="Arial"/>
          <w:color w:val="000000"/>
          <w:kern w:val="0"/>
          <w:lang w:eastAsia="en-AU"/>
          <w14:ligatures w14:val="none"/>
        </w:rPr>
        <w:t xml:space="preserve">  </w:t>
      </w:r>
    </w:p>
    <w:p w14:paraId="46EE68F6" w14:textId="77777777" w:rsidR="004D7ED1" w:rsidRPr="004D7ED1" w:rsidRDefault="004D7ED1" w:rsidP="004D7ED1">
      <w:pPr>
        <w:spacing w:after="120" w:line="240" w:lineRule="auto"/>
        <w:rPr>
          <w:rFonts w:ascii="Arial" w:eastAsia="Times New Roman" w:hAnsi="Arial" w:cs="Arial"/>
          <w:color w:val="000000"/>
          <w:kern w:val="0"/>
          <w:lang w:eastAsia="en-AU"/>
          <w14:ligatures w14:val="none"/>
        </w:rPr>
      </w:pPr>
      <w:r w:rsidRPr="004D7ED1">
        <w:rPr>
          <w:rFonts w:ascii="Arial" w:eastAsia="Times New Roman" w:hAnsi="Arial" w:cs="Arial"/>
          <w:color w:val="000000"/>
          <w:kern w:val="0"/>
          <w:lang w:eastAsia="en-AU"/>
          <w14:ligatures w14:val="none"/>
        </w:rPr>
        <w:t>As at 30 June 2026, the following outcomes were recorded: </w:t>
      </w:r>
    </w:p>
    <w:p w14:paraId="4E82BFC3" w14:textId="5D4FF776" w:rsidR="008F0606" w:rsidRPr="008F0606" w:rsidRDefault="008F0606" w:rsidP="009A30DF">
      <w:pPr>
        <w:pStyle w:val="ListParagraph"/>
        <w:widowControl w:val="0"/>
        <w:numPr>
          <w:ilvl w:val="0"/>
          <w:numId w:val="17"/>
        </w:numPr>
        <w:suppressAutoHyphens/>
        <w:overflowPunct w:val="0"/>
        <w:autoSpaceDE w:val="0"/>
        <w:autoSpaceDN w:val="0"/>
        <w:spacing w:after="120" w:line="240" w:lineRule="auto"/>
        <w:ind w:left="357" w:hanging="357"/>
        <w:contextualSpacing w:val="0"/>
        <w:textAlignment w:val="baseline"/>
        <w:rPr>
          <w:rFonts w:ascii="Arial" w:hAnsi="Arial" w:cs="Arial"/>
        </w:rPr>
      </w:pPr>
      <w:r w:rsidRPr="008F0606">
        <w:rPr>
          <w:rFonts w:ascii="Arial" w:eastAsia="Arial" w:hAnsi="Arial" w:cs="Arial"/>
        </w:rPr>
        <w:t xml:space="preserve">2,902 individual human rights limitations connected to </w:t>
      </w:r>
      <w:r w:rsidR="004D7ED1">
        <w:rPr>
          <w:rFonts w:ascii="Arial" w:eastAsia="Arial" w:hAnsi="Arial" w:cs="Arial"/>
        </w:rPr>
        <w:t>the 2,370</w:t>
      </w:r>
      <w:r w:rsidRPr="008F0606">
        <w:rPr>
          <w:rFonts w:ascii="Arial" w:eastAsia="Arial" w:hAnsi="Arial" w:cs="Arial"/>
        </w:rPr>
        <w:t xml:space="preserve"> complaints</w:t>
      </w:r>
      <w:r w:rsidR="004D7ED1">
        <w:rPr>
          <w:rFonts w:ascii="Arial" w:eastAsia="Arial" w:hAnsi="Arial" w:cs="Arial"/>
        </w:rPr>
        <w:t>, noting one compl</w:t>
      </w:r>
      <w:r w:rsidRPr="008F0606">
        <w:rPr>
          <w:rFonts w:ascii="Arial" w:eastAsia="Arial" w:hAnsi="Arial" w:cs="Arial"/>
        </w:rPr>
        <w:t>aint can include more than one human rights limitation</w:t>
      </w:r>
    </w:p>
    <w:p w14:paraId="090375AF" w14:textId="77777777" w:rsidR="008F0606" w:rsidRPr="008F0606" w:rsidRDefault="008F0606" w:rsidP="009A30DF">
      <w:pPr>
        <w:pStyle w:val="ListParagraph"/>
        <w:widowControl w:val="0"/>
        <w:numPr>
          <w:ilvl w:val="0"/>
          <w:numId w:val="17"/>
        </w:numPr>
        <w:suppressAutoHyphens/>
        <w:overflowPunct w:val="0"/>
        <w:autoSpaceDE w:val="0"/>
        <w:autoSpaceDN w:val="0"/>
        <w:spacing w:after="120" w:line="240" w:lineRule="auto"/>
        <w:ind w:left="357" w:hanging="357"/>
        <w:contextualSpacing w:val="0"/>
        <w:textAlignment w:val="baseline"/>
        <w:rPr>
          <w:rFonts w:ascii="Arial" w:hAnsi="Arial" w:cs="Arial"/>
        </w:rPr>
      </w:pPr>
      <w:r w:rsidRPr="008F0606">
        <w:rPr>
          <w:rFonts w:ascii="Arial" w:eastAsia="Arial" w:hAnsi="Arial" w:cs="Arial"/>
        </w:rPr>
        <w:t>762 instances where there were no human rights limitations identified</w:t>
      </w:r>
    </w:p>
    <w:p w14:paraId="64C665E1" w14:textId="580CA141" w:rsidR="008F0606" w:rsidRPr="008F0606" w:rsidRDefault="008F0606" w:rsidP="009A30DF">
      <w:pPr>
        <w:pStyle w:val="ListParagraph"/>
        <w:widowControl w:val="0"/>
        <w:numPr>
          <w:ilvl w:val="0"/>
          <w:numId w:val="17"/>
        </w:numPr>
        <w:suppressAutoHyphens/>
        <w:overflowPunct w:val="0"/>
        <w:autoSpaceDE w:val="0"/>
        <w:autoSpaceDN w:val="0"/>
        <w:spacing w:after="120" w:line="240" w:lineRule="auto"/>
        <w:ind w:left="357" w:hanging="357"/>
        <w:contextualSpacing w:val="0"/>
        <w:textAlignment w:val="baseline"/>
        <w:rPr>
          <w:rFonts w:ascii="Arial" w:hAnsi="Arial" w:cs="Arial"/>
        </w:rPr>
      </w:pPr>
      <w:r w:rsidRPr="008F0606">
        <w:rPr>
          <w:rFonts w:ascii="Arial" w:eastAsia="Arial" w:hAnsi="Arial" w:cs="Arial"/>
        </w:rPr>
        <w:t>28 instances where human rights were unreasonably limited</w:t>
      </w:r>
      <w:r w:rsidR="00412659">
        <w:rPr>
          <w:rFonts w:ascii="Arial" w:eastAsia="Arial" w:hAnsi="Arial" w:cs="Arial"/>
        </w:rPr>
        <w:t>,</w:t>
      </w:r>
      <w:r w:rsidRPr="008F0606">
        <w:rPr>
          <w:rFonts w:ascii="Arial" w:eastAsia="Arial" w:hAnsi="Arial" w:cs="Arial"/>
        </w:rPr>
        <w:t xml:space="preserve"> resulting in:</w:t>
      </w:r>
    </w:p>
    <w:p w14:paraId="2A3F687E" w14:textId="77777777" w:rsidR="008F0606" w:rsidRPr="008F0606" w:rsidRDefault="008F0606" w:rsidP="00184551">
      <w:pPr>
        <w:pStyle w:val="ListParagraph"/>
        <w:widowControl w:val="0"/>
        <w:numPr>
          <w:ilvl w:val="0"/>
          <w:numId w:val="96"/>
        </w:numPr>
        <w:suppressAutoHyphens/>
        <w:overflowPunct w:val="0"/>
        <w:autoSpaceDE w:val="0"/>
        <w:autoSpaceDN w:val="0"/>
        <w:spacing w:after="120" w:line="240" w:lineRule="auto"/>
        <w:contextualSpacing w:val="0"/>
        <w:textAlignment w:val="baseline"/>
        <w:rPr>
          <w:rFonts w:ascii="Arial" w:hAnsi="Arial" w:cs="Arial"/>
        </w:rPr>
      </w:pPr>
      <w:r w:rsidRPr="008F0606">
        <w:rPr>
          <w:rFonts w:ascii="Arial" w:eastAsia="Arial" w:hAnsi="Arial" w:cs="Arial"/>
        </w:rPr>
        <w:t>3 apologies</w:t>
      </w:r>
    </w:p>
    <w:p w14:paraId="5D9877FF" w14:textId="77777777" w:rsidR="008F0606" w:rsidRPr="008F0606" w:rsidRDefault="008F0606" w:rsidP="00184551">
      <w:pPr>
        <w:pStyle w:val="ListParagraph"/>
        <w:widowControl w:val="0"/>
        <w:numPr>
          <w:ilvl w:val="0"/>
          <w:numId w:val="96"/>
        </w:numPr>
        <w:suppressAutoHyphens/>
        <w:overflowPunct w:val="0"/>
        <w:autoSpaceDE w:val="0"/>
        <w:autoSpaceDN w:val="0"/>
        <w:spacing w:after="120" w:line="240" w:lineRule="auto"/>
        <w:contextualSpacing w:val="0"/>
        <w:textAlignment w:val="baseline"/>
        <w:rPr>
          <w:rFonts w:ascii="Arial" w:hAnsi="Arial" w:cs="Arial"/>
        </w:rPr>
      </w:pPr>
      <w:r w:rsidRPr="008F0606">
        <w:rPr>
          <w:rFonts w:ascii="Arial" w:eastAsia="Arial" w:hAnsi="Arial" w:cs="Arial"/>
        </w:rPr>
        <w:t>2 explanations</w:t>
      </w:r>
    </w:p>
    <w:p w14:paraId="3D4063C1" w14:textId="77777777" w:rsidR="008F0606" w:rsidRPr="008F0606" w:rsidRDefault="008F0606" w:rsidP="00184551">
      <w:pPr>
        <w:pStyle w:val="ListParagraph"/>
        <w:widowControl w:val="0"/>
        <w:numPr>
          <w:ilvl w:val="0"/>
          <w:numId w:val="96"/>
        </w:numPr>
        <w:suppressAutoHyphens/>
        <w:overflowPunct w:val="0"/>
        <w:autoSpaceDE w:val="0"/>
        <w:autoSpaceDN w:val="0"/>
        <w:spacing w:after="120" w:line="240" w:lineRule="auto"/>
        <w:contextualSpacing w:val="0"/>
        <w:textAlignment w:val="baseline"/>
        <w:rPr>
          <w:rFonts w:ascii="Arial" w:hAnsi="Arial" w:cs="Arial"/>
        </w:rPr>
      </w:pPr>
      <w:r w:rsidRPr="008F0606">
        <w:rPr>
          <w:rFonts w:ascii="Arial" w:eastAsia="Arial" w:hAnsi="Arial" w:cs="Arial"/>
        </w:rPr>
        <w:t>23 disciplinary actions</w:t>
      </w:r>
    </w:p>
    <w:p w14:paraId="6A3FAF17" w14:textId="77777777" w:rsidR="008F0606" w:rsidRPr="008F0606" w:rsidRDefault="008F0606" w:rsidP="009A30DF">
      <w:pPr>
        <w:pStyle w:val="ListParagraph"/>
        <w:widowControl w:val="0"/>
        <w:numPr>
          <w:ilvl w:val="0"/>
          <w:numId w:val="17"/>
        </w:numPr>
        <w:suppressAutoHyphens/>
        <w:overflowPunct w:val="0"/>
        <w:autoSpaceDE w:val="0"/>
        <w:autoSpaceDN w:val="0"/>
        <w:spacing w:after="120" w:line="240" w:lineRule="auto"/>
        <w:ind w:left="357" w:hanging="357"/>
        <w:contextualSpacing w:val="0"/>
        <w:textAlignment w:val="baseline"/>
        <w:rPr>
          <w:rFonts w:ascii="Arial" w:hAnsi="Arial" w:cs="Arial"/>
        </w:rPr>
      </w:pPr>
      <w:r w:rsidRPr="008F0606">
        <w:rPr>
          <w:rFonts w:ascii="Arial" w:eastAsia="Arial" w:hAnsi="Arial" w:cs="Arial"/>
        </w:rPr>
        <w:t>1,803 (of the 2,370) distinct complaints were finalised as at 30 June 2026 (567 remain open).</w:t>
      </w:r>
    </w:p>
    <w:p w14:paraId="282CE63D" w14:textId="0A73898E" w:rsidR="008F0606" w:rsidRPr="00FD69DB" w:rsidRDefault="008F0606" w:rsidP="001F481C">
      <w:pPr>
        <w:spacing w:after="120" w:line="240" w:lineRule="auto"/>
        <w:rPr>
          <w:rFonts w:ascii="Arial" w:hAnsi="Arial" w:cs="Arial"/>
        </w:rPr>
      </w:pPr>
      <w:r w:rsidRPr="00FD69DB">
        <w:rPr>
          <w:rFonts w:ascii="Arial" w:eastAsia="Arial" w:hAnsi="Arial" w:cs="Arial"/>
        </w:rPr>
        <w:t>Each time the QPS received a complaint, human rights limitations were assessed to determine if any rights were unreasonably limited. The human rights aspect of each complaint was considered along with the allegation/s, which assisted in determining the appropriate resolution. Of the 2,370 distinct complaints received, in most cases there was no further action taken as no human rights limitations were detected, or an explanation was provided to the complainant as the officers’ actions were identified as being proportionate, lawful and reasonable, accountable and necessary.</w:t>
      </w:r>
      <w:r w:rsidR="000B1F9B">
        <w:rPr>
          <w:rFonts w:ascii="Arial" w:eastAsia="Arial" w:hAnsi="Arial" w:cs="Arial"/>
        </w:rPr>
        <w:t xml:space="preserve">  </w:t>
      </w:r>
    </w:p>
    <w:p w14:paraId="000096DC" w14:textId="47DFE139" w:rsidR="008F0606" w:rsidRPr="00FD69DB" w:rsidRDefault="008F0606" w:rsidP="001F481C">
      <w:pPr>
        <w:spacing w:after="120" w:line="240" w:lineRule="auto"/>
        <w:rPr>
          <w:rFonts w:ascii="Arial" w:hAnsi="Arial" w:cs="Arial"/>
        </w:rPr>
      </w:pPr>
      <w:r w:rsidRPr="00FD69DB">
        <w:rPr>
          <w:rFonts w:ascii="Arial" w:eastAsia="Arial" w:hAnsi="Arial" w:cs="Arial"/>
          <w:u w:val="single"/>
        </w:rPr>
        <w:t>Notes:</w:t>
      </w:r>
      <w:r w:rsidR="00263D93">
        <w:rPr>
          <w:rFonts w:ascii="Arial" w:eastAsia="Arial" w:hAnsi="Arial" w:cs="Arial"/>
          <w:u w:val="single"/>
        </w:rPr>
        <w:t xml:space="preserve"> </w:t>
      </w:r>
    </w:p>
    <w:p w14:paraId="31A81AA3" w14:textId="1DAE3A46" w:rsidR="008F0606" w:rsidRPr="00263D93" w:rsidRDefault="008F0606" w:rsidP="009A30DF">
      <w:pPr>
        <w:pStyle w:val="ListParagraph"/>
        <w:widowControl w:val="0"/>
        <w:numPr>
          <w:ilvl w:val="0"/>
          <w:numId w:val="18"/>
        </w:numPr>
        <w:suppressAutoHyphens/>
        <w:overflowPunct w:val="0"/>
        <w:autoSpaceDE w:val="0"/>
        <w:autoSpaceDN w:val="0"/>
        <w:spacing w:after="120" w:line="240" w:lineRule="auto"/>
        <w:ind w:left="357" w:hanging="357"/>
        <w:contextualSpacing w:val="0"/>
        <w:textAlignment w:val="baseline"/>
        <w:rPr>
          <w:rFonts w:ascii="Arial" w:hAnsi="Arial" w:cs="Arial"/>
        </w:rPr>
      </w:pPr>
      <w:r w:rsidRPr="00263D93">
        <w:rPr>
          <w:rFonts w:ascii="Arial" w:eastAsia="Arial" w:hAnsi="Arial" w:cs="Arial"/>
        </w:rPr>
        <w:t>A human rights complaint is a complaint about an alleged contravention of Section 58(1) of the Act by a public entity in relation to an act or decision of the public entity (i.e. that an act or decision is not compatible with human rights and/or that a decision does not properly consider relevant human rights).</w:t>
      </w:r>
      <w:r w:rsidR="000B1F9B">
        <w:rPr>
          <w:rFonts w:ascii="Arial" w:eastAsia="Arial" w:hAnsi="Arial" w:cs="Arial"/>
        </w:rPr>
        <w:t xml:space="preserve"> </w:t>
      </w:r>
    </w:p>
    <w:p w14:paraId="1912B935" w14:textId="43292CF3" w:rsidR="008F0606" w:rsidRPr="00263D93" w:rsidRDefault="008F0606" w:rsidP="009A30DF">
      <w:pPr>
        <w:pStyle w:val="ListParagraph"/>
        <w:widowControl w:val="0"/>
        <w:numPr>
          <w:ilvl w:val="0"/>
          <w:numId w:val="18"/>
        </w:numPr>
        <w:suppressAutoHyphens/>
        <w:overflowPunct w:val="0"/>
        <w:autoSpaceDE w:val="0"/>
        <w:autoSpaceDN w:val="0"/>
        <w:spacing w:after="120" w:line="240" w:lineRule="auto"/>
        <w:ind w:left="357" w:hanging="357"/>
        <w:contextualSpacing w:val="0"/>
        <w:textAlignment w:val="baseline"/>
        <w:rPr>
          <w:rFonts w:ascii="Arial" w:hAnsi="Arial" w:cs="Arial"/>
        </w:rPr>
      </w:pPr>
      <w:r w:rsidRPr="00263D93">
        <w:rPr>
          <w:rFonts w:ascii="Arial" w:eastAsia="Arial" w:hAnsi="Arial" w:cs="Arial"/>
        </w:rPr>
        <w:t>It is expected that sometimes a complainant will not identify human rights matters within a complaint they make to the QPS. Where the QPS identifies that the complaint may include a contravention of Section 58(1) of the Act, the QPS will record this and respond appropriately.</w:t>
      </w:r>
      <w:r w:rsidR="000B1F9B">
        <w:rPr>
          <w:rFonts w:ascii="Arial" w:eastAsia="Arial" w:hAnsi="Arial" w:cs="Arial"/>
        </w:rPr>
        <w:t xml:space="preserve"> </w:t>
      </w:r>
    </w:p>
    <w:p w14:paraId="7E57ED48" w14:textId="388AE2BD" w:rsidR="008F0606" w:rsidRPr="00263D93" w:rsidRDefault="008F0606" w:rsidP="009A30DF">
      <w:pPr>
        <w:pStyle w:val="ListParagraph"/>
        <w:widowControl w:val="0"/>
        <w:numPr>
          <w:ilvl w:val="0"/>
          <w:numId w:val="18"/>
        </w:numPr>
        <w:suppressAutoHyphens/>
        <w:overflowPunct w:val="0"/>
        <w:autoSpaceDE w:val="0"/>
        <w:autoSpaceDN w:val="0"/>
        <w:spacing w:after="120" w:line="240" w:lineRule="auto"/>
        <w:ind w:left="357" w:hanging="357"/>
        <w:contextualSpacing w:val="0"/>
        <w:textAlignment w:val="baseline"/>
        <w:rPr>
          <w:rFonts w:ascii="Arial" w:hAnsi="Arial" w:cs="Arial"/>
        </w:rPr>
      </w:pPr>
      <w:r w:rsidRPr="00263D93">
        <w:rPr>
          <w:rFonts w:ascii="Arial" w:eastAsia="Arial" w:hAnsi="Arial" w:cs="Arial"/>
        </w:rPr>
        <w:t>The total number of human rights complaints includes all those identified by a complainant and the QPS. A human rights complaint is counted as one regardless of the number of alleged acts, decisions or human rights limited within a complaint made to the QPS.</w:t>
      </w:r>
      <w:r w:rsidR="000B1F9B">
        <w:rPr>
          <w:rFonts w:ascii="Arial" w:eastAsia="Arial" w:hAnsi="Arial" w:cs="Arial"/>
        </w:rPr>
        <w:t xml:space="preserve"> </w:t>
      </w:r>
    </w:p>
    <w:p w14:paraId="0E36EADB" w14:textId="0D70B98C" w:rsidR="008F0606" w:rsidRPr="00263D93" w:rsidRDefault="008F0606" w:rsidP="009A30DF">
      <w:pPr>
        <w:pStyle w:val="ListParagraph"/>
        <w:widowControl w:val="0"/>
        <w:numPr>
          <w:ilvl w:val="0"/>
          <w:numId w:val="18"/>
        </w:numPr>
        <w:suppressAutoHyphens/>
        <w:overflowPunct w:val="0"/>
        <w:autoSpaceDE w:val="0"/>
        <w:autoSpaceDN w:val="0"/>
        <w:spacing w:after="120" w:line="240" w:lineRule="auto"/>
        <w:ind w:left="357" w:hanging="357"/>
        <w:contextualSpacing w:val="0"/>
        <w:textAlignment w:val="baseline"/>
        <w:rPr>
          <w:rFonts w:ascii="Arial" w:hAnsi="Arial" w:cs="Arial"/>
        </w:rPr>
      </w:pPr>
      <w:r w:rsidRPr="00263D93">
        <w:rPr>
          <w:rFonts w:ascii="Arial" w:eastAsia="Arial" w:hAnsi="Arial" w:cs="Arial"/>
        </w:rPr>
        <w:t>The total number of complaints where one or more human rights were allegedly unreasonably limited relates to all complaints made to the QPS by both internal and external complainants.</w:t>
      </w:r>
      <w:r w:rsidR="000B1F9B">
        <w:rPr>
          <w:rFonts w:ascii="Arial" w:eastAsia="Arial" w:hAnsi="Arial" w:cs="Arial"/>
        </w:rPr>
        <w:t xml:space="preserve"> </w:t>
      </w:r>
    </w:p>
    <w:bookmarkEnd w:id="3"/>
    <w:p w14:paraId="244421A7" w14:textId="77777777" w:rsidR="008F0606" w:rsidRPr="00FD69DB" w:rsidRDefault="008F0606" w:rsidP="001F481C">
      <w:pPr>
        <w:spacing w:after="120" w:line="240" w:lineRule="auto"/>
        <w:rPr>
          <w:rFonts w:ascii="Arial" w:hAnsi="Arial" w:cs="Arial"/>
        </w:rPr>
      </w:pPr>
      <w:r w:rsidRPr="00FD69DB">
        <w:rPr>
          <w:rFonts w:ascii="Arial" w:eastAsia="Arial" w:hAnsi="Arial" w:cs="Arial"/>
          <w:b/>
        </w:rPr>
        <w:t>Information security attestation</w:t>
      </w:r>
    </w:p>
    <w:p w14:paraId="64CBCF1E" w14:textId="3FFE5AA8" w:rsidR="008F0606" w:rsidRPr="00FD69DB" w:rsidRDefault="008F0606" w:rsidP="001F481C">
      <w:pPr>
        <w:spacing w:after="120" w:line="240" w:lineRule="auto"/>
        <w:rPr>
          <w:rFonts w:ascii="Arial" w:hAnsi="Arial" w:cs="Arial"/>
        </w:rPr>
      </w:pPr>
      <w:r w:rsidRPr="00FD69DB">
        <w:rPr>
          <w:rFonts w:ascii="Arial" w:eastAsia="Arial" w:hAnsi="Arial" w:cs="Arial"/>
        </w:rPr>
        <w:t>During the mandatory annual Information Security reporting process, the Commissioner of Police attested to the appropriateness of the information security risk management within the QPS to the Queensland Government Chief Information Security Officer, noting that appropriate assurance activities have been undertaken to inform this opinion and the QPS information security risk position.</w:t>
      </w:r>
      <w:r w:rsidR="000B1F9B">
        <w:rPr>
          <w:rFonts w:ascii="Arial" w:eastAsia="Arial" w:hAnsi="Arial" w:cs="Arial"/>
        </w:rPr>
        <w:t xml:space="preserve"> </w:t>
      </w:r>
    </w:p>
    <w:p w14:paraId="0157B47C" w14:textId="77777777" w:rsidR="001F481C" w:rsidRPr="000B1F9B" w:rsidRDefault="001F481C">
      <w:pPr>
        <w:rPr>
          <w:rFonts w:ascii="Arial" w:eastAsia="Arial Bold" w:hAnsi="Arial" w:cs="Arial"/>
          <w:bCs/>
        </w:rPr>
      </w:pPr>
      <w:r>
        <w:rPr>
          <w:rFonts w:ascii="Arial" w:eastAsia="Arial Bold" w:hAnsi="Arial" w:cs="Arial"/>
          <w:b/>
          <w:sz w:val="32"/>
        </w:rPr>
        <w:br w:type="page"/>
      </w:r>
    </w:p>
    <w:p w14:paraId="5E8A5ABC" w14:textId="7EC5B257" w:rsidR="00263D93" w:rsidRPr="00FD69DB" w:rsidRDefault="00263D93" w:rsidP="001F481C">
      <w:pPr>
        <w:spacing w:after="120" w:line="240" w:lineRule="auto"/>
        <w:rPr>
          <w:rFonts w:ascii="Arial" w:hAnsi="Arial" w:cs="Arial"/>
        </w:rPr>
      </w:pPr>
      <w:r w:rsidRPr="00FD69DB">
        <w:rPr>
          <w:rFonts w:ascii="Arial" w:eastAsia="Arial Bold" w:hAnsi="Arial" w:cs="Arial"/>
          <w:b/>
          <w:sz w:val="32"/>
        </w:rPr>
        <w:lastRenderedPageBreak/>
        <w:t>Our partners</w:t>
      </w:r>
    </w:p>
    <w:p w14:paraId="7CC7C8D7" w14:textId="77777777" w:rsidR="00263D93" w:rsidRPr="00FD69DB" w:rsidRDefault="00263D93" w:rsidP="001F481C">
      <w:pPr>
        <w:spacing w:after="120" w:line="240" w:lineRule="auto"/>
        <w:rPr>
          <w:rFonts w:ascii="Arial" w:hAnsi="Arial" w:cs="Arial"/>
        </w:rPr>
      </w:pPr>
      <w:r w:rsidRPr="00FD69DB">
        <w:rPr>
          <w:rFonts w:ascii="Arial" w:eastAsia="Arial" w:hAnsi="Arial" w:cs="Arial"/>
        </w:rPr>
        <w:t>The QPS continued to foster strong relationships with its partners in the community throughout 2025-26.</w:t>
      </w:r>
    </w:p>
    <w:p w14:paraId="1770EB8D" w14:textId="77777777" w:rsidR="00263D93" w:rsidRPr="00263D93" w:rsidRDefault="00263D93" w:rsidP="009A30DF">
      <w:pPr>
        <w:pStyle w:val="ListParagraph"/>
        <w:widowControl w:val="0"/>
        <w:numPr>
          <w:ilvl w:val="0"/>
          <w:numId w:val="19"/>
        </w:numPr>
        <w:suppressAutoHyphens/>
        <w:overflowPunct w:val="0"/>
        <w:autoSpaceDE w:val="0"/>
        <w:autoSpaceDN w:val="0"/>
        <w:spacing w:after="120" w:line="240" w:lineRule="auto"/>
        <w:contextualSpacing w:val="0"/>
        <w:textAlignment w:val="baseline"/>
        <w:rPr>
          <w:rFonts w:ascii="Arial" w:hAnsi="Arial" w:cs="Arial"/>
        </w:rPr>
      </w:pPr>
      <w:r w:rsidRPr="00263D93">
        <w:rPr>
          <w:rFonts w:ascii="Arial" w:eastAsia="Arial" w:hAnsi="Arial" w:cs="Arial"/>
          <w:b/>
          <w:shd w:val="clear" w:color="auto" w:fill="FFFFFF"/>
        </w:rPr>
        <w:t>Queensland Police-Citizens Youth Welfare Association (QPCYWA)</w:t>
      </w:r>
    </w:p>
    <w:p w14:paraId="6209350C" w14:textId="27DBB7F3" w:rsidR="00263D93" w:rsidRPr="001F481C" w:rsidRDefault="00263D93" w:rsidP="001F481C">
      <w:pPr>
        <w:spacing w:after="120" w:line="240" w:lineRule="auto"/>
        <w:ind w:left="360"/>
        <w:rPr>
          <w:rFonts w:ascii="Arial" w:hAnsi="Arial" w:cs="Arial"/>
        </w:rPr>
      </w:pPr>
      <w:r w:rsidRPr="00FD69DB">
        <w:rPr>
          <w:rFonts w:ascii="Arial" w:eastAsia="Arial" w:hAnsi="Arial" w:cs="Arial"/>
          <w:color w:val="000000"/>
          <w:shd w:val="clear" w:color="auto" w:fill="FFFFFF"/>
        </w:rPr>
        <w:t xml:space="preserve">The QPCYWA, known as Police-Citizens Youth Club (PCYC) Queensland, is a not-for-profit organisation that delivers accessible and affordable youth development programs, helping young people build skills and make positive life choices. Operating across urban, rural and remote communities, each PCYC is led by a QPS Sergeant and a Youth Club Program Manager, fostering strong connections between police and young Queenslanders.  Since its establishment in 1948, PCYC has grown to 53 clubs supported by 74 police officers and dedicated staff members, providing a valuable platform for community connection, early intervention and youth development. For more information or to find a club near you, visit the </w:t>
      </w:r>
      <w:r w:rsidRPr="001F481C">
        <w:rPr>
          <w:rFonts w:ascii="Arial" w:eastAsia="Arial" w:hAnsi="Arial" w:cs="Arial"/>
          <w:shd w:val="clear" w:color="auto" w:fill="FFFFFF"/>
        </w:rPr>
        <w:t xml:space="preserve">PCYC Queensland website at </w:t>
      </w:r>
      <w:hyperlink r:id="rId41" w:history="1">
        <w:r w:rsidRPr="001F481C">
          <w:rPr>
            <w:rFonts w:ascii="Arial" w:eastAsia="Arial" w:hAnsi="Arial" w:cs="Arial"/>
            <w:u w:val="single"/>
            <w:shd w:val="clear" w:color="auto" w:fill="FFFFFF"/>
          </w:rPr>
          <w:t>www.pcyc.org.au</w:t>
        </w:r>
      </w:hyperlink>
      <w:r w:rsidRPr="001F481C">
        <w:rPr>
          <w:rFonts w:ascii="Arial" w:eastAsia="Arial" w:hAnsi="Arial" w:cs="Arial"/>
          <w:shd w:val="clear" w:color="auto" w:fill="FFFFFF"/>
        </w:rPr>
        <w:t>.</w:t>
      </w:r>
    </w:p>
    <w:p w14:paraId="1644E960" w14:textId="77777777" w:rsidR="00263D93" w:rsidRPr="00263D93" w:rsidRDefault="00263D93" w:rsidP="009A30DF">
      <w:pPr>
        <w:pStyle w:val="ListParagraph"/>
        <w:widowControl w:val="0"/>
        <w:numPr>
          <w:ilvl w:val="0"/>
          <w:numId w:val="19"/>
        </w:numPr>
        <w:suppressAutoHyphens/>
        <w:overflowPunct w:val="0"/>
        <w:autoSpaceDE w:val="0"/>
        <w:autoSpaceDN w:val="0"/>
        <w:spacing w:after="120" w:line="240" w:lineRule="auto"/>
        <w:contextualSpacing w:val="0"/>
        <w:textAlignment w:val="baseline"/>
        <w:rPr>
          <w:rFonts w:ascii="Arial" w:hAnsi="Arial" w:cs="Arial"/>
        </w:rPr>
      </w:pPr>
      <w:r w:rsidRPr="00263D93">
        <w:rPr>
          <w:rFonts w:ascii="Arial" w:eastAsia="Arial" w:hAnsi="Arial" w:cs="Arial"/>
          <w:b/>
        </w:rPr>
        <w:t>Crime Stoppers Queensland (CSQ)</w:t>
      </w:r>
    </w:p>
    <w:p w14:paraId="6CB9BD72" w14:textId="77777777" w:rsidR="00263D93" w:rsidRPr="00FD69DB" w:rsidRDefault="00263D93" w:rsidP="001F481C">
      <w:pPr>
        <w:spacing w:after="120" w:line="240" w:lineRule="auto"/>
        <w:ind w:left="360"/>
        <w:rPr>
          <w:rFonts w:ascii="Arial" w:hAnsi="Arial" w:cs="Arial"/>
        </w:rPr>
      </w:pPr>
      <w:r w:rsidRPr="00FD69DB">
        <w:rPr>
          <w:rFonts w:ascii="Arial" w:eastAsia="Arial" w:hAnsi="Arial" w:cs="Arial"/>
        </w:rPr>
        <w:t xml:space="preserve">CSQ is a community volunteer organisation that helps prevent and solve crime by providing a safe and anonymous way for the public to share information with police. Information submitted through the CSQ hotline and website is forwarded to the relevant QPS investigators.  </w:t>
      </w:r>
    </w:p>
    <w:p w14:paraId="2CA5B9BF" w14:textId="77777777" w:rsidR="00263D93" w:rsidRPr="00FD69DB" w:rsidRDefault="00263D93" w:rsidP="001F481C">
      <w:pPr>
        <w:spacing w:after="60" w:line="240" w:lineRule="auto"/>
        <w:ind w:left="360"/>
        <w:rPr>
          <w:rFonts w:ascii="Arial" w:hAnsi="Arial" w:cs="Arial"/>
        </w:rPr>
      </w:pPr>
      <w:r w:rsidRPr="00FD69DB">
        <w:rPr>
          <w:rFonts w:ascii="Arial" w:eastAsia="Arial" w:hAnsi="Arial" w:cs="Arial"/>
        </w:rPr>
        <w:t>The QPS assists CSQ through the following:</w:t>
      </w:r>
    </w:p>
    <w:p w14:paraId="6CD3ADA0" w14:textId="77777777" w:rsidR="00263D93" w:rsidRPr="00FD69DB" w:rsidRDefault="00263D93" w:rsidP="009A30DF">
      <w:pPr>
        <w:widowControl w:val="0"/>
        <w:numPr>
          <w:ilvl w:val="0"/>
          <w:numId w:val="20"/>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the Assistant Commissioner, Crime Command is on the Board of Directors as the Commissioner’s representative</w:t>
      </w:r>
    </w:p>
    <w:p w14:paraId="0FB8B9C8" w14:textId="77777777" w:rsidR="00263D93" w:rsidRPr="00FD69DB" w:rsidRDefault="00263D93" w:rsidP="009A30DF">
      <w:pPr>
        <w:widowControl w:val="0"/>
        <w:numPr>
          <w:ilvl w:val="0"/>
          <w:numId w:val="20"/>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the Officer in Charge of the QPS Crime Stoppers Unit represents Queensland on the National State and Territory Police Coordinators Group</w:t>
      </w:r>
    </w:p>
    <w:p w14:paraId="3CBBDB70" w14:textId="77777777" w:rsidR="00263D93" w:rsidRPr="00FD69DB" w:rsidRDefault="00263D93" w:rsidP="009A30DF">
      <w:pPr>
        <w:widowControl w:val="0"/>
        <w:numPr>
          <w:ilvl w:val="0"/>
          <w:numId w:val="20"/>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a dedicated police unit manages the partnership deliverables, administers intelligence reports, handles investigator inquiries and assists Crime Stoppers State Office personnel with promotional displays and presentations</w:t>
      </w:r>
    </w:p>
    <w:p w14:paraId="0DDE30DB" w14:textId="77777777" w:rsidR="00263D93" w:rsidRPr="00FD69DB" w:rsidRDefault="00263D93" w:rsidP="009A30DF">
      <w:pPr>
        <w:widowControl w:val="0"/>
        <w:numPr>
          <w:ilvl w:val="0"/>
          <w:numId w:val="20"/>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police officers act as partnership representatives in many of the 19 Volunteer Area Committees across the state.</w:t>
      </w:r>
    </w:p>
    <w:p w14:paraId="2004FAE2" w14:textId="0DDB9347" w:rsidR="00263D93" w:rsidRPr="00FD69DB" w:rsidRDefault="00263D93" w:rsidP="001F481C">
      <w:pPr>
        <w:spacing w:after="60" w:line="240" w:lineRule="auto"/>
        <w:ind w:left="360"/>
        <w:rPr>
          <w:rFonts w:ascii="Arial" w:hAnsi="Arial" w:cs="Arial"/>
        </w:rPr>
      </w:pPr>
      <w:r w:rsidRPr="00FD69DB">
        <w:rPr>
          <w:rFonts w:ascii="Arial" w:eastAsia="Arial" w:hAnsi="Arial" w:cs="Arial"/>
        </w:rPr>
        <w:t>During 2025-26, the QPS Crime Stoppers Unit, in partnership with CSQ, received 24,748 phone calls and 43,876 digital contacts from members of the public</w:t>
      </w:r>
      <w:r w:rsidR="006362B8">
        <w:rPr>
          <w:rFonts w:ascii="Arial" w:eastAsia="Arial" w:hAnsi="Arial" w:cs="Arial"/>
        </w:rPr>
        <w:t>,</w:t>
      </w:r>
      <w:r w:rsidRPr="00FD69DB">
        <w:rPr>
          <w:rFonts w:ascii="Arial" w:eastAsia="Arial" w:hAnsi="Arial" w:cs="Arial"/>
        </w:rPr>
        <w:t xml:space="preserve"> resulting in:</w:t>
      </w:r>
    </w:p>
    <w:p w14:paraId="7A1961DA" w14:textId="77777777" w:rsidR="00263D93" w:rsidRPr="00263D93" w:rsidRDefault="00263D93" w:rsidP="009A30DF">
      <w:pPr>
        <w:pStyle w:val="ListParagraph"/>
        <w:widowControl w:val="0"/>
        <w:numPr>
          <w:ilvl w:val="0"/>
          <w:numId w:val="21"/>
        </w:numPr>
        <w:suppressAutoHyphens/>
        <w:overflowPunct w:val="0"/>
        <w:autoSpaceDE w:val="0"/>
        <w:autoSpaceDN w:val="0"/>
        <w:spacing w:after="60" w:line="240" w:lineRule="auto"/>
        <w:ind w:left="714" w:hanging="357"/>
        <w:contextualSpacing w:val="0"/>
        <w:textAlignment w:val="baseline"/>
        <w:rPr>
          <w:rFonts w:ascii="Arial" w:hAnsi="Arial" w:cs="Arial"/>
        </w:rPr>
      </w:pPr>
      <w:r w:rsidRPr="00263D93">
        <w:rPr>
          <w:rFonts w:ascii="Arial" w:eastAsia="Arial" w:hAnsi="Arial" w:cs="Arial"/>
        </w:rPr>
        <w:t>the apprehension of 444 people</w:t>
      </w:r>
    </w:p>
    <w:p w14:paraId="3ACBD96A" w14:textId="77777777" w:rsidR="00263D93" w:rsidRPr="00263D93" w:rsidRDefault="00263D93" w:rsidP="009A30DF">
      <w:pPr>
        <w:pStyle w:val="ListParagraph"/>
        <w:widowControl w:val="0"/>
        <w:numPr>
          <w:ilvl w:val="0"/>
          <w:numId w:val="21"/>
        </w:numPr>
        <w:suppressAutoHyphens/>
        <w:overflowPunct w:val="0"/>
        <w:autoSpaceDE w:val="0"/>
        <w:autoSpaceDN w:val="0"/>
        <w:spacing w:after="60" w:line="240" w:lineRule="auto"/>
        <w:ind w:left="714" w:hanging="357"/>
        <w:contextualSpacing w:val="0"/>
        <w:textAlignment w:val="baseline"/>
        <w:rPr>
          <w:rFonts w:ascii="Arial" w:hAnsi="Arial" w:cs="Arial"/>
        </w:rPr>
      </w:pPr>
      <w:r w:rsidRPr="00263D93">
        <w:rPr>
          <w:rFonts w:ascii="Arial" w:eastAsia="Arial" w:hAnsi="Arial" w:cs="Arial"/>
        </w:rPr>
        <w:t>1,729 charges laid</w:t>
      </w:r>
    </w:p>
    <w:p w14:paraId="39607CAB" w14:textId="77777777" w:rsidR="00263D93" w:rsidRPr="00263D93" w:rsidRDefault="00263D93" w:rsidP="009A30DF">
      <w:pPr>
        <w:pStyle w:val="ListParagraph"/>
        <w:widowControl w:val="0"/>
        <w:numPr>
          <w:ilvl w:val="0"/>
          <w:numId w:val="21"/>
        </w:numPr>
        <w:suppressAutoHyphens/>
        <w:overflowPunct w:val="0"/>
        <w:autoSpaceDE w:val="0"/>
        <w:autoSpaceDN w:val="0"/>
        <w:spacing w:after="60" w:line="240" w:lineRule="auto"/>
        <w:ind w:left="714" w:hanging="357"/>
        <w:contextualSpacing w:val="0"/>
        <w:textAlignment w:val="baseline"/>
        <w:rPr>
          <w:rFonts w:ascii="Arial" w:hAnsi="Arial" w:cs="Arial"/>
        </w:rPr>
      </w:pPr>
      <w:r w:rsidRPr="00263D93">
        <w:rPr>
          <w:rFonts w:ascii="Arial" w:eastAsia="Arial" w:hAnsi="Arial" w:cs="Arial"/>
        </w:rPr>
        <w:t>the confiscation of more than $4.5 million worth of drugs</w:t>
      </w:r>
    </w:p>
    <w:p w14:paraId="459B78B3" w14:textId="77777777" w:rsidR="00263D93" w:rsidRPr="00263D93" w:rsidRDefault="00263D93" w:rsidP="009A30DF">
      <w:pPr>
        <w:pStyle w:val="ListParagraph"/>
        <w:widowControl w:val="0"/>
        <w:numPr>
          <w:ilvl w:val="0"/>
          <w:numId w:val="21"/>
        </w:numPr>
        <w:suppressAutoHyphens/>
        <w:overflowPunct w:val="0"/>
        <w:autoSpaceDE w:val="0"/>
        <w:autoSpaceDN w:val="0"/>
        <w:spacing w:after="120" w:line="240" w:lineRule="auto"/>
        <w:ind w:left="714" w:hanging="357"/>
        <w:contextualSpacing w:val="0"/>
        <w:textAlignment w:val="baseline"/>
        <w:rPr>
          <w:rFonts w:ascii="Arial" w:hAnsi="Arial" w:cs="Arial"/>
        </w:rPr>
      </w:pPr>
      <w:r w:rsidRPr="00263D93">
        <w:rPr>
          <w:rFonts w:ascii="Arial" w:eastAsia="Arial" w:hAnsi="Arial" w:cs="Arial"/>
        </w:rPr>
        <w:t>the seizure of approximately $368,750 in proceeds of crime.</w:t>
      </w:r>
    </w:p>
    <w:p w14:paraId="787236ED" w14:textId="52EF7EA3" w:rsidR="00263D93" w:rsidRPr="001F481C" w:rsidRDefault="00263D93" w:rsidP="001F481C">
      <w:pPr>
        <w:spacing w:after="120" w:line="240" w:lineRule="auto"/>
        <w:ind w:left="357"/>
        <w:rPr>
          <w:rFonts w:ascii="Arial" w:hAnsi="Arial" w:cs="Arial"/>
        </w:rPr>
      </w:pPr>
      <w:r w:rsidRPr="00FD69DB">
        <w:rPr>
          <w:rFonts w:ascii="Arial" w:eastAsia="Arial" w:hAnsi="Arial" w:cs="Arial"/>
        </w:rPr>
        <w:t xml:space="preserve">For more detailed information, visit the Crime Stoppers Queensland website at </w:t>
      </w:r>
      <w:hyperlink r:id="rId42" w:history="1">
        <w:r w:rsidRPr="001F481C">
          <w:rPr>
            <w:rFonts w:ascii="Arial" w:eastAsia="Arial" w:hAnsi="Arial" w:cs="Arial"/>
            <w:u w:val="single"/>
          </w:rPr>
          <w:t>www.crimestoppersqld.com.au</w:t>
        </w:r>
      </w:hyperlink>
      <w:r w:rsidRPr="001F481C">
        <w:rPr>
          <w:rFonts w:ascii="Arial" w:eastAsia="Arial" w:hAnsi="Arial" w:cs="Arial"/>
        </w:rPr>
        <w:t>.</w:t>
      </w:r>
    </w:p>
    <w:p w14:paraId="50B22260" w14:textId="77777777" w:rsidR="00263D93" w:rsidRPr="00263D93" w:rsidRDefault="00263D93" w:rsidP="009A30DF">
      <w:pPr>
        <w:pStyle w:val="ListParagraph"/>
        <w:widowControl w:val="0"/>
        <w:numPr>
          <w:ilvl w:val="0"/>
          <w:numId w:val="19"/>
        </w:numPr>
        <w:suppressAutoHyphens/>
        <w:overflowPunct w:val="0"/>
        <w:autoSpaceDE w:val="0"/>
        <w:autoSpaceDN w:val="0"/>
        <w:spacing w:after="120" w:line="240" w:lineRule="auto"/>
        <w:contextualSpacing w:val="0"/>
        <w:textAlignment w:val="baseline"/>
        <w:rPr>
          <w:rFonts w:ascii="Arial" w:hAnsi="Arial" w:cs="Arial"/>
        </w:rPr>
      </w:pPr>
      <w:r w:rsidRPr="00263D93">
        <w:rPr>
          <w:rFonts w:ascii="Arial" w:eastAsia="Arial" w:hAnsi="Arial" w:cs="Arial"/>
          <w:b/>
          <w:shd w:val="clear" w:color="auto" w:fill="FFFFFF"/>
        </w:rPr>
        <w:t>Neighbourhood Watch Queensland (NHWQ)</w:t>
      </w:r>
    </w:p>
    <w:p w14:paraId="5CDD9584" w14:textId="6ED213AA" w:rsidR="00263D93" w:rsidRPr="001F481C" w:rsidRDefault="00263D93" w:rsidP="001F481C">
      <w:pPr>
        <w:spacing w:after="120" w:line="240" w:lineRule="auto"/>
        <w:ind w:left="360"/>
        <w:rPr>
          <w:rFonts w:ascii="Arial" w:hAnsi="Arial" w:cs="Arial"/>
        </w:rPr>
      </w:pPr>
      <w:r w:rsidRPr="00FD69DB">
        <w:rPr>
          <w:rFonts w:ascii="Arial" w:eastAsia="Arial" w:hAnsi="Arial" w:cs="Arial"/>
          <w:color w:val="000000"/>
          <w:shd w:val="clear" w:color="auto" w:fill="FFFFFF"/>
        </w:rPr>
        <w:t xml:space="preserve">NHWQ is a partnership between the QPS and local communities, aimed at enhancing community safety. Operating across 14 out of the 15 police districts, NHWQ supports approximately 252 active groups that promote home security, reduce fear of crime and encourage the reporting of suspicious activity to police. By fostering informal networks among residents, NHWQ strengthens community resilience and complements QPS’s broader crime prevention strategies. For more information or to find your local group, visit the NHWQ </w:t>
      </w:r>
      <w:r w:rsidRPr="001F481C">
        <w:rPr>
          <w:rFonts w:ascii="Arial" w:eastAsia="Arial" w:hAnsi="Arial" w:cs="Arial"/>
          <w:shd w:val="clear" w:color="auto" w:fill="FFFFFF"/>
        </w:rPr>
        <w:t xml:space="preserve">website at </w:t>
      </w:r>
      <w:hyperlink r:id="rId43" w:history="1">
        <w:r w:rsidRPr="001F481C">
          <w:rPr>
            <w:rFonts w:ascii="Arial" w:eastAsia="Arial" w:hAnsi="Arial" w:cs="Arial"/>
            <w:u w:val="single"/>
            <w:shd w:val="clear" w:color="auto" w:fill="FFFFFF"/>
          </w:rPr>
          <w:t>www.nhwq.org</w:t>
        </w:r>
      </w:hyperlink>
      <w:r w:rsidRPr="001F481C">
        <w:rPr>
          <w:rFonts w:ascii="Arial" w:eastAsia="Arial" w:hAnsi="Arial" w:cs="Arial"/>
          <w:shd w:val="clear" w:color="auto" w:fill="FFFFFF"/>
        </w:rPr>
        <w:t>.</w:t>
      </w:r>
    </w:p>
    <w:p w14:paraId="5C5021EE" w14:textId="77777777" w:rsidR="00263D93" w:rsidRPr="00263D93" w:rsidRDefault="00263D93" w:rsidP="009A30DF">
      <w:pPr>
        <w:pStyle w:val="ListParagraph"/>
        <w:widowControl w:val="0"/>
        <w:numPr>
          <w:ilvl w:val="0"/>
          <w:numId w:val="19"/>
        </w:numPr>
        <w:suppressAutoHyphens/>
        <w:overflowPunct w:val="0"/>
        <w:autoSpaceDE w:val="0"/>
        <w:autoSpaceDN w:val="0"/>
        <w:spacing w:after="120" w:line="240" w:lineRule="auto"/>
        <w:contextualSpacing w:val="0"/>
        <w:textAlignment w:val="baseline"/>
        <w:rPr>
          <w:rFonts w:ascii="Arial" w:hAnsi="Arial" w:cs="Arial"/>
        </w:rPr>
      </w:pPr>
      <w:r w:rsidRPr="00263D93">
        <w:rPr>
          <w:rFonts w:ascii="Arial" w:eastAsia="Arial" w:hAnsi="Arial" w:cs="Arial"/>
          <w:b/>
        </w:rPr>
        <w:t>Queensland Homicide Victims Support Group (QHVSG)</w:t>
      </w:r>
    </w:p>
    <w:p w14:paraId="09328533" w14:textId="4AEA9FDF" w:rsidR="00263D93" w:rsidRDefault="00263D93" w:rsidP="001F481C">
      <w:pPr>
        <w:spacing w:after="120" w:line="240" w:lineRule="auto"/>
        <w:ind w:left="357"/>
        <w:rPr>
          <w:rFonts w:ascii="Arial" w:eastAsia="Arial" w:hAnsi="Arial" w:cs="Arial"/>
        </w:rPr>
      </w:pPr>
      <w:r w:rsidRPr="00FD69DB">
        <w:rPr>
          <w:rFonts w:ascii="Arial" w:eastAsia="Arial" w:hAnsi="Arial" w:cs="Arial"/>
        </w:rPr>
        <w:t>The QHVSG provides specialised support to individuals and families affected by homicide,  assisting more than 250 family members each year to cope with the profound impacts of loss and trauma. The Commissioner of Police is the Patron of QHVSG, which works closely with the QPS to deliver immediate practical and emotional support, coordinate crime scene clean-up services, and  provide long-term case management  for families  following a homicide.</w:t>
      </w:r>
    </w:p>
    <w:p w14:paraId="426A537D" w14:textId="77777777" w:rsidR="00B20BAA" w:rsidRDefault="00B20BAA" w:rsidP="001F481C">
      <w:pPr>
        <w:spacing w:after="120" w:line="240" w:lineRule="auto"/>
        <w:ind w:left="357"/>
        <w:rPr>
          <w:rFonts w:ascii="Arial" w:eastAsia="Arial" w:hAnsi="Arial" w:cs="Arial"/>
        </w:rPr>
      </w:pPr>
    </w:p>
    <w:p w14:paraId="374776BC" w14:textId="77777777" w:rsidR="00B20BAA" w:rsidRPr="00FD69DB" w:rsidRDefault="00B20BAA" w:rsidP="001F481C">
      <w:pPr>
        <w:spacing w:after="120" w:line="240" w:lineRule="auto"/>
        <w:ind w:left="357"/>
        <w:rPr>
          <w:rFonts w:ascii="Arial" w:hAnsi="Arial" w:cs="Arial"/>
        </w:rPr>
      </w:pPr>
    </w:p>
    <w:p w14:paraId="722CB1EB" w14:textId="77777777" w:rsidR="00263D93" w:rsidRPr="00263D93" w:rsidRDefault="00263D93" w:rsidP="009A30DF">
      <w:pPr>
        <w:pStyle w:val="ListParagraph"/>
        <w:widowControl w:val="0"/>
        <w:numPr>
          <w:ilvl w:val="0"/>
          <w:numId w:val="19"/>
        </w:numPr>
        <w:suppressAutoHyphens/>
        <w:overflowPunct w:val="0"/>
        <w:autoSpaceDE w:val="0"/>
        <w:autoSpaceDN w:val="0"/>
        <w:spacing w:after="120" w:line="240" w:lineRule="auto"/>
        <w:contextualSpacing w:val="0"/>
        <w:textAlignment w:val="baseline"/>
        <w:rPr>
          <w:rFonts w:ascii="Arial" w:hAnsi="Arial" w:cs="Arial"/>
        </w:rPr>
      </w:pPr>
      <w:r w:rsidRPr="00263D93">
        <w:rPr>
          <w:rFonts w:ascii="Arial" w:eastAsia="Arial" w:hAnsi="Arial" w:cs="Arial"/>
          <w:b/>
          <w:shd w:val="clear" w:color="auto" w:fill="FFFFFF"/>
        </w:rPr>
        <w:lastRenderedPageBreak/>
        <w:t>Volunteers in Policing (</w:t>
      </w:r>
      <w:proofErr w:type="spellStart"/>
      <w:r w:rsidRPr="00263D93">
        <w:rPr>
          <w:rFonts w:ascii="Arial" w:eastAsia="Arial" w:hAnsi="Arial" w:cs="Arial"/>
          <w:b/>
          <w:shd w:val="clear" w:color="auto" w:fill="FFFFFF"/>
        </w:rPr>
        <w:t>ViP</w:t>
      </w:r>
      <w:proofErr w:type="spellEnd"/>
      <w:r w:rsidRPr="00263D93">
        <w:rPr>
          <w:rFonts w:ascii="Arial" w:eastAsia="Arial" w:hAnsi="Arial" w:cs="Arial"/>
          <w:b/>
          <w:shd w:val="clear" w:color="auto" w:fill="FFFFFF"/>
        </w:rPr>
        <w:t>)</w:t>
      </w:r>
    </w:p>
    <w:p w14:paraId="37B26DA5" w14:textId="7181E415" w:rsidR="00263D93" w:rsidRPr="00FD69DB" w:rsidRDefault="00263D93" w:rsidP="001F481C">
      <w:pPr>
        <w:spacing w:after="120" w:line="240" w:lineRule="auto"/>
        <w:ind w:left="360"/>
        <w:rPr>
          <w:rFonts w:ascii="Arial" w:hAnsi="Arial" w:cs="Arial"/>
        </w:rPr>
      </w:pPr>
      <w:r w:rsidRPr="00FD69DB">
        <w:rPr>
          <w:rFonts w:ascii="Arial" w:eastAsia="Arial" w:hAnsi="Arial" w:cs="Arial"/>
        </w:rPr>
        <w:t xml:space="preserve">The </w:t>
      </w:r>
      <w:proofErr w:type="spellStart"/>
      <w:r w:rsidRPr="00FD69DB">
        <w:rPr>
          <w:rFonts w:ascii="Arial" w:eastAsia="Arial" w:hAnsi="Arial" w:cs="Arial"/>
        </w:rPr>
        <w:t>ViP</w:t>
      </w:r>
      <w:proofErr w:type="spellEnd"/>
      <w:r w:rsidRPr="00FD69DB">
        <w:rPr>
          <w:rFonts w:ascii="Arial" w:eastAsia="Arial" w:hAnsi="Arial" w:cs="Arial"/>
        </w:rPr>
        <w:t xml:space="preserve"> program is a community engagement initiative that recruits and trains volunteers to support police in delivering non-operational services that enhance community safety. </w:t>
      </w:r>
      <w:proofErr w:type="spellStart"/>
      <w:r w:rsidRPr="00FD69DB">
        <w:rPr>
          <w:rFonts w:ascii="Arial" w:eastAsia="Arial" w:hAnsi="Arial" w:cs="Arial"/>
        </w:rPr>
        <w:t>ViPs</w:t>
      </w:r>
      <w:proofErr w:type="spellEnd"/>
      <w:r w:rsidRPr="00FD69DB">
        <w:rPr>
          <w:rFonts w:ascii="Arial" w:eastAsia="Arial" w:hAnsi="Arial" w:cs="Arial"/>
        </w:rPr>
        <w:t xml:space="preserve"> assist with victim support, crime prevention activities, and home and business security assessments. They also contribute to Police Recruiting and specialist unit support. As at 30 June 2026, 193 </w:t>
      </w:r>
      <w:proofErr w:type="spellStart"/>
      <w:r w:rsidRPr="00FD69DB">
        <w:rPr>
          <w:rFonts w:ascii="Arial" w:eastAsia="Arial" w:hAnsi="Arial" w:cs="Arial"/>
        </w:rPr>
        <w:t>ViPs</w:t>
      </w:r>
      <w:proofErr w:type="spellEnd"/>
      <w:r w:rsidRPr="00FD69DB">
        <w:rPr>
          <w:rFonts w:ascii="Arial" w:eastAsia="Arial" w:hAnsi="Arial" w:cs="Arial"/>
        </w:rPr>
        <w:t xml:space="preserve"> were working across 35 police establishments in 15 districts and two specialist units. </w:t>
      </w:r>
      <w:r w:rsidRPr="001F481C">
        <w:rPr>
          <w:rFonts w:ascii="Arial" w:eastAsia="Arial" w:hAnsi="Arial" w:cs="Arial"/>
        </w:rPr>
        <w:t xml:space="preserve">For more information or to become a </w:t>
      </w:r>
      <w:proofErr w:type="spellStart"/>
      <w:r w:rsidRPr="001F481C">
        <w:rPr>
          <w:rFonts w:ascii="Arial" w:eastAsia="Arial" w:hAnsi="Arial" w:cs="Arial"/>
        </w:rPr>
        <w:t>ViP</w:t>
      </w:r>
      <w:proofErr w:type="spellEnd"/>
      <w:r w:rsidRPr="001F481C">
        <w:rPr>
          <w:rFonts w:ascii="Arial" w:eastAsia="Arial" w:hAnsi="Arial" w:cs="Arial"/>
        </w:rPr>
        <w:t xml:space="preserve">, visit the QPS website at </w:t>
      </w:r>
      <w:hyperlink r:id="rId44" w:history="1">
        <w:r w:rsidRPr="001F481C">
          <w:rPr>
            <w:rFonts w:ascii="Arial" w:eastAsia="Arial" w:hAnsi="Arial" w:cs="Arial"/>
            <w:u w:val="single"/>
          </w:rPr>
          <w:t>https://www.police.qld.gov.au/careers-with-the-qps/volunteers-in-policing</w:t>
        </w:r>
      </w:hyperlink>
      <w:r w:rsidRPr="001F481C">
        <w:rPr>
          <w:rFonts w:ascii="Arial" w:eastAsia="Arial" w:hAnsi="Arial" w:cs="Arial"/>
        </w:rPr>
        <w:t>.</w:t>
      </w:r>
    </w:p>
    <w:p w14:paraId="30EA17C0" w14:textId="51760056" w:rsidR="00263D93" w:rsidRPr="00263D93" w:rsidRDefault="00263D93" w:rsidP="009A30DF">
      <w:pPr>
        <w:pStyle w:val="ListParagraph"/>
        <w:widowControl w:val="0"/>
        <w:numPr>
          <w:ilvl w:val="0"/>
          <w:numId w:val="19"/>
        </w:numPr>
        <w:suppressAutoHyphens/>
        <w:overflowPunct w:val="0"/>
        <w:autoSpaceDE w:val="0"/>
        <w:autoSpaceDN w:val="0"/>
        <w:spacing w:after="120" w:line="240" w:lineRule="auto"/>
        <w:ind w:left="357" w:hanging="357"/>
        <w:contextualSpacing w:val="0"/>
        <w:textAlignment w:val="baseline"/>
        <w:rPr>
          <w:rFonts w:ascii="Arial" w:hAnsi="Arial" w:cs="Arial"/>
        </w:rPr>
      </w:pPr>
      <w:r w:rsidRPr="00263D93">
        <w:rPr>
          <w:rFonts w:ascii="Arial" w:eastAsia="Arial" w:hAnsi="Arial" w:cs="Arial"/>
          <w:b/>
        </w:rPr>
        <w:t>SES volunteers</w:t>
      </w:r>
    </w:p>
    <w:p w14:paraId="1F9DE3E3" w14:textId="759EF20B" w:rsidR="00263D93" w:rsidRPr="00FD69DB" w:rsidRDefault="00263D93" w:rsidP="001F481C">
      <w:pPr>
        <w:spacing w:after="120" w:line="240" w:lineRule="auto"/>
        <w:ind w:left="360"/>
        <w:rPr>
          <w:rFonts w:ascii="Arial" w:hAnsi="Arial" w:cs="Arial"/>
        </w:rPr>
      </w:pPr>
      <w:r w:rsidRPr="00FD69DB">
        <w:rPr>
          <w:rFonts w:ascii="Arial" w:eastAsia="Arial" w:hAnsi="Arial" w:cs="Arial"/>
        </w:rPr>
        <w:t xml:space="preserve">The SES is a volunteer emergency service that helps Queensland communities prepare for, respond to, and recover from disasters and emergencies. With around </w:t>
      </w:r>
      <w:r w:rsidR="007B68D0">
        <w:rPr>
          <w:rFonts w:ascii="Arial" w:eastAsia="Arial" w:hAnsi="Arial" w:cs="Arial"/>
        </w:rPr>
        <w:t>5,500</w:t>
      </w:r>
      <w:r w:rsidRPr="00FD69DB">
        <w:rPr>
          <w:rFonts w:ascii="Arial" w:eastAsia="Arial" w:hAnsi="Arial" w:cs="Arial"/>
        </w:rPr>
        <w:t xml:space="preserve"> volunteers from diverse backgrounds, SES members share a commitment to supporting their local communities.</w:t>
      </w:r>
    </w:p>
    <w:p w14:paraId="2F317390" w14:textId="7012F532" w:rsidR="00263D93" w:rsidRPr="00FD69DB" w:rsidRDefault="00263D93" w:rsidP="001F481C">
      <w:pPr>
        <w:spacing w:after="120" w:line="240" w:lineRule="auto"/>
        <w:ind w:left="360"/>
        <w:rPr>
          <w:rFonts w:ascii="Arial" w:hAnsi="Arial" w:cs="Arial"/>
        </w:rPr>
      </w:pPr>
      <w:r w:rsidRPr="00FD69DB">
        <w:rPr>
          <w:rFonts w:ascii="Arial" w:eastAsia="Arial" w:hAnsi="Arial" w:cs="Arial"/>
        </w:rPr>
        <w:t xml:space="preserve">SES operates through 290 groups in </w:t>
      </w:r>
      <w:r w:rsidR="007B68D0">
        <w:rPr>
          <w:rFonts w:ascii="Arial" w:eastAsia="Arial" w:hAnsi="Arial" w:cs="Arial"/>
        </w:rPr>
        <w:t>77</w:t>
      </w:r>
      <w:r w:rsidR="007B68D0" w:rsidRPr="00FD69DB">
        <w:rPr>
          <w:rFonts w:ascii="Arial" w:eastAsia="Arial" w:hAnsi="Arial" w:cs="Arial"/>
        </w:rPr>
        <w:t xml:space="preserve"> </w:t>
      </w:r>
      <w:r w:rsidRPr="00FD69DB">
        <w:rPr>
          <w:rFonts w:ascii="Arial" w:eastAsia="Arial" w:hAnsi="Arial" w:cs="Arial"/>
        </w:rPr>
        <w:t>units across Queensland, supported by a partnership between the Queensland Government and local governments. The Queensland Government provides organisational support, training and key equipment, while local governments provide facilities, vehicles, maintenance and local operational support.</w:t>
      </w:r>
    </w:p>
    <w:p w14:paraId="55BC06A4" w14:textId="77777777" w:rsidR="00263D93" w:rsidRDefault="00263D93" w:rsidP="001F481C">
      <w:pPr>
        <w:spacing w:after="120" w:line="240" w:lineRule="auto"/>
        <w:ind w:left="357"/>
        <w:rPr>
          <w:rFonts w:ascii="Arial" w:hAnsi="Arial" w:cs="Arial"/>
        </w:rPr>
      </w:pPr>
      <w:r w:rsidRPr="00FD69DB">
        <w:rPr>
          <w:rFonts w:ascii="Arial" w:eastAsia="Arial" w:hAnsi="Arial" w:cs="Arial"/>
        </w:rPr>
        <w:t>Together, these arrangements enable SES volunteers to deliver timely and effective emergency assistance to communities across Queensland.</w:t>
      </w:r>
    </w:p>
    <w:p w14:paraId="6E21BC2B" w14:textId="27DFF4B8" w:rsidR="00263D93" w:rsidRPr="00263D93" w:rsidRDefault="00263D93" w:rsidP="009A30DF">
      <w:pPr>
        <w:pStyle w:val="ListParagraph"/>
        <w:numPr>
          <w:ilvl w:val="0"/>
          <w:numId w:val="19"/>
        </w:numPr>
        <w:spacing w:after="120" w:line="240" w:lineRule="auto"/>
        <w:contextualSpacing w:val="0"/>
        <w:rPr>
          <w:rFonts w:ascii="Arial" w:hAnsi="Arial" w:cs="Arial"/>
        </w:rPr>
      </w:pPr>
      <w:r w:rsidRPr="00263D93">
        <w:rPr>
          <w:rFonts w:ascii="Arial" w:eastAsia="Arial" w:hAnsi="Arial" w:cs="Arial"/>
          <w:b/>
        </w:rPr>
        <w:t>Marine Rescue Volunteers</w:t>
      </w:r>
    </w:p>
    <w:p w14:paraId="1F3CA626" w14:textId="74DF6BFA" w:rsidR="00263D93" w:rsidRPr="00FD69DB" w:rsidRDefault="00263D93" w:rsidP="001F481C">
      <w:pPr>
        <w:spacing w:after="120" w:line="240" w:lineRule="auto"/>
        <w:ind w:left="360"/>
        <w:rPr>
          <w:rFonts w:ascii="Arial" w:hAnsi="Arial" w:cs="Arial"/>
        </w:rPr>
      </w:pPr>
      <w:r w:rsidRPr="00FD69DB">
        <w:rPr>
          <w:rFonts w:ascii="Arial" w:eastAsia="Arial" w:hAnsi="Arial" w:cs="Arial"/>
        </w:rPr>
        <w:t>Marine Rescue Volunteers respond to more than 12,000 rescues each year, operating across 46</w:t>
      </w:r>
      <w:r w:rsidR="001F481C">
        <w:rPr>
          <w:rFonts w:ascii="Arial" w:eastAsia="Arial" w:hAnsi="Arial" w:cs="Arial"/>
        </w:rPr>
        <w:t xml:space="preserve"> </w:t>
      </w:r>
      <w:r w:rsidRPr="00FD69DB">
        <w:rPr>
          <w:rFonts w:ascii="Arial" w:eastAsia="Arial" w:hAnsi="Arial" w:cs="Arial"/>
        </w:rPr>
        <w:t>locations along Queensland’s coast, from the Torres Strait to Currumbin. </w:t>
      </w:r>
    </w:p>
    <w:p w14:paraId="74BEC243" w14:textId="6EA0ED3F" w:rsidR="00263D93" w:rsidRPr="00FD69DB" w:rsidRDefault="00263D93" w:rsidP="001F481C">
      <w:pPr>
        <w:spacing w:after="120" w:line="240" w:lineRule="auto"/>
        <w:ind w:left="360"/>
        <w:rPr>
          <w:rFonts w:ascii="Arial" w:hAnsi="Arial" w:cs="Arial"/>
        </w:rPr>
      </w:pPr>
      <w:r w:rsidRPr="00FD69DB">
        <w:rPr>
          <w:rFonts w:ascii="Arial" w:eastAsia="Arial" w:hAnsi="Arial" w:cs="Arial"/>
        </w:rPr>
        <w:t>A transition program is underway to bring Volunteer Marine Rescue Association Queensland and Australian Volunteer Coast Guard Association into Marine Rescue Queensland</w:t>
      </w:r>
      <w:r w:rsidR="00044036">
        <w:rPr>
          <w:rFonts w:ascii="Arial" w:eastAsia="Arial" w:hAnsi="Arial" w:cs="Arial"/>
        </w:rPr>
        <w:t xml:space="preserve"> (MRQ)</w:t>
      </w:r>
      <w:r w:rsidRPr="00FD69DB">
        <w:rPr>
          <w:rFonts w:ascii="Arial" w:eastAsia="Arial" w:hAnsi="Arial" w:cs="Arial"/>
        </w:rPr>
        <w:t>. Throughout the transition, marine rescue services will continue without interruption. United by a shared commitment to saving lives at sea, the integrated service will remain focused on keeping Queensland’s waterways safe.</w:t>
      </w:r>
    </w:p>
    <w:p w14:paraId="552F88F6" w14:textId="77777777" w:rsidR="00263D93" w:rsidRPr="00263D93" w:rsidRDefault="00263D93" w:rsidP="009A30DF">
      <w:pPr>
        <w:pStyle w:val="ListParagraph"/>
        <w:widowControl w:val="0"/>
        <w:numPr>
          <w:ilvl w:val="0"/>
          <w:numId w:val="19"/>
        </w:numPr>
        <w:suppressAutoHyphens/>
        <w:overflowPunct w:val="0"/>
        <w:autoSpaceDE w:val="0"/>
        <w:autoSpaceDN w:val="0"/>
        <w:spacing w:after="120" w:line="240" w:lineRule="auto"/>
        <w:contextualSpacing w:val="0"/>
        <w:textAlignment w:val="baseline"/>
        <w:rPr>
          <w:rFonts w:ascii="Arial" w:hAnsi="Arial" w:cs="Arial"/>
        </w:rPr>
      </w:pPr>
      <w:r w:rsidRPr="00263D93">
        <w:rPr>
          <w:rFonts w:ascii="Arial" w:eastAsia="Arial" w:hAnsi="Arial" w:cs="Arial"/>
          <w:b/>
        </w:rPr>
        <w:t>Surf Life Saving Queensland (SLSQ)</w:t>
      </w:r>
    </w:p>
    <w:p w14:paraId="1BA632B1" w14:textId="20C3F4CC" w:rsidR="00263D93" w:rsidRPr="00FD69DB" w:rsidRDefault="00263D93" w:rsidP="001F481C">
      <w:pPr>
        <w:spacing w:after="120" w:line="240" w:lineRule="auto"/>
        <w:ind w:left="360"/>
        <w:rPr>
          <w:rFonts w:ascii="Arial" w:hAnsi="Arial" w:cs="Arial"/>
        </w:rPr>
      </w:pPr>
      <w:r w:rsidRPr="00FD69DB">
        <w:rPr>
          <w:rFonts w:ascii="Arial" w:eastAsia="Arial" w:hAnsi="Arial" w:cs="Arial"/>
        </w:rPr>
        <w:t>As Queensland’s leading authority on aquatic safety and surf rescue, SLSQ is one of Australia’s largest volunteer-based community service organisations. Established in 1930, SLSQ supports 58 surf lifesaving clubs patrolling 8,000 kilometres of coastline from Port Douglas to Rainbow Bay. More than 36,000 Queenslanders volunteer with surf lifesaving clubs, supported by over 462,000 affiliated club members. SLSQ’s vision is simple: zero preventable deaths in Queensland public waters.</w:t>
      </w:r>
    </w:p>
    <w:p w14:paraId="51F3644D" w14:textId="77777777" w:rsidR="00263D93" w:rsidRPr="00263D93" w:rsidRDefault="00263D93" w:rsidP="009A30DF">
      <w:pPr>
        <w:pStyle w:val="ListParagraph"/>
        <w:widowControl w:val="0"/>
        <w:numPr>
          <w:ilvl w:val="0"/>
          <w:numId w:val="19"/>
        </w:numPr>
        <w:suppressAutoHyphens/>
        <w:overflowPunct w:val="0"/>
        <w:autoSpaceDE w:val="0"/>
        <w:autoSpaceDN w:val="0"/>
        <w:spacing w:after="120" w:line="240" w:lineRule="auto"/>
        <w:contextualSpacing w:val="0"/>
        <w:textAlignment w:val="baseline"/>
        <w:rPr>
          <w:rFonts w:ascii="Arial" w:hAnsi="Arial" w:cs="Arial"/>
        </w:rPr>
      </w:pPr>
      <w:r w:rsidRPr="00263D93">
        <w:rPr>
          <w:rFonts w:ascii="Arial" w:eastAsia="Arial" w:hAnsi="Arial" w:cs="Arial"/>
          <w:b/>
        </w:rPr>
        <w:t>Royal Life Saving Society Queensland (RLSSQ)</w:t>
      </w:r>
    </w:p>
    <w:p w14:paraId="015BBA10" w14:textId="77777777" w:rsidR="00263D93" w:rsidRPr="00FD69DB" w:rsidRDefault="00263D93" w:rsidP="001F481C">
      <w:pPr>
        <w:spacing w:after="120" w:line="240" w:lineRule="auto"/>
        <w:ind w:left="360"/>
        <w:rPr>
          <w:rFonts w:ascii="Arial" w:hAnsi="Arial" w:cs="Arial"/>
        </w:rPr>
      </w:pPr>
      <w:r w:rsidRPr="00FD69DB">
        <w:rPr>
          <w:rFonts w:ascii="Arial" w:eastAsia="Arial" w:hAnsi="Arial" w:cs="Arial"/>
        </w:rPr>
        <w:t>RLSSQ is Queensland’s peak body for water safety and a leader in drowning prevention and water safety education. Founded in 1894, it is Australia’s oldest lifesaving organisation.</w:t>
      </w:r>
    </w:p>
    <w:p w14:paraId="36FDB45B" w14:textId="77777777" w:rsidR="00263D93" w:rsidRPr="00FD69DB" w:rsidRDefault="00263D93" w:rsidP="001F481C">
      <w:pPr>
        <w:spacing w:after="120" w:line="240" w:lineRule="auto"/>
        <w:ind w:left="360"/>
        <w:rPr>
          <w:rFonts w:ascii="Arial" w:hAnsi="Arial" w:cs="Arial"/>
        </w:rPr>
      </w:pPr>
      <w:r w:rsidRPr="00FD69DB">
        <w:rPr>
          <w:rFonts w:ascii="Arial" w:eastAsia="Arial" w:hAnsi="Arial" w:cs="Arial"/>
        </w:rPr>
        <w:t>Through education, training, aquatic risk management and community programs, RLSSQ helps keep Queenslanders safe in and around water, supported by a network of staff, volunteers, training partners and service providers.</w:t>
      </w:r>
    </w:p>
    <w:p w14:paraId="3DFCD7E8" w14:textId="77777777" w:rsidR="00263D93" w:rsidRPr="00263D93" w:rsidRDefault="00263D93" w:rsidP="009A30DF">
      <w:pPr>
        <w:pStyle w:val="ListParagraph"/>
        <w:widowControl w:val="0"/>
        <w:numPr>
          <w:ilvl w:val="0"/>
          <w:numId w:val="19"/>
        </w:numPr>
        <w:suppressAutoHyphens/>
        <w:overflowPunct w:val="0"/>
        <w:autoSpaceDE w:val="0"/>
        <w:autoSpaceDN w:val="0"/>
        <w:spacing w:after="120" w:line="240" w:lineRule="auto"/>
        <w:contextualSpacing w:val="0"/>
        <w:textAlignment w:val="baseline"/>
        <w:rPr>
          <w:rFonts w:ascii="Arial" w:hAnsi="Arial" w:cs="Arial"/>
        </w:rPr>
      </w:pPr>
      <w:r w:rsidRPr="00263D93">
        <w:rPr>
          <w:rFonts w:ascii="Arial" w:eastAsia="Arial" w:hAnsi="Arial" w:cs="Arial"/>
          <w:b/>
        </w:rPr>
        <w:t>PCYC Emergency Services Cadets</w:t>
      </w:r>
    </w:p>
    <w:p w14:paraId="27F3C436" w14:textId="77777777" w:rsidR="00263D93" w:rsidRDefault="00263D93" w:rsidP="001F481C">
      <w:pPr>
        <w:spacing w:after="120" w:line="240" w:lineRule="auto"/>
        <w:ind w:left="360"/>
        <w:rPr>
          <w:rFonts w:ascii="Arial" w:eastAsia="Arial" w:hAnsi="Arial" w:cs="Arial"/>
        </w:rPr>
      </w:pPr>
      <w:r w:rsidRPr="00FD69DB">
        <w:rPr>
          <w:rFonts w:ascii="Arial" w:eastAsia="Arial" w:hAnsi="Arial" w:cs="Arial"/>
        </w:rPr>
        <w:t>The Emergency Services Cadets is a free youth program delivered through a partnership between PCYC Queensland and Queensland’s emergency services. Open to young people aged 12 to 17, the program provides a safe and inclusive environment where participants develop practical skills and leadership opportunities. Cadets meet weekly during the school term and can participate in volunteer activities on weekends. The program currently operates in 23 active units across Queensland.</w:t>
      </w:r>
    </w:p>
    <w:p w14:paraId="5ED95D68" w14:textId="77777777" w:rsidR="00DC3D3B" w:rsidRPr="00263D93" w:rsidRDefault="00DC3D3B" w:rsidP="00DC3D3B">
      <w:pPr>
        <w:pStyle w:val="ListParagraph"/>
        <w:widowControl w:val="0"/>
        <w:numPr>
          <w:ilvl w:val="0"/>
          <w:numId w:val="19"/>
        </w:numPr>
        <w:suppressAutoHyphens/>
        <w:overflowPunct w:val="0"/>
        <w:autoSpaceDE w:val="0"/>
        <w:autoSpaceDN w:val="0"/>
        <w:spacing w:after="120" w:line="240" w:lineRule="auto"/>
        <w:contextualSpacing w:val="0"/>
        <w:textAlignment w:val="baseline"/>
        <w:rPr>
          <w:rFonts w:ascii="Arial" w:hAnsi="Arial" w:cs="Arial"/>
        </w:rPr>
      </w:pPr>
      <w:r w:rsidRPr="00263D93">
        <w:rPr>
          <w:rFonts w:ascii="Arial" w:eastAsia="Arial" w:hAnsi="Arial" w:cs="Arial"/>
          <w:b/>
          <w:shd w:val="clear" w:color="auto" w:fill="FFFFFF"/>
        </w:rPr>
        <w:t>Jack Beasley Foundation (JBF)</w:t>
      </w:r>
    </w:p>
    <w:p w14:paraId="53E1553E" w14:textId="77777777" w:rsidR="00DC3D3B" w:rsidRDefault="00DC3D3B" w:rsidP="00DC3D3B">
      <w:pPr>
        <w:spacing w:after="120" w:line="240" w:lineRule="auto"/>
        <w:ind w:left="360"/>
        <w:rPr>
          <w:rFonts w:ascii="Arial" w:eastAsia="Arial" w:hAnsi="Arial" w:cs="Arial"/>
          <w:shd w:val="clear" w:color="auto" w:fill="FFFFFF"/>
        </w:rPr>
      </w:pPr>
      <w:r w:rsidRPr="00FD69DB">
        <w:rPr>
          <w:rFonts w:ascii="Arial" w:eastAsia="Arial" w:hAnsi="Arial" w:cs="Arial"/>
          <w:shd w:val="clear" w:color="auto" w:fill="FFFFFF"/>
        </w:rPr>
        <w:t xml:space="preserve">The JBF is a Gold Coast based, not-for-profit organisation, dedicated to reducing youth violence through knife crime education. Through its One Moment Education Program, JBF delivers school-based presentations across the state, raising awareness about the dangers of carrying knives and the long-term impacts on offenders, victims, their families and friends. JBF has played a pivotal role in </w:t>
      </w:r>
      <w:r w:rsidRPr="00FD69DB">
        <w:rPr>
          <w:rFonts w:ascii="Arial" w:eastAsia="Arial" w:hAnsi="Arial" w:cs="Arial"/>
          <w:shd w:val="clear" w:color="auto" w:fill="FFFFFF"/>
        </w:rPr>
        <w:lastRenderedPageBreak/>
        <w:t xml:space="preserve">advocating for legislative reform, including the introduction of Jack’s Law and continues to support community awareness through education, media </w:t>
      </w:r>
      <w:r w:rsidRPr="001F481C">
        <w:rPr>
          <w:rFonts w:ascii="Arial" w:eastAsia="Arial" w:hAnsi="Arial" w:cs="Arial"/>
          <w:shd w:val="clear" w:color="auto" w:fill="FFFFFF"/>
        </w:rPr>
        <w:t xml:space="preserve">engagement and operational activities. For more information, visit the JBF website at </w:t>
      </w:r>
      <w:hyperlink r:id="rId45" w:history="1">
        <w:r w:rsidRPr="001F481C">
          <w:rPr>
            <w:rFonts w:ascii="Arial" w:eastAsia="Arial" w:hAnsi="Arial" w:cs="Arial"/>
            <w:u w:val="single"/>
            <w:shd w:val="clear" w:color="auto" w:fill="FFFFFF"/>
          </w:rPr>
          <w:t>https://www.jackbeasleyfoundation.org/</w:t>
        </w:r>
      </w:hyperlink>
      <w:r w:rsidRPr="001F481C">
        <w:rPr>
          <w:rFonts w:ascii="Arial" w:eastAsia="Arial" w:hAnsi="Arial" w:cs="Arial"/>
          <w:shd w:val="clear" w:color="auto" w:fill="FFFFFF"/>
        </w:rPr>
        <w:t>.</w:t>
      </w:r>
    </w:p>
    <w:p w14:paraId="637F086C" w14:textId="77777777" w:rsidR="002C00B8" w:rsidRPr="00263D93" w:rsidRDefault="002C00B8" w:rsidP="002C00B8">
      <w:pPr>
        <w:pStyle w:val="ListParagraph"/>
        <w:widowControl w:val="0"/>
        <w:numPr>
          <w:ilvl w:val="0"/>
          <w:numId w:val="19"/>
        </w:numPr>
        <w:suppressAutoHyphens/>
        <w:overflowPunct w:val="0"/>
        <w:autoSpaceDE w:val="0"/>
        <w:autoSpaceDN w:val="0"/>
        <w:spacing w:after="120" w:line="240" w:lineRule="auto"/>
        <w:contextualSpacing w:val="0"/>
        <w:textAlignment w:val="baseline"/>
        <w:rPr>
          <w:rFonts w:ascii="Arial" w:hAnsi="Arial" w:cs="Arial"/>
        </w:rPr>
      </w:pPr>
      <w:r w:rsidRPr="00263D93">
        <w:rPr>
          <w:rFonts w:ascii="Arial" w:eastAsia="Arial" w:hAnsi="Arial" w:cs="Arial"/>
          <w:b/>
          <w:shd w:val="clear" w:color="auto" w:fill="FFFFFF"/>
        </w:rPr>
        <w:t>Top Blokes</w:t>
      </w:r>
    </w:p>
    <w:p w14:paraId="1B731172" w14:textId="77777777" w:rsidR="002C00B8" w:rsidRDefault="002C00B8" w:rsidP="002C00B8">
      <w:pPr>
        <w:spacing w:after="120" w:line="240" w:lineRule="auto"/>
        <w:ind w:left="360"/>
        <w:rPr>
          <w:rFonts w:ascii="Arial" w:eastAsia="Arial" w:hAnsi="Arial" w:cs="Arial"/>
          <w:u w:val="single"/>
        </w:rPr>
      </w:pPr>
      <w:r w:rsidRPr="00FD69DB">
        <w:rPr>
          <w:rFonts w:ascii="Arial" w:eastAsia="Arial" w:hAnsi="Arial" w:cs="Arial"/>
        </w:rPr>
        <w:t>Top Blokes Youth Program is a targeted initiative supporting young men aged 13-17. Delivered by the Top Blokes Foundation, the program promotes resilience, emotional maturity and positive decision</w:t>
      </w:r>
      <w:r>
        <w:rPr>
          <w:rFonts w:ascii="Arial" w:eastAsia="Arial" w:hAnsi="Arial" w:cs="Arial"/>
        </w:rPr>
        <w:t xml:space="preserve"> </w:t>
      </w:r>
      <w:r w:rsidRPr="00FD69DB">
        <w:rPr>
          <w:rFonts w:ascii="Arial" w:eastAsia="Arial" w:hAnsi="Arial" w:cs="Arial"/>
        </w:rPr>
        <w:t xml:space="preserve">making through structured mentoring and education. For further information, visit the Top Blokes Foundation website at </w:t>
      </w:r>
      <w:hyperlink r:id="rId46" w:history="1">
        <w:r w:rsidRPr="001F481C">
          <w:rPr>
            <w:rFonts w:ascii="Arial" w:eastAsia="Arial" w:hAnsi="Arial" w:cs="Arial"/>
            <w:u w:val="single"/>
          </w:rPr>
          <w:t>https://www.topblokes.org.au/</w:t>
        </w:r>
      </w:hyperlink>
      <w:r w:rsidRPr="001F481C">
        <w:rPr>
          <w:rFonts w:ascii="Arial" w:eastAsia="Arial" w:hAnsi="Arial" w:cs="Arial"/>
          <w:u w:val="single"/>
        </w:rPr>
        <w:t>.</w:t>
      </w:r>
      <w:r>
        <w:rPr>
          <w:rFonts w:ascii="Arial" w:eastAsia="Arial" w:hAnsi="Arial" w:cs="Arial"/>
          <w:u w:val="single"/>
        </w:rPr>
        <w:t xml:space="preserve"> </w:t>
      </w:r>
    </w:p>
    <w:p w14:paraId="241AA1B1" w14:textId="77777777" w:rsidR="00AA694B" w:rsidRPr="00263D93" w:rsidRDefault="00AA694B" w:rsidP="00AA694B">
      <w:pPr>
        <w:pStyle w:val="ListParagraph"/>
        <w:widowControl w:val="0"/>
        <w:numPr>
          <w:ilvl w:val="0"/>
          <w:numId w:val="19"/>
        </w:numPr>
        <w:suppressAutoHyphens/>
        <w:overflowPunct w:val="0"/>
        <w:autoSpaceDE w:val="0"/>
        <w:autoSpaceDN w:val="0"/>
        <w:spacing w:after="120" w:line="240" w:lineRule="auto"/>
        <w:contextualSpacing w:val="0"/>
        <w:textAlignment w:val="baseline"/>
        <w:rPr>
          <w:rFonts w:ascii="Arial" w:hAnsi="Arial" w:cs="Arial"/>
        </w:rPr>
      </w:pPr>
      <w:r w:rsidRPr="00263D93">
        <w:rPr>
          <w:rFonts w:ascii="Arial" w:eastAsia="Arial" w:hAnsi="Arial" w:cs="Arial"/>
          <w:b/>
          <w:shd w:val="clear" w:color="auto" w:fill="FFFFFF"/>
        </w:rPr>
        <w:t>Queensland Blue Light Association Incorporated (QBLAI)</w:t>
      </w:r>
    </w:p>
    <w:p w14:paraId="2CB9CC22" w14:textId="77777777" w:rsidR="00AA694B" w:rsidRPr="001F481C" w:rsidRDefault="00AA694B" w:rsidP="00AA694B">
      <w:pPr>
        <w:spacing w:after="120" w:line="240" w:lineRule="auto"/>
        <w:ind w:left="360"/>
        <w:rPr>
          <w:rFonts w:ascii="Arial" w:hAnsi="Arial" w:cs="Arial"/>
        </w:rPr>
      </w:pPr>
      <w:r w:rsidRPr="00FD69DB">
        <w:rPr>
          <w:rFonts w:ascii="Arial" w:eastAsia="Arial" w:hAnsi="Arial" w:cs="Arial"/>
        </w:rPr>
        <w:t xml:space="preserve">The QBLAI is a not-for-profit charity that has partnered with the QPS for over 40 years to deliver early intervention and prevention programs for young people, particularly those at risk. While widely recognised for its Blue Light discos, QBLAI also delivers programs such as Blue Edge and ELEVATE, which promote positive life choices, resilience and respectful relationships. Led by police officers, these programs can be delivered in any community, including rural and remote areas. The QPS supports QBLAI through the allocation of a Blue Light Policing Coordinator, with the Commissioner serving as the association’s Patron. For </w:t>
      </w:r>
      <w:r w:rsidRPr="001F481C">
        <w:rPr>
          <w:rFonts w:ascii="Arial" w:eastAsia="Arial" w:hAnsi="Arial" w:cs="Arial"/>
        </w:rPr>
        <w:t xml:space="preserve">more information, visit the QBLAI website at </w:t>
      </w:r>
      <w:hyperlink r:id="rId47" w:history="1">
        <w:r w:rsidRPr="001F481C">
          <w:rPr>
            <w:rFonts w:ascii="Arial" w:eastAsia="Arial" w:hAnsi="Arial" w:cs="Arial"/>
            <w:u w:val="single"/>
          </w:rPr>
          <w:t>https://bluelightqld.org/</w:t>
        </w:r>
      </w:hyperlink>
      <w:r w:rsidRPr="001F481C">
        <w:rPr>
          <w:rFonts w:ascii="Arial" w:eastAsia="Arial" w:hAnsi="Arial" w:cs="Arial"/>
          <w:u w:val="single"/>
        </w:rPr>
        <w:t>.</w:t>
      </w:r>
    </w:p>
    <w:p w14:paraId="6ED8FD1B" w14:textId="77777777" w:rsidR="00AA694B" w:rsidRPr="00263D93" w:rsidRDefault="00AA694B" w:rsidP="00AA694B">
      <w:pPr>
        <w:pStyle w:val="ListParagraph"/>
        <w:widowControl w:val="0"/>
        <w:numPr>
          <w:ilvl w:val="0"/>
          <w:numId w:val="19"/>
        </w:numPr>
        <w:suppressAutoHyphens/>
        <w:overflowPunct w:val="0"/>
        <w:autoSpaceDE w:val="0"/>
        <w:autoSpaceDN w:val="0"/>
        <w:spacing w:after="120" w:line="240" w:lineRule="auto"/>
        <w:contextualSpacing w:val="0"/>
        <w:textAlignment w:val="baseline"/>
        <w:rPr>
          <w:rFonts w:ascii="Arial" w:hAnsi="Arial" w:cs="Arial"/>
        </w:rPr>
      </w:pPr>
      <w:r w:rsidRPr="00263D93">
        <w:rPr>
          <w:rFonts w:ascii="Arial" w:eastAsia="Arial" w:hAnsi="Arial" w:cs="Arial"/>
          <w:b/>
          <w:shd w:val="clear" w:color="auto" w:fill="FFFFFF"/>
        </w:rPr>
        <w:t>Australian Retail Council (ARC)</w:t>
      </w:r>
    </w:p>
    <w:p w14:paraId="1572DCF6" w14:textId="77777777" w:rsidR="00AA694B" w:rsidRPr="001F481C" w:rsidRDefault="00AA694B" w:rsidP="00AA694B">
      <w:pPr>
        <w:spacing w:after="120" w:line="240" w:lineRule="auto"/>
        <w:ind w:left="360"/>
        <w:rPr>
          <w:rFonts w:ascii="Arial" w:hAnsi="Arial" w:cs="Arial"/>
        </w:rPr>
      </w:pPr>
      <w:r w:rsidRPr="00FD69DB">
        <w:rPr>
          <w:rFonts w:ascii="Arial" w:eastAsia="Arial" w:hAnsi="Arial" w:cs="Arial"/>
        </w:rPr>
        <w:t xml:space="preserve">The ARC is a key industry partner supporting the QPS to educate retailers and quick service restaurants about their obligations under the </w:t>
      </w:r>
      <w:r w:rsidRPr="00FD69DB">
        <w:rPr>
          <w:rFonts w:ascii="Arial" w:eastAsia="Arial" w:hAnsi="Arial" w:cs="Arial"/>
          <w:i/>
        </w:rPr>
        <w:t>Summary Offences (Prevention of Knife Crime) and Other Legislation Amendment Act 2024</w:t>
      </w:r>
      <w:r w:rsidRPr="00FD69DB">
        <w:rPr>
          <w:rFonts w:ascii="Arial" w:eastAsia="Arial" w:hAnsi="Arial" w:cs="Arial"/>
        </w:rPr>
        <w:t>. Through policy advocacy, legal support and direct engagement, the ARC helps</w:t>
      </w:r>
      <w:r>
        <w:rPr>
          <w:rFonts w:ascii="Arial" w:eastAsia="Arial" w:hAnsi="Arial" w:cs="Arial"/>
        </w:rPr>
        <w:t xml:space="preserve"> retail operators </w:t>
      </w:r>
      <w:r w:rsidRPr="00FD69DB">
        <w:rPr>
          <w:rFonts w:ascii="Arial" w:eastAsia="Arial" w:hAnsi="Arial" w:cs="Arial"/>
        </w:rPr>
        <w:t xml:space="preserve">understand and comply with legislative requirements, while contributing to initiatives that address retail crime and violence. For </w:t>
      </w:r>
      <w:r w:rsidRPr="001F481C">
        <w:rPr>
          <w:rFonts w:ascii="Arial" w:eastAsia="Arial" w:hAnsi="Arial" w:cs="Arial"/>
        </w:rPr>
        <w:t xml:space="preserve">further information, visit the ARC website at </w:t>
      </w:r>
      <w:hyperlink r:id="rId48" w:history="1">
        <w:r w:rsidRPr="001F481C">
          <w:rPr>
            <w:rFonts w:ascii="Arial" w:eastAsia="Arial" w:hAnsi="Arial" w:cs="Arial"/>
            <w:u w:val="single"/>
          </w:rPr>
          <w:t>https://www.retail.org.au/</w:t>
        </w:r>
      </w:hyperlink>
      <w:r w:rsidRPr="001F481C">
        <w:rPr>
          <w:rFonts w:ascii="Arial" w:eastAsia="Arial" w:hAnsi="Arial" w:cs="Arial"/>
          <w:u w:val="single"/>
        </w:rPr>
        <w:t>.</w:t>
      </w:r>
    </w:p>
    <w:p w14:paraId="0492DDDA" w14:textId="77777777" w:rsidR="00AA694B" w:rsidRPr="00263D93" w:rsidRDefault="00AA694B" w:rsidP="00AA694B">
      <w:pPr>
        <w:pStyle w:val="ListParagraph"/>
        <w:widowControl w:val="0"/>
        <w:numPr>
          <w:ilvl w:val="0"/>
          <w:numId w:val="19"/>
        </w:numPr>
        <w:suppressAutoHyphens/>
        <w:overflowPunct w:val="0"/>
        <w:autoSpaceDE w:val="0"/>
        <w:autoSpaceDN w:val="0"/>
        <w:spacing w:after="120" w:line="240" w:lineRule="auto"/>
        <w:contextualSpacing w:val="0"/>
        <w:textAlignment w:val="baseline"/>
        <w:rPr>
          <w:rFonts w:ascii="Arial" w:hAnsi="Arial" w:cs="Arial"/>
        </w:rPr>
      </w:pPr>
      <w:r w:rsidRPr="00263D93">
        <w:rPr>
          <w:rFonts w:ascii="Arial" w:eastAsia="Arial" w:hAnsi="Arial" w:cs="Arial"/>
          <w:b/>
        </w:rPr>
        <w:t>Bullyproof Australia</w:t>
      </w:r>
    </w:p>
    <w:p w14:paraId="11559A56" w14:textId="77777777" w:rsidR="00AA694B" w:rsidRDefault="00AA694B" w:rsidP="00AA694B">
      <w:pPr>
        <w:spacing w:after="120" w:line="240" w:lineRule="auto"/>
        <w:ind w:left="360"/>
        <w:rPr>
          <w:rFonts w:ascii="Arial" w:eastAsia="Arial" w:hAnsi="Arial" w:cs="Arial"/>
        </w:rPr>
      </w:pPr>
      <w:r w:rsidRPr="00FD69DB">
        <w:rPr>
          <w:rFonts w:ascii="Arial" w:eastAsia="Arial" w:hAnsi="Arial" w:cs="Arial"/>
        </w:rPr>
        <w:t>Bullyproof Australia is a registered charity delivering the AMAYDA Resilience Program to primary and secondary schools across Queensland. The program focuses on bullying prevention and conflict resolution, mental health improvement and academic performance by fostering resilience,</w:t>
      </w:r>
      <w:r>
        <w:rPr>
          <w:rFonts w:ascii="Arial" w:eastAsia="Arial" w:hAnsi="Arial" w:cs="Arial"/>
        </w:rPr>
        <w:t xml:space="preserve"> </w:t>
      </w:r>
      <w:r w:rsidRPr="00FD69DB">
        <w:rPr>
          <w:rFonts w:ascii="Arial" w:eastAsia="Arial" w:hAnsi="Arial" w:cs="Arial"/>
        </w:rPr>
        <w:t>respect</w:t>
      </w:r>
      <w:r>
        <w:rPr>
          <w:rFonts w:ascii="Arial" w:eastAsia="Arial" w:hAnsi="Arial" w:cs="Arial"/>
        </w:rPr>
        <w:t xml:space="preserve"> </w:t>
      </w:r>
      <w:r w:rsidRPr="00FD69DB">
        <w:rPr>
          <w:rFonts w:ascii="Arial" w:eastAsia="Arial" w:hAnsi="Arial" w:cs="Arial"/>
        </w:rPr>
        <w:t xml:space="preserve">and positive relationships. For more information, visit the </w:t>
      </w:r>
      <w:r w:rsidRPr="001F481C">
        <w:rPr>
          <w:rFonts w:ascii="Arial" w:eastAsia="Arial" w:hAnsi="Arial" w:cs="Arial"/>
        </w:rPr>
        <w:t>Bullyproof website at</w:t>
      </w:r>
      <w:r w:rsidRPr="001F481C">
        <w:rPr>
          <w:rFonts w:ascii="Arial" w:eastAsia="Arial" w:hAnsi="Arial" w:cs="Arial"/>
          <w:u w:val="single"/>
        </w:rPr>
        <w:t> </w:t>
      </w:r>
      <w:hyperlink r:id="rId49" w:history="1">
        <w:r w:rsidRPr="001F481C">
          <w:rPr>
            <w:rFonts w:ascii="Arial" w:eastAsia="Arial" w:hAnsi="Arial" w:cs="Arial"/>
            <w:u w:val="single"/>
          </w:rPr>
          <w:t>https://bullyproofaustralia.org.au/.</w:t>
        </w:r>
      </w:hyperlink>
      <w:r w:rsidRPr="001F481C">
        <w:rPr>
          <w:rFonts w:ascii="Arial" w:eastAsia="Arial" w:hAnsi="Arial" w:cs="Arial"/>
        </w:rPr>
        <w:t> </w:t>
      </w:r>
    </w:p>
    <w:p w14:paraId="0A49FF2E" w14:textId="77777777" w:rsidR="002C00B8" w:rsidRPr="00263D93" w:rsidRDefault="002C00B8" w:rsidP="002C00B8">
      <w:pPr>
        <w:pStyle w:val="ListParagraph"/>
        <w:widowControl w:val="0"/>
        <w:numPr>
          <w:ilvl w:val="0"/>
          <w:numId w:val="19"/>
        </w:numPr>
        <w:suppressAutoHyphens/>
        <w:overflowPunct w:val="0"/>
        <w:autoSpaceDE w:val="0"/>
        <w:autoSpaceDN w:val="0"/>
        <w:spacing w:after="120" w:line="240" w:lineRule="auto"/>
        <w:contextualSpacing w:val="0"/>
        <w:textAlignment w:val="baseline"/>
        <w:rPr>
          <w:rFonts w:ascii="Arial" w:hAnsi="Arial" w:cs="Arial"/>
        </w:rPr>
      </w:pPr>
      <w:r w:rsidRPr="00263D93">
        <w:rPr>
          <w:rFonts w:ascii="Arial" w:eastAsia="Arial" w:hAnsi="Arial" w:cs="Arial"/>
          <w:b/>
          <w:shd w:val="clear" w:color="auto" w:fill="FFFFFF"/>
        </w:rPr>
        <w:t>Balin Stewart Foundation (BSF)</w:t>
      </w:r>
    </w:p>
    <w:p w14:paraId="53CF45FA" w14:textId="77777777" w:rsidR="002C00B8" w:rsidRPr="001F481C" w:rsidRDefault="002C00B8" w:rsidP="002C00B8">
      <w:pPr>
        <w:spacing w:after="120" w:line="240" w:lineRule="auto"/>
        <w:ind w:left="360"/>
        <w:rPr>
          <w:rFonts w:ascii="Arial" w:hAnsi="Arial" w:cs="Arial"/>
        </w:rPr>
      </w:pPr>
      <w:r w:rsidRPr="00FD69DB">
        <w:rPr>
          <w:rFonts w:ascii="Arial" w:eastAsia="Arial" w:hAnsi="Arial" w:cs="Arial"/>
        </w:rPr>
        <w:t xml:space="preserve">The BSF is a not-for-profit community organisation committed to preventing harm caused by knife-related violence. Through education, awareness and community events, BSF works with schools and communities to promote positive conflict resolution and discourage the carrying of edged weapons. Its grassroots campaign, #BinTheBladeForBalin, fosters safer environments by addressing the root causes of youth violence and advocating for legislative reform. For more information, visit the BSF website at </w:t>
      </w:r>
      <w:hyperlink r:id="rId50" w:history="1">
        <w:r w:rsidRPr="001F481C">
          <w:rPr>
            <w:rFonts w:ascii="Arial" w:eastAsia="Arial" w:hAnsi="Arial" w:cs="Arial"/>
            <w:u w:val="single"/>
          </w:rPr>
          <w:t>https://www.balinstewartfoundation.org.au/</w:t>
        </w:r>
      </w:hyperlink>
      <w:r w:rsidRPr="001F481C">
        <w:rPr>
          <w:rFonts w:ascii="Arial" w:eastAsia="Arial" w:hAnsi="Arial" w:cs="Arial"/>
          <w:u w:val="single"/>
        </w:rPr>
        <w:t>.</w:t>
      </w:r>
    </w:p>
    <w:p w14:paraId="69886320" w14:textId="77777777" w:rsidR="00AA694B" w:rsidRPr="00FD69DB" w:rsidRDefault="00AA694B" w:rsidP="001F481C">
      <w:pPr>
        <w:spacing w:after="120" w:line="240" w:lineRule="auto"/>
        <w:ind w:left="360"/>
        <w:rPr>
          <w:rFonts w:ascii="Arial" w:hAnsi="Arial" w:cs="Arial"/>
        </w:rPr>
      </w:pPr>
    </w:p>
    <w:p w14:paraId="4FAB7561" w14:textId="77777777" w:rsidR="001F481C" w:rsidRDefault="001F481C">
      <w:pPr>
        <w:rPr>
          <w:rFonts w:ascii="Arial" w:eastAsia="Arial Bold" w:hAnsi="Arial" w:cs="Arial"/>
          <w:b/>
          <w:sz w:val="32"/>
        </w:rPr>
      </w:pPr>
      <w:r>
        <w:rPr>
          <w:rFonts w:ascii="Arial" w:eastAsia="Arial Bold" w:hAnsi="Arial" w:cs="Arial"/>
          <w:b/>
          <w:sz w:val="32"/>
        </w:rPr>
        <w:br w:type="page"/>
      </w:r>
    </w:p>
    <w:p w14:paraId="2C4E4184" w14:textId="5C9585FA" w:rsidR="00263D93" w:rsidRPr="00FD69DB" w:rsidRDefault="00263D93" w:rsidP="00263D93">
      <w:pPr>
        <w:spacing w:after="120"/>
        <w:rPr>
          <w:rFonts w:ascii="Arial" w:hAnsi="Arial" w:cs="Arial"/>
        </w:rPr>
      </w:pPr>
      <w:r w:rsidRPr="00FD69DB">
        <w:rPr>
          <w:rFonts w:ascii="Arial" w:eastAsia="Arial Bold" w:hAnsi="Arial" w:cs="Arial"/>
          <w:b/>
          <w:sz w:val="32"/>
        </w:rPr>
        <w:lastRenderedPageBreak/>
        <w:t>QPS organisational chart</w:t>
      </w:r>
    </w:p>
    <w:p w14:paraId="40E36F72" w14:textId="6F41BAFC" w:rsidR="00263D93" w:rsidRDefault="00184551" w:rsidP="00184551">
      <w:pPr>
        <w:spacing w:after="0" w:line="240" w:lineRule="auto"/>
        <w:rPr>
          <w:rFonts w:ascii="Arial" w:hAnsi="Arial" w:cs="Arial"/>
        </w:rPr>
      </w:pPr>
      <w:r w:rsidRPr="00EF4207">
        <w:rPr>
          <w:noProof/>
        </w:rPr>
        <w:drawing>
          <wp:anchor distT="0" distB="0" distL="114300" distR="114300" simplePos="0" relativeHeight="251662336" behindDoc="1" locked="0" layoutInCell="1" allowOverlap="1" wp14:anchorId="51A8C6CD" wp14:editId="73FD928B">
            <wp:simplePos x="0" y="0"/>
            <wp:positionH relativeFrom="column">
              <wp:posOffset>-1978660</wp:posOffset>
            </wp:positionH>
            <wp:positionV relativeFrom="paragraph">
              <wp:posOffset>1983740</wp:posOffset>
            </wp:positionV>
            <wp:extent cx="8785860" cy="4823460"/>
            <wp:effectExtent l="0" t="0" r="0" b="0"/>
            <wp:wrapThrough wrapText="bothSides">
              <wp:wrapPolygon edited="0">
                <wp:start x="21600" y="0"/>
                <wp:lineTo x="56" y="0"/>
                <wp:lineTo x="56" y="21498"/>
                <wp:lineTo x="21600" y="21498"/>
                <wp:lineTo x="21600" y="0"/>
              </wp:wrapPolygon>
            </wp:wrapThrough>
            <wp:docPr id="12162252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225272" name="Picture 1">
                      <a:extLst>
                        <a:ext uri="{C183D7F6-B498-43B3-948B-1728B52AA6E4}">
                          <adec:decorative xmlns:adec="http://schemas.microsoft.com/office/drawing/2017/decorative" val="1"/>
                        </a:ext>
                      </a:extLst>
                    </pic:cNvPr>
                    <pic:cNvPicPr/>
                  </pic:nvPicPr>
                  <pic:blipFill>
                    <a:blip r:embed="rId51">
                      <a:grayscl/>
                      <a:extLst>
                        <a:ext uri="{28A0092B-C50C-407E-A947-70E740481C1C}">
                          <a14:useLocalDpi xmlns:a14="http://schemas.microsoft.com/office/drawing/2010/main" val="0"/>
                        </a:ext>
                      </a:extLst>
                    </a:blip>
                    <a:stretch>
                      <a:fillRect/>
                    </a:stretch>
                  </pic:blipFill>
                  <pic:spPr>
                    <a:xfrm rot="16200000">
                      <a:off x="0" y="0"/>
                      <a:ext cx="8785860" cy="4823460"/>
                    </a:xfrm>
                    <a:prstGeom prst="rect">
                      <a:avLst/>
                    </a:prstGeom>
                  </pic:spPr>
                </pic:pic>
              </a:graphicData>
            </a:graphic>
            <wp14:sizeRelH relativeFrom="margin">
              <wp14:pctWidth>0</wp14:pctWidth>
            </wp14:sizeRelH>
            <wp14:sizeRelV relativeFrom="margin">
              <wp14:pctHeight>0</wp14:pctHeight>
            </wp14:sizeRelV>
          </wp:anchor>
        </w:drawing>
      </w:r>
      <w:r w:rsidR="00263D93">
        <w:rPr>
          <w:rFonts w:ascii="Arial" w:hAnsi="Arial" w:cs="Arial"/>
        </w:rPr>
        <w:br w:type="page"/>
      </w:r>
    </w:p>
    <w:p w14:paraId="5F9EC902" w14:textId="77777777" w:rsidR="00263D93" w:rsidRPr="00FD69DB" w:rsidRDefault="00263D93" w:rsidP="00263D93">
      <w:pPr>
        <w:spacing w:after="120" w:line="240" w:lineRule="auto"/>
        <w:rPr>
          <w:rFonts w:ascii="Arial" w:hAnsi="Arial" w:cs="Arial"/>
        </w:rPr>
      </w:pPr>
      <w:r w:rsidRPr="00FD69DB">
        <w:rPr>
          <w:rFonts w:ascii="Arial" w:eastAsia="Arial" w:hAnsi="Arial" w:cs="Arial"/>
          <w:b/>
        </w:rPr>
        <w:lastRenderedPageBreak/>
        <w:t>Independent Financial Review</w:t>
      </w:r>
    </w:p>
    <w:p w14:paraId="69922CF3" w14:textId="423373EF" w:rsidR="00263D93" w:rsidRPr="00FD69DB" w:rsidRDefault="00263D93" w:rsidP="00263D93">
      <w:pPr>
        <w:spacing w:after="120" w:line="240" w:lineRule="auto"/>
        <w:rPr>
          <w:rFonts w:ascii="Arial" w:hAnsi="Arial" w:cs="Arial"/>
        </w:rPr>
      </w:pPr>
      <w:r w:rsidRPr="00FD69DB">
        <w:rPr>
          <w:rFonts w:ascii="Arial" w:eastAsia="Arial" w:hAnsi="Arial" w:cs="Arial"/>
        </w:rPr>
        <w:t>On 4 June 2026, the Independent Financial Review was released detailing a broad, organisation-wide financial assessment. The review outlines 21 recommendations spanning workforce and resourcing, financial management and budgeting, governance and assurance, procurement capability, and organisational accountability. QPS has established a dedicated Taskforce, supported by Queensland Treasury Corporation</w:t>
      </w:r>
      <w:r w:rsidR="002C00B8">
        <w:rPr>
          <w:rFonts w:ascii="Arial" w:eastAsia="Arial" w:hAnsi="Arial" w:cs="Arial"/>
        </w:rPr>
        <w:t xml:space="preserve"> and the Department of the Premier and Cabinet</w:t>
      </w:r>
      <w:r w:rsidRPr="00FD69DB">
        <w:rPr>
          <w:rFonts w:ascii="Arial" w:eastAsia="Arial" w:hAnsi="Arial" w:cs="Arial"/>
        </w:rPr>
        <w:t>, to oversee implementation of the recommendations and drive sustainable organisational reform.</w:t>
      </w:r>
      <w:r w:rsidR="009724A3">
        <w:rPr>
          <w:rFonts w:ascii="Arial" w:eastAsia="Arial" w:hAnsi="Arial" w:cs="Arial"/>
        </w:rPr>
        <w:t xml:space="preserve"> </w:t>
      </w:r>
    </w:p>
    <w:p w14:paraId="720705C3" w14:textId="475CC4B4" w:rsidR="00263D93" w:rsidRPr="00FD69DB" w:rsidRDefault="00263D93" w:rsidP="00263D93">
      <w:pPr>
        <w:spacing w:after="120" w:line="240" w:lineRule="auto"/>
        <w:rPr>
          <w:rFonts w:ascii="Arial" w:hAnsi="Arial" w:cs="Arial"/>
        </w:rPr>
      </w:pPr>
      <w:r w:rsidRPr="00FD69DB">
        <w:rPr>
          <w:rFonts w:ascii="Arial" w:eastAsia="Arial" w:hAnsi="Arial" w:cs="Arial"/>
        </w:rPr>
        <w:t>The QPS remains committed to strengthening financial management, governance and organisational accountability while maintaining a strong frontline policing presence for the Queensland community.</w:t>
      </w:r>
      <w:r w:rsidR="009724A3">
        <w:rPr>
          <w:rFonts w:ascii="Arial" w:eastAsia="Arial" w:hAnsi="Arial" w:cs="Arial"/>
        </w:rPr>
        <w:t xml:space="preserve"> </w:t>
      </w:r>
    </w:p>
    <w:p w14:paraId="1274F43E" w14:textId="77777777" w:rsidR="00263D93" w:rsidRPr="00FD69DB" w:rsidRDefault="00263D93" w:rsidP="00263D93">
      <w:pPr>
        <w:spacing w:after="120" w:line="240" w:lineRule="auto"/>
        <w:rPr>
          <w:rFonts w:ascii="Arial" w:hAnsi="Arial" w:cs="Arial"/>
        </w:rPr>
      </w:pPr>
      <w:r w:rsidRPr="00FD69DB">
        <w:rPr>
          <w:rFonts w:ascii="Arial" w:eastAsia="Arial" w:hAnsi="Arial" w:cs="Arial"/>
          <w:b/>
        </w:rPr>
        <w:t>100 Day Review of the QPS</w:t>
      </w:r>
    </w:p>
    <w:p w14:paraId="2BCA9F4E" w14:textId="686B3F68" w:rsidR="00263D93" w:rsidRPr="00FD69DB" w:rsidRDefault="00263D93" w:rsidP="00263D93">
      <w:pPr>
        <w:spacing w:after="120" w:line="240" w:lineRule="auto"/>
        <w:rPr>
          <w:rFonts w:ascii="Arial" w:hAnsi="Arial" w:cs="Arial"/>
        </w:rPr>
      </w:pPr>
      <w:r w:rsidRPr="00FD69DB">
        <w:rPr>
          <w:rFonts w:ascii="Arial" w:eastAsia="Arial" w:hAnsi="Arial" w:cs="Arial"/>
        </w:rPr>
        <w:t xml:space="preserve">In March 2025, then Commissioner Steve Gollschewski </w:t>
      </w:r>
      <w:r w:rsidR="002C00B8">
        <w:rPr>
          <w:rFonts w:ascii="Arial" w:eastAsia="Arial" w:hAnsi="Arial" w:cs="Arial"/>
        </w:rPr>
        <w:t xml:space="preserve">AO </w:t>
      </w:r>
      <w:r w:rsidRPr="00FD69DB">
        <w:rPr>
          <w:rFonts w:ascii="Arial" w:eastAsia="Arial" w:hAnsi="Arial" w:cs="Arial"/>
        </w:rPr>
        <w:t xml:space="preserve">APM, commenced a </w:t>
      </w:r>
      <w:proofErr w:type="gramStart"/>
      <w:r w:rsidRPr="00FD69DB">
        <w:rPr>
          <w:rFonts w:ascii="Arial" w:eastAsia="Arial" w:hAnsi="Arial" w:cs="Arial"/>
        </w:rPr>
        <w:t>100 Day</w:t>
      </w:r>
      <w:proofErr w:type="gramEnd"/>
      <w:r w:rsidRPr="00FD69DB">
        <w:rPr>
          <w:rFonts w:ascii="Arial" w:eastAsia="Arial" w:hAnsi="Arial" w:cs="Arial"/>
        </w:rPr>
        <w:t xml:space="preserve"> Review of the QPS to assess its alignment with the </w:t>
      </w:r>
      <w:r w:rsidRPr="00FD69DB">
        <w:rPr>
          <w:rFonts w:ascii="Arial" w:eastAsia="Arial" w:hAnsi="Arial" w:cs="Arial"/>
          <w:i/>
        </w:rPr>
        <w:t>Police Service Administration Act 1990</w:t>
      </w:r>
      <w:r w:rsidRPr="00FD69DB">
        <w:rPr>
          <w:rFonts w:ascii="Arial" w:eastAsia="Arial" w:hAnsi="Arial" w:cs="Arial"/>
        </w:rPr>
        <w:t xml:space="preserve"> and identify opportunities to better support frontline policing and community safety. The review focused on strengthening frontline policing by examining resource, capability and wellbeing challenges, improving organisational efficiency through enhanced leadership and governance, rebuilding workforce morale and trust and increasing accountability through transparent decision</w:t>
      </w:r>
      <w:r w:rsidR="00205826">
        <w:rPr>
          <w:rFonts w:ascii="Arial" w:eastAsia="Arial" w:hAnsi="Arial" w:cs="Arial"/>
        </w:rPr>
        <w:t xml:space="preserve"> </w:t>
      </w:r>
      <w:r w:rsidRPr="00FD69DB">
        <w:rPr>
          <w:rFonts w:ascii="Arial" w:eastAsia="Arial" w:hAnsi="Arial" w:cs="Arial"/>
        </w:rPr>
        <w:t>making.</w:t>
      </w:r>
    </w:p>
    <w:p w14:paraId="174E3055" w14:textId="77777777" w:rsidR="00263D93" w:rsidRPr="00FD69DB" w:rsidRDefault="00263D93" w:rsidP="00263D93">
      <w:pPr>
        <w:spacing w:after="120" w:line="240" w:lineRule="auto"/>
        <w:rPr>
          <w:rFonts w:ascii="Arial" w:hAnsi="Arial" w:cs="Arial"/>
        </w:rPr>
      </w:pPr>
      <w:r w:rsidRPr="00FD69DB">
        <w:rPr>
          <w:rFonts w:ascii="Arial" w:eastAsia="Arial" w:hAnsi="Arial" w:cs="Arial"/>
        </w:rPr>
        <w:t>The review, released on 15 July 2025, made 65 recommendations. These recommendations provide a roadmap to refocus the QPS on its core policing responsibilities, improve workforce wellbeing and retention and strengthen frontline service delivery. The review also recommends a more decentralised and regionally responsive operating model to enhance organisational effectiveness and community safety.</w:t>
      </w:r>
    </w:p>
    <w:p w14:paraId="2DA0DAD0" w14:textId="77777777" w:rsidR="00263D93" w:rsidRPr="00FD69DB" w:rsidRDefault="00263D93" w:rsidP="00263D93">
      <w:pPr>
        <w:spacing w:after="120" w:line="240" w:lineRule="auto"/>
        <w:rPr>
          <w:rFonts w:ascii="Arial" w:hAnsi="Arial" w:cs="Arial"/>
        </w:rPr>
      </w:pPr>
      <w:r w:rsidRPr="00FD69DB">
        <w:rPr>
          <w:rFonts w:ascii="Arial" w:eastAsia="Arial" w:hAnsi="Arial" w:cs="Arial"/>
        </w:rPr>
        <w:t xml:space="preserve">In August 2025, the QPS established the </w:t>
      </w:r>
      <w:proofErr w:type="gramStart"/>
      <w:r w:rsidRPr="00FD69DB">
        <w:rPr>
          <w:rFonts w:ascii="Arial" w:eastAsia="Arial" w:hAnsi="Arial" w:cs="Arial"/>
        </w:rPr>
        <w:t>100 Day</w:t>
      </w:r>
      <w:proofErr w:type="gramEnd"/>
      <w:r w:rsidRPr="00FD69DB">
        <w:rPr>
          <w:rFonts w:ascii="Arial" w:eastAsia="Arial" w:hAnsi="Arial" w:cs="Arial"/>
        </w:rPr>
        <w:t xml:space="preserve"> Review Implementation Program to restore frontline policing, improve community safety and support officer wellbeing, through workforce reprioritisation, governance reform and wellbeing initiatives. The Program remains focused on:</w:t>
      </w:r>
    </w:p>
    <w:p w14:paraId="0EF71E4E" w14:textId="77777777" w:rsidR="00263D93" w:rsidRPr="00263D93" w:rsidRDefault="00263D93" w:rsidP="009A30DF">
      <w:pPr>
        <w:pStyle w:val="ListParagraph"/>
        <w:widowControl w:val="0"/>
        <w:numPr>
          <w:ilvl w:val="0"/>
          <w:numId w:val="19"/>
        </w:numPr>
        <w:suppressAutoHyphens/>
        <w:overflowPunct w:val="0"/>
        <w:autoSpaceDE w:val="0"/>
        <w:autoSpaceDN w:val="0"/>
        <w:spacing w:after="60" w:line="240" w:lineRule="auto"/>
        <w:ind w:left="357" w:hanging="357"/>
        <w:contextualSpacing w:val="0"/>
        <w:textAlignment w:val="baseline"/>
        <w:rPr>
          <w:rFonts w:ascii="Arial" w:hAnsi="Arial" w:cs="Arial"/>
        </w:rPr>
      </w:pPr>
      <w:r w:rsidRPr="00263D93">
        <w:rPr>
          <w:rFonts w:ascii="Arial" w:eastAsia="Arial" w:hAnsi="Arial" w:cs="Arial"/>
        </w:rPr>
        <w:t>redefining core policing functions under legislation</w:t>
      </w:r>
    </w:p>
    <w:p w14:paraId="3952476A" w14:textId="77777777" w:rsidR="00263D93" w:rsidRPr="00263D93" w:rsidRDefault="00263D93" w:rsidP="009A30DF">
      <w:pPr>
        <w:pStyle w:val="ListParagraph"/>
        <w:widowControl w:val="0"/>
        <w:numPr>
          <w:ilvl w:val="0"/>
          <w:numId w:val="19"/>
        </w:numPr>
        <w:suppressAutoHyphens/>
        <w:overflowPunct w:val="0"/>
        <w:autoSpaceDE w:val="0"/>
        <w:autoSpaceDN w:val="0"/>
        <w:spacing w:after="60" w:line="240" w:lineRule="auto"/>
        <w:ind w:left="357" w:hanging="357"/>
        <w:contextualSpacing w:val="0"/>
        <w:textAlignment w:val="baseline"/>
        <w:rPr>
          <w:rFonts w:ascii="Arial" w:hAnsi="Arial" w:cs="Arial"/>
        </w:rPr>
      </w:pPr>
      <w:r w:rsidRPr="00263D93">
        <w:rPr>
          <w:rFonts w:ascii="Arial" w:eastAsia="Arial" w:hAnsi="Arial" w:cs="Arial"/>
        </w:rPr>
        <w:t>reforming rostering, wellbeing support and fatigue management</w:t>
      </w:r>
    </w:p>
    <w:p w14:paraId="248A8660" w14:textId="77777777" w:rsidR="00263D93" w:rsidRPr="00263D93" w:rsidRDefault="00263D93" w:rsidP="009A30DF">
      <w:pPr>
        <w:pStyle w:val="ListParagraph"/>
        <w:widowControl w:val="0"/>
        <w:numPr>
          <w:ilvl w:val="0"/>
          <w:numId w:val="19"/>
        </w:numPr>
        <w:suppressAutoHyphens/>
        <w:overflowPunct w:val="0"/>
        <w:autoSpaceDE w:val="0"/>
        <w:autoSpaceDN w:val="0"/>
        <w:spacing w:after="60" w:line="240" w:lineRule="auto"/>
        <w:ind w:left="357" w:hanging="357"/>
        <w:contextualSpacing w:val="0"/>
        <w:textAlignment w:val="baseline"/>
        <w:rPr>
          <w:rFonts w:ascii="Arial" w:hAnsi="Arial" w:cs="Arial"/>
        </w:rPr>
      </w:pPr>
      <w:r w:rsidRPr="00263D93">
        <w:rPr>
          <w:rFonts w:ascii="Arial" w:eastAsia="Arial" w:hAnsi="Arial" w:cs="Arial"/>
        </w:rPr>
        <w:t>addressing attrition with flexible work, leadership uplift, and recognition reform</w:t>
      </w:r>
    </w:p>
    <w:p w14:paraId="7151D4AF" w14:textId="77777777" w:rsidR="00263D93" w:rsidRPr="00263D93" w:rsidRDefault="00263D93" w:rsidP="009A30DF">
      <w:pPr>
        <w:pStyle w:val="ListParagraph"/>
        <w:widowControl w:val="0"/>
        <w:numPr>
          <w:ilvl w:val="0"/>
          <w:numId w:val="19"/>
        </w:numPr>
        <w:suppressAutoHyphens/>
        <w:overflowPunct w:val="0"/>
        <w:autoSpaceDE w:val="0"/>
        <w:autoSpaceDN w:val="0"/>
        <w:spacing w:after="120" w:line="240" w:lineRule="auto"/>
        <w:ind w:left="357" w:hanging="357"/>
        <w:contextualSpacing w:val="0"/>
        <w:textAlignment w:val="baseline"/>
        <w:rPr>
          <w:rFonts w:ascii="Arial" w:hAnsi="Arial" w:cs="Arial"/>
        </w:rPr>
      </w:pPr>
      <w:r w:rsidRPr="00263D93">
        <w:rPr>
          <w:rFonts w:ascii="Arial" w:eastAsia="Arial" w:hAnsi="Arial" w:cs="Arial"/>
        </w:rPr>
        <w:t xml:space="preserve">shifting to a more decentralised operating model.  </w:t>
      </w:r>
    </w:p>
    <w:p w14:paraId="6B59262C" w14:textId="77777777" w:rsidR="00263D93" w:rsidRPr="00263D93" w:rsidRDefault="00263D93" w:rsidP="00263D93">
      <w:pPr>
        <w:spacing w:after="60" w:line="240" w:lineRule="auto"/>
        <w:rPr>
          <w:rFonts w:ascii="Arial" w:hAnsi="Arial" w:cs="Arial"/>
        </w:rPr>
      </w:pPr>
      <w:r w:rsidRPr="00263D93">
        <w:rPr>
          <w:rFonts w:ascii="Arial" w:eastAsia="Arial" w:hAnsi="Arial" w:cs="Arial"/>
        </w:rPr>
        <w:t>The QPS has implemented a strategic realignment to better support its frontline and restore workforce wellbeing, including:</w:t>
      </w:r>
    </w:p>
    <w:p w14:paraId="561A55B4" w14:textId="77777777" w:rsidR="00263D93" w:rsidRPr="00263D93" w:rsidRDefault="00263D93" w:rsidP="009A30DF">
      <w:pPr>
        <w:pStyle w:val="ListParagraph"/>
        <w:widowControl w:val="0"/>
        <w:numPr>
          <w:ilvl w:val="0"/>
          <w:numId w:val="22"/>
        </w:numPr>
        <w:suppressAutoHyphens/>
        <w:overflowPunct w:val="0"/>
        <w:autoSpaceDE w:val="0"/>
        <w:autoSpaceDN w:val="0"/>
        <w:spacing w:after="60" w:line="240" w:lineRule="auto"/>
        <w:contextualSpacing w:val="0"/>
        <w:textAlignment w:val="baseline"/>
        <w:rPr>
          <w:rFonts w:ascii="Arial" w:hAnsi="Arial" w:cs="Arial"/>
        </w:rPr>
      </w:pPr>
      <w:r w:rsidRPr="00263D93">
        <w:rPr>
          <w:rFonts w:ascii="Arial" w:eastAsia="Arial" w:hAnsi="Arial" w:cs="Arial"/>
        </w:rPr>
        <w:t>strengthening DFV capability by aligning it with broader organisational reform priorities</w:t>
      </w:r>
    </w:p>
    <w:p w14:paraId="4B56ADA3" w14:textId="3F7B1B4A" w:rsidR="00263D93" w:rsidRPr="00263D93" w:rsidRDefault="009A1C77" w:rsidP="009A30DF">
      <w:pPr>
        <w:pStyle w:val="ListParagraph"/>
        <w:widowControl w:val="0"/>
        <w:numPr>
          <w:ilvl w:val="0"/>
          <w:numId w:val="22"/>
        </w:numPr>
        <w:suppressAutoHyphens/>
        <w:overflowPunct w:val="0"/>
        <w:autoSpaceDE w:val="0"/>
        <w:autoSpaceDN w:val="0"/>
        <w:spacing w:after="60" w:line="240" w:lineRule="auto"/>
        <w:contextualSpacing w:val="0"/>
        <w:textAlignment w:val="baseline"/>
        <w:rPr>
          <w:rFonts w:ascii="Arial" w:hAnsi="Arial" w:cs="Arial"/>
        </w:rPr>
      </w:pPr>
      <w:r>
        <w:rPr>
          <w:rFonts w:ascii="Arial" w:eastAsia="Arial" w:hAnsi="Arial" w:cs="Arial"/>
        </w:rPr>
        <w:t>establishing</w:t>
      </w:r>
      <w:r w:rsidR="00263D93" w:rsidRPr="00263D93">
        <w:rPr>
          <w:rFonts w:ascii="Arial" w:eastAsia="Arial" w:hAnsi="Arial" w:cs="Arial"/>
        </w:rPr>
        <w:t xml:space="preserve"> a strong governance framework</w:t>
      </w:r>
    </w:p>
    <w:p w14:paraId="5750187C" w14:textId="2496DB05" w:rsidR="00263D93" w:rsidRPr="00263D93" w:rsidRDefault="00263D93" w:rsidP="009A30DF">
      <w:pPr>
        <w:pStyle w:val="ListParagraph"/>
        <w:widowControl w:val="0"/>
        <w:numPr>
          <w:ilvl w:val="0"/>
          <w:numId w:val="22"/>
        </w:numPr>
        <w:suppressAutoHyphens/>
        <w:overflowPunct w:val="0"/>
        <w:autoSpaceDE w:val="0"/>
        <w:autoSpaceDN w:val="0"/>
        <w:spacing w:after="120" w:line="240" w:lineRule="auto"/>
        <w:ind w:left="357" w:hanging="357"/>
        <w:contextualSpacing w:val="0"/>
        <w:textAlignment w:val="baseline"/>
        <w:rPr>
          <w:rFonts w:ascii="Arial" w:hAnsi="Arial" w:cs="Arial"/>
        </w:rPr>
      </w:pPr>
      <w:r w:rsidRPr="00263D93">
        <w:rPr>
          <w:rFonts w:ascii="Arial" w:eastAsia="Arial" w:hAnsi="Arial" w:cs="Arial"/>
        </w:rPr>
        <w:t>focusing on strengthening frontline capacity by returning sworn members to operational roles and reducing administrative burden on police officers.</w:t>
      </w:r>
      <w:r w:rsidR="009724A3">
        <w:rPr>
          <w:rFonts w:ascii="Arial" w:eastAsia="Arial" w:hAnsi="Arial" w:cs="Arial"/>
        </w:rPr>
        <w:t xml:space="preserve"> </w:t>
      </w:r>
    </w:p>
    <w:p w14:paraId="36C837D2" w14:textId="77777777" w:rsidR="00263D93" w:rsidRPr="00FD69DB" w:rsidRDefault="00263D93" w:rsidP="00F86B4B">
      <w:pPr>
        <w:spacing w:after="120" w:line="240" w:lineRule="auto"/>
        <w:rPr>
          <w:rFonts w:ascii="Arial" w:hAnsi="Arial" w:cs="Arial"/>
        </w:rPr>
      </w:pPr>
      <w:r w:rsidRPr="00FD69DB">
        <w:rPr>
          <w:rFonts w:ascii="Arial" w:eastAsia="Arial" w:hAnsi="Arial" w:cs="Arial"/>
          <w:b/>
        </w:rPr>
        <w:t>Watch-house Review</w:t>
      </w:r>
    </w:p>
    <w:p w14:paraId="5A7C15BA" w14:textId="5DC00986" w:rsidR="00F86B4B" w:rsidRPr="00F86B4B" w:rsidRDefault="00F86B4B" w:rsidP="00F86B4B">
      <w:pPr>
        <w:spacing w:after="120" w:line="240" w:lineRule="auto"/>
        <w:rPr>
          <w:rFonts w:ascii="Arial" w:eastAsia="Arial" w:hAnsi="Arial" w:cs="Arial"/>
        </w:rPr>
      </w:pPr>
      <w:r w:rsidRPr="00F86B4B">
        <w:rPr>
          <w:rFonts w:ascii="Arial" w:eastAsia="Arial" w:hAnsi="Arial" w:cs="Arial"/>
        </w:rPr>
        <w:t>The QPS is progressing implementation of the 34 recommendations arising from the Watch-house Review, released in July 2025. The review examined the operation, management and design of watch-houses across Queensland and identified opportunities to enhance safety, consistency and service delivery for staff and people in custody.</w:t>
      </w:r>
    </w:p>
    <w:p w14:paraId="5839A992" w14:textId="77777777" w:rsidR="00F86B4B" w:rsidRPr="00F86B4B" w:rsidRDefault="00F86B4B" w:rsidP="00F86B4B">
      <w:pPr>
        <w:spacing w:after="120" w:line="240" w:lineRule="auto"/>
        <w:rPr>
          <w:rFonts w:ascii="Arial" w:eastAsia="Arial" w:hAnsi="Arial" w:cs="Arial"/>
        </w:rPr>
      </w:pPr>
      <w:r w:rsidRPr="00F86B4B">
        <w:rPr>
          <w:rFonts w:ascii="Arial" w:eastAsia="Arial" w:hAnsi="Arial" w:cs="Arial"/>
        </w:rPr>
        <w:t>The recommendations focus on strengthening governance, workforce capability and wellbeing, infrastructure, technology, and access to health and support services. The QPS remains committed to improve outcomes for vulnerable persons in custody, reducing time spent in custody.</w:t>
      </w:r>
    </w:p>
    <w:p w14:paraId="53A06CF5" w14:textId="77777777" w:rsidR="00F86B4B" w:rsidRDefault="00F86B4B">
      <w:pPr>
        <w:rPr>
          <w:rFonts w:ascii="Arial" w:eastAsia="Arial" w:hAnsi="Arial" w:cs="Arial"/>
          <w:b/>
          <w:sz w:val="30"/>
        </w:rPr>
      </w:pPr>
      <w:r>
        <w:rPr>
          <w:rFonts w:ascii="Arial" w:eastAsia="Arial" w:hAnsi="Arial" w:cs="Arial"/>
          <w:b/>
          <w:sz w:val="30"/>
        </w:rPr>
        <w:br w:type="page"/>
      </w:r>
    </w:p>
    <w:p w14:paraId="1CB25410" w14:textId="24DD29FC" w:rsidR="00263D93" w:rsidRPr="00FD69DB" w:rsidRDefault="00263D93" w:rsidP="00263D93">
      <w:pPr>
        <w:spacing w:after="120"/>
        <w:rPr>
          <w:rFonts w:ascii="Arial" w:hAnsi="Arial" w:cs="Arial"/>
        </w:rPr>
      </w:pPr>
      <w:r w:rsidRPr="00FD69DB">
        <w:rPr>
          <w:rFonts w:ascii="Arial" w:eastAsia="Arial" w:hAnsi="Arial" w:cs="Arial"/>
          <w:b/>
          <w:sz w:val="30"/>
        </w:rPr>
        <w:lastRenderedPageBreak/>
        <w:t>Locations</w:t>
      </w:r>
    </w:p>
    <w:p w14:paraId="004FB50B" w14:textId="1A927FF3" w:rsidR="00263D93" w:rsidRPr="00FD69DB" w:rsidRDefault="00263D93" w:rsidP="00263D93">
      <w:pPr>
        <w:spacing w:after="120"/>
        <w:rPr>
          <w:rFonts w:ascii="Arial" w:hAnsi="Arial" w:cs="Arial"/>
        </w:rPr>
      </w:pPr>
      <w:r w:rsidRPr="00FD69DB">
        <w:rPr>
          <w:rFonts w:ascii="Arial" w:eastAsia="Arial" w:hAnsi="Arial" w:cs="Arial"/>
        </w:rPr>
        <w:t>QPS delivers its services from various</w:t>
      </w:r>
      <w:r w:rsidR="0020447D">
        <w:rPr>
          <w:rFonts w:ascii="Arial" w:eastAsia="Arial" w:hAnsi="Arial" w:cs="Arial"/>
        </w:rPr>
        <w:t xml:space="preserve"> types of facilities</w:t>
      </w:r>
      <w:r w:rsidRPr="00FD69DB">
        <w:rPr>
          <w:rFonts w:ascii="Arial" w:eastAsia="Arial" w:hAnsi="Arial" w:cs="Arial"/>
        </w:rPr>
        <w:t xml:space="preserve"> throughout the state including:</w:t>
      </w:r>
    </w:p>
    <w:tbl>
      <w:tblPr>
        <w:tblW w:w="9310" w:type="dxa"/>
        <w:tblLayout w:type="fixed"/>
        <w:tblCellMar>
          <w:left w:w="10" w:type="dxa"/>
          <w:right w:w="10" w:type="dxa"/>
        </w:tblCellMar>
        <w:tblLook w:val="0000" w:firstRow="0" w:lastRow="0" w:firstColumn="0" w:lastColumn="0" w:noHBand="0" w:noVBand="0"/>
      </w:tblPr>
      <w:tblGrid>
        <w:gridCol w:w="8299"/>
        <w:gridCol w:w="1011"/>
      </w:tblGrid>
      <w:tr w:rsidR="00263D93" w:rsidRPr="00FD69DB" w14:paraId="3C1A7CB3" w14:textId="77777777" w:rsidTr="00590DE2">
        <w:trPr>
          <w:trHeight w:val="300"/>
        </w:trPr>
        <w:tc>
          <w:tcPr>
            <w:tcW w:w="8299"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0CE12890" w14:textId="35491AA1" w:rsidR="00263D93" w:rsidRPr="00FD69DB" w:rsidRDefault="00263D93" w:rsidP="00590DE2">
            <w:pPr>
              <w:spacing w:before="120" w:after="120"/>
              <w:rPr>
                <w:rFonts w:ascii="Arial" w:hAnsi="Arial" w:cs="Arial"/>
              </w:rPr>
            </w:pPr>
            <w:r w:rsidRPr="00FD69DB">
              <w:rPr>
                <w:rFonts w:ascii="Arial" w:eastAsia="Arial" w:hAnsi="Arial" w:cs="Arial"/>
              </w:rPr>
              <w:t>Police facilities</w:t>
            </w:r>
          </w:p>
        </w:tc>
        <w:tc>
          <w:tcPr>
            <w:tcW w:w="1011"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34DDCD51" w14:textId="41467A5D" w:rsidR="00263D93" w:rsidRPr="00FD69DB" w:rsidRDefault="00263D93" w:rsidP="00590DE2">
            <w:pPr>
              <w:rPr>
                <w:rFonts w:ascii="Arial" w:hAnsi="Arial" w:cs="Arial"/>
              </w:rPr>
            </w:pPr>
            <w:r w:rsidRPr="00FD69DB">
              <w:rPr>
                <w:rFonts w:ascii="Arial" w:eastAsia="Arial" w:hAnsi="Arial" w:cs="Arial"/>
              </w:rPr>
              <w:t>34</w:t>
            </w:r>
            <w:r w:rsidR="0020447D">
              <w:rPr>
                <w:rFonts w:ascii="Arial" w:eastAsia="Arial" w:hAnsi="Arial" w:cs="Arial"/>
              </w:rPr>
              <w:t>1</w:t>
            </w:r>
          </w:p>
        </w:tc>
      </w:tr>
      <w:tr w:rsidR="00263D93" w:rsidRPr="00FD69DB" w14:paraId="61C6FE33" w14:textId="77777777" w:rsidTr="00590DE2">
        <w:trPr>
          <w:trHeight w:val="300"/>
        </w:trPr>
        <w:tc>
          <w:tcPr>
            <w:tcW w:w="8299"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02C53600" w14:textId="25EC1833" w:rsidR="00263D93" w:rsidRPr="00FD69DB" w:rsidRDefault="00263D93" w:rsidP="00590DE2">
            <w:pPr>
              <w:spacing w:before="120" w:after="120"/>
              <w:rPr>
                <w:rFonts w:ascii="Arial" w:hAnsi="Arial" w:cs="Arial"/>
              </w:rPr>
            </w:pPr>
            <w:r w:rsidRPr="00FD69DB">
              <w:rPr>
                <w:rFonts w:ascii="Arial" w:eastAsia="Arial" w:hAnsi="Arial" w:cs="Arial"/>
              </w:rPr>
              <w:t>Police neighbourhood beats</w:t>
            </w:r>
            <w:r w:rsidR="007B66FD">
              <w:rPr>
                <w:rFonts w:ascii="Arial" w:eastAsia="Arial" w:hAnsi="Arial" w:cs="Arial"/>
              </w:rPr>
              <w:t xml:space="preserve"> and</w:t>
            </w:r>
            <w:r w:rsidRPr="00FD69DB">
              <w:rPr>
                <w:rFonts w:ascii="Arial" w:eastAsia="Arial" w:hAnsi="Arial" w:cs="Arial"/>
              </w:rPr>
              <w:t xml:space="preserve"> shopfront</w:t>
            </w:r>
            <w:r w:rsidR="007B66FD">
              <w:rPr>
                <w:rFonts w:ascii="Arial" w:eastAsia="Arial" w:hAnsi="Arial" w:cs="Arial"/>
              </w:rPr>
              <w:t>s</w:t>
            </w:r>
          </w:p>
        </w:tc>
        <w:tc>
          <w:tcPr>
            <w:tcW w:w="1011"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62B55692" w14:textId="77777777" w:rsidR="00263D93" w:rsidRPr="00FD69DB" w:rsidRDefault="00263D93" w:rsidP="00590DE2">
            <w:pPr>
              <w:rPr>
                <w:rFonts w:ascii="Arial" w:hAnsi="Arial" w:cs="Arial"/>
              </w:rPr>
            </w:pPr>
            <w:r w:rsidRPr="00FD69DB">
              <w:rPr>
                <w:rFonts w:ascii="Arial" w:eastAsia="Arial" w:hAnsi="Arial" w:cs="Arial"/>
              </w:rPr>
              <w:t xml:space="preserve">  52</w:t>
            </w:r>
          </w:p>
        </w:tc>
      </w:tr>
      <w:tr w:rsidR="00263D93" w:rsidRPr="00FD69DB" w14:paraId="078E1AD4" w14:textId="77777777" w:rsidTr="00590DE2">
        <w:trPr>
          <w:trHeight w:val="300"/>
        </w:trPr>
        <w:tc>
          <w:tcPr>
            <w:tcW w:w="8299"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2A12CF3C" w14:textId="7A79EC9E" w:rsidR="00263D93" w:rsidRPr="00FD69DB" w:rsidRDefault="00263D93" w:rsidP="00590DE2">
            <w:pPr>
              <w:spacing w:before="120" w:after="120"/>
              <w:rPr>
                <w:rFonts w:ascii="Arial" w:hAnsi="Arial" w:cs="Arial"/>
              </w:rPr>
            </w:pPr>
            <w:r w:rsidRPr="00FD69DB">
              <w:rPr>
                <w:rFonts w:ascii="Arial" w:eastAsia="Arial" w:hAnsi="Arial" w:cs="Arial"/>
              </w:rPr>
              <w:t xml:space="preserve">Mobile </w:t>
            </w:r>
            <w:r w:rsidR="007B66FD">
              <w:rPr>
                <w:rFonts w:ascii="Arial" w:eastAsia="Arial" w:hAnsi="Arial" w:cs="Arial"/>
              </w:rPr>
              <w:t>p</w:t>
            </w:r>
            <w:r w:rsidRPr="00FD69DB">
              <w:rPr>
                <w:rFonts w:ascii="Arial" w:eastAsia="Arial" w:hAnsi="Arial" w:cs="Arial"/>
              </w:rPr>
              <w:t xml:space="preserve">olice </w:t>
            </w:r>
            <w:r w:rsidR="007B66FD">
              <w:rPr>
                <w:rFonts w:ascii="Arial" w:eastAsia="Arial" w:hAnsi="Arial" w:cs="Arial"/>
              </w:rPr>
              <w:t>b</w:t>
            </w:r>
            <w:r w:rsidRPr="00FD69DB">
              <w:rPr>
                <w:rFonts w:ascii="Arial" w:eastAsia="Arial" w:hAnsi="Arial" w:cs="Arial"/>
              </w:rPr>
              <w:t>eats</w:t>
            </w:r>
          </w:p>
        </w:tc>
        <w:tc>
          <w:tcPr>
            <w:tcW w:w="1011"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2EA4E912" w14:textId="77777777" w:rsidR="00263D93" w:rsidRPr="00FD69DB" w:rsidRDefault="00263D93" w:rsidP="00590DE2">
            <w:pPr>
              <w:rPr>
                <w:rFonts w:ascii="Arial" w:hAnsi="Arial" w:cs="Arial"/>
              </w:rPr>
            </w:pPr>
            <w:r w:rsidRPr="00FD69DB">
              <w:rPr>
                <w:rFonts w:ascii="Arial" w:eastAsia="Arial" w:hAnsi="Arial" w:cs="Arial"/>
              </w:rPr>
              <w:t xml:space="preserve">  27</w:t>
            </w:r>
          </w:p>
        </w:tc>
      </w:tr>
      <w:tr w:rsidR="00263D93" w:rsidRPr="00FD69DB" w14:paraId="70C0AD76" w14:textId="77777777" w:rsidTr="00590DE2">
        <w:trPr>
          <w:trHeight w:val="300"/>
        </w:trPr>
        <w:tc>
          <w:tcPr>
            <w:tcW w:w="8299"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71A7EED6" w14:textId="77777777" w:rsidR="00263D93" w:rsidRPr="00FD69DB" w:rsidRDefault="00263D93" w:rsidP="00590DE2">
            <w:pPr>
              <w:spacing w:before="120" w:after="120"/>
              <w:rPr>
                <w:rFonts w:ascii="Arial" w:hAnsi="Arial" w:cs="Arial"/>
              </w:rPr>
            </w:pPr>
            <w:r w:rsidRPr="00FD69DB">
              <w:rPr>
                <w:rFonts w:ascii="Arial" w:eastAsia="Arial" w:hAnsi="Arial" w:cs="Arial"/>
              </w:rPr>
              <w:t>Headquarters and regional offices</w:t>
            </w:r>
          </w:p>
        </w:tc>
        <w:tc>
          <w:tcPr>
            <w:tcW w:w="1011"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52826DF2" w14:textId="77777777" w:rsidR="00263D93" w:rsidRPr="00FD69DB" w:rsidRDefault="00263D93" w:rsidP="00590DE2">
            <w:pPr>
              <w:rPr>
                <w:rFonts w:ascii="Arial" w:hAnsi="Arial" w:cs="Arial"/>
              </w:rPr>
            </w:pPr>
            <w:r w:rsidRPr="00FD69DB">
              <w:rPr>
                <w:rFonts w:ascii="Arial" w:eastAsia="Arial" w:hAnsi="Arial" w:cs="Arial"/>
              </w:rPr>
              <w:t xml:space="preserve">    8</w:t>
            </w:r>
          </w:p>
        </w:tc>
      </w:tr>
      <w:tr w:rsidR="00263D93" w:rsidRPr="00FD69DB" w14:paraId="2CD97BF8" w14:textId="77777777" w:rsidTr="00590DE2">
        <w:trPr>
          <w:trHeight w:val="300"/>
        </w:trPr>
        <w:tc>
          <w:tcPr>
            <w:tcW w:w="8299"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2ACB6BD3" w14:textId="77777777" w:rsidR="00263D93" w:rsidRPr="00FD69DB" w:rsidRDefault="00263D93" w:rsidP="00590DE2">
            <w:pPr>
              <w:spacing w:before="120" w:after="120"/>
              <w:rPr>
                <w:rFonts w:ascii="Arial" w:hAnsi="Arial" w:cs="Arial"/>
              </w:rPr>
            </w:pPr>
            <w:r w:rsidRPr="00FD69DB">
              <w:rPr>
                <w:rFonts w:ascii="Arial" w:eastAsia="Arial" w:hAnsi="Arial" w:cs="Arial"/>
              </w:rPr>
              <w:t>District offices</w:t>
            </w:r>
          </w:p>
        </w:tc>
        <w:tc>
          <w:tcPr>
            <w:tcW w:w="1011"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58F43D1E" w14:textId="77777777" w:rsidR="00263D93" w:rsidRPr="00FD69DB" w:rsidRDefault="00263D93" w:rsidP="00590DE2">
            <w:pPr>
              <w:rPr>
                <w:rFonts w:ascii="Arial" w:hAnsi="Arial" w:cs="Arial"/>
              </w:rPr>
            </w:pPr>
            <w:r w:rsidRPr="00FD69DB">
              <w:rPr>
                <w:rFonts w:ascii="Arial" w:eastAsia="Arial" w:hAnsi="Arial" w:cs="Arial"/>
              </w:rPr>
              <w:t xml:space="preserve">  15</w:t>
            </w:r>
          </w:p>
        </w:tc>
      </w:tr>
      <w:tr w:rsidR="00263D93" w:rsidRPr="00FD69DB" w14:paraId="709B4CAD" w14:textId="77777777" w:rsidTr="00590DE2">
        <w:trPr>
          <w:trHeight w:val="300"/>
        </w:trPr>
        <w:tc>
          <w:tcPr>
            <w:tcW w:w="8299"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2E75AB4B" w14:textId="77777777" w:rsidR="00263D93" w:rsidRPr="00FD69DB" w:rsidRDefault="00263D93" w:rsidP="00590DE2">
            <w:pPr>
              <w:spacing w:before="120" w:after="120"/>
              <w:rPr>
                <w:rFonts w:ascii="Arial" w:hAnsi="Arial" w:cs="Arial"/>
              </w:rPr>
            </w:pPr>
            <w:r w:rsidRPr="00FD69DB">
              <w:rPr>
                <w:rFonts w:ascii="Arial" w:eastAsia="Arial" w:hAnsi="Arial" w:cs="Arial"/>
              </w:rPr>
              <w:t>Communication centres and Policelink</w:t>
            </w:r>
          </w:p>
        </w:tc>
        <w:tc>
          <w:tcPr>
            <w:tcW w:w="1011"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733919AF" w14:textId="77777777" w:rsidR="00263D93" w:rsidRPr="00FD69DB" w:rsidRDefault="00263D93" w:rsidP="00590DE2">
            <w:pPr>
              <w:rPr>
                <w:rFonts w:ascii="Arial" w:hAnsi="Arial" w:cs="Arial"/>
              </w:rPr>
            </w:pPr>
            <w:r w:rsidRPr="00FD69DB">
              <w:rPr>
                <w:rFonts w:ascii="Arial" w:eastAsia="Arial" w:hAnsi="Arial" w:cs="Arial"/>
              </w:rPr>
              <w:t xml:space="preserve">  15</w:t>
            </w:r>
          </w:p>
        </w:tc>
      </w:tr>
      <w:tr w:rsidR="00263D93" w:rsidRPr="00FD69DB" w14:paraId="32B6C192" w14:textId="77777777" w:rsidTr="00590DE2">
        <w:trPr>
          <w:trHeight w:val="300"/>
        </w:trPr>
        <w:tc>
          <w:tcPr>
            <w:tcW w:w="8299"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10D97DAA" w14:textId="77777777" w:rsidR="00263D93" w:rsidRPr="00FD69DB" w:rsidRDefault="00263D93" w:rsidP="00590DE2">
            <w:pPr>
              <w:spacing w:before="120" w:after="120"/>
              <w:rPr>
                <w:rFonts w:ascii="Arial" w:hAnsi="Arial" w:cs="Arial"/>
              </w:rPr>
            </w:pPr>
            <w:r w:rsidRPr="00FD69DB">
              <w:rPr>
                <w:rFonts w:ascii="Arial" w:eastAsia="Arial" w:hAnsi="Arial" w:cs="Arial"/>
              </w:rPr>
              <w:t>Police academies</w:t>
            </w:r>
          </w:p>
        </w:tc>
        <w:tc>
          <w:tcPr>
            <w:tcW w:w="1011"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02B69D22" w14:textId="77777777" w:rsidR="00263D93" w:rsidRPr="00FD69DB" w:rsidRDefault="00263D93" w:rsidP="00590DE2">
            <w:pPr>
              <w:rPr>
                <w:rFonts w:ascii="Arial" w:hAnsi="Arial" w:cs="Arial"/>
              </w:rPr>
            </w:pPr>
            <w:r w:rsidRPr="00FD69DB">
              <w:rPr>
                <w:rFonts w:ascii="Arial" w:eastAsia="Arial" w:hAnsi="Arial" w:cs="Arial"/>
              </w:rPr>
              <w:t xml:space="preserve">    2</w:t>
            </w:r>
          </w:p>
        </w:tc>
      </w:tr>
      <w:tr w:rsidR="00263D93" w:rsidRPr="00FD69DB" w14:paraId="3896F7ED" w14:textId="77777777" w:rsidTr="00590DE2">
        <w:trPr>
          <w:trHeight w:val="300"/>
        </w:trPr>
        <w:tc>
          <w:tcPr>
            <w:tcW w:w="8299"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282CDBEE" w14:textId="77777777" w:rsidR="00263D93" w:rsidRPr="00FD69DB" w:rsidRDefault="00263D93" w:rsidP="00590DE2">
            <w:pPr>
              <w:spacing w:before="120" w:after="120"/>
              <w:rPr>
                <w:rFonts w:ascii="Arial" w:hAnsi="Arial" w:cs="Arial"/>
              </w:rPr>
            </w:pPr>
            <w:r w:rsidRPr="00FD69DB">
              <w:rPr>
                <w:rFonts w:ascii="Arial" w:eastAsia="Arial" w:hAnsi="Arial" w:cs="Arial"/>
              </w:rPr>
              <w:t>MRQ bases and support centres</w:t>
            </w:r>
          </w:p>
        </w:tc>
        <w:tc>
          <w:tcPr>
            <w:tcW w:w="1011"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5BFDF46E" w14:textId="77777777" w:rsidR="00263D93" w:rsidRPr="00FD69DB" w:rsidRDefault="00263D93" w:rsidP="00590DE2">
            <w:pPr>
              <w:rPr>
                <w:rFonts w:ascii="Arial" w:hAnsi="Arial" w:cs="Arial"/>
              </w:rPr>
            </w:pPr>
            <w:r w:rsidRPr="00FD69DB">
              <w:rPr>
                <w:rFonts w:ascii="Arial" w:eastAsia="Arial" w:hAnsi="Arial" w:cs="Arial"/>
              </w:rPr>
              <w:t xml:space="preserve">  52</w:t>
            </w:r>
          </w:p>
        </w:tc>
      </w:tr>
      <w:tr w:rsidR="00263D93" w:rsidRPr="00FD69DB" w14:paraId="11CB6F8A" w14:textId="77777777" w:rsidTr="00590DE2">
        <w:trPr>
          <w:trHeight w:val="300"/>
        </w:trPr>
        <w:tc>
          <w:tcPr>
            <w:tcW w:w="8299"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12B22261" w14:textId="77777777" w:rsidR="00263D93" w:rsidRPr="00FD69DB" w:rsidRDefault="00263D93" w:rsidP="00590DE2">
            <w:pPr>
              <w:spacing w:before="120" w:after="120"/>
              <w:rPr>
                <w:rFonts w:ascii="Arial" w:hAnsi="Arial" w:cs="Arial"/>
              </w:rPr>
            </w:pPr>
            <w:r w:rsidRPr="00FD69DB">
              <w:rPr>
                <w:rFonts w:ascii="Arial" w:eastAsia="Arial" w:hAnsi="Arial" w:cs="Arial"/>
              </w:rPr>
              <w:t>SES depots and offices</w:t>
            </w:r>
          </w:p>
        </w:tc>
        <w:tc>
          <w:tcPr>
            <w:tcW w:w="1011" w:type="dxa"/>
            <w:tcBorders>
              <w:top w:val="single" w:sz="2" w:space="0" w:color="000000"/>
              <w:left w:val="single" w:sz="2" w:space="0" w:color="000000"/>
              <w:bottom w:val="single" w:sz="2" w:space="0" w:color="000000"/>
              <w:right w:val="single" w:sz="2" w:space="0" w:color="000000"/>
            </w:tcBorders>
            <w:shd w:val="clear" w:color="auto" w:fill="FFFFFF"/>
            <w:tcMar>
              <w:left w:w="108" w:type="dxa"/>
              <w:right w:w="108" w:type="dxa"/>
            </w:tcMar>
          </w:tcPr>
          <w:p w14:paraId="56DDB090" w14:textId="77777777" w:rsidR="00263D93" w:rsidRPr="00FD69DB" w:rsidRDefault="00263D93" w:rsidP="00590DE2">
            <w:pPr>
              <w:rPr>
                <w:rFonts w:ascii="Arial" w:hAnsi="Arial" w:cs="Arial"/>
              </w:rPr>
            </w:pPr>
            <w:r w:rsidRPr="00FD69DB">
              <w:rPr>
                <w:rFonts w:ascii="Arial" w:eastAsia="Arial" w:hAnsi="Arial" w:cs="Arial"/>
              </w:rPr>
              <w:t xml:space="preserve"> 305</w:t>
            </w:r>
          </w:p>
        </w:tc>
      </w:tr>
    </w:tbl>
    <w:p w14:paraId="4482B1D6" w14:textId="77777777" w:rsidR="00263D93" w:rsidRPr="00FD69DB" w:rsidRDefault="00263D93" w:rsidP="009724A3">
      <w:pPr>
        <w:spacing w:before="120" w:after="120" w:line="240" w:lineRule="auto"/>
        <w:rPr>
          <w:rFonts w:ascii="Arial" w:hAnsi="Arial" w:cs="Arial"/>
        </w:rPr>
      </w:pPr>
      <w:r w:rsidRPr="00FD69DB">
        <w:rPr>
          <w:rFonts w:ascii="Arial" w:eastAsia="Arial" w:hAnsi="Arial" w:cs="Arial"/>
        </w:rPr>
        <w:t>Each police district is further supported by a range of specialist units, including the Child Protection Investigation Units, Criminal Investigation Branches, Intelligence Units, Scenes of Crime and Scientific Units, Dog Squad Units, Forensic Crash Units, Road Policing Units, Prosecutions Corp and Water Police Units. Additionally, purpose-built investigation centres are strategically located at various stations and district offices across the state to respond to major incidents.</w:t>
      </w:r>
    </w:p>
    <w:p w14:paraId="64ED3B20" w14:textId="0EF3A8AC" w:rsidR="00263D93" w:rsidRPr="00FD69DB" w:rsidRDefault="00263D93" w:rsidP="009724A3">
      <w:pPr>
        <w:spacing w:after="60" w:line="240" w:lineRule="auto"/>
        <w:rPr>
          <w:rFonts w:ascii="Arial" w:hAnsi="Arial" w:cs="Arial"/>
        </w:rPr>
      </w:pPr>
      <w:r w:rsidRPr="00FD69DB">
        <w:rPr>
          <w:rFonts w:ascii="Arial" w:eastAsia="Arial" w:hAnsi="Arial" w:cs="Arial"/>
        </w:rPr>
        <w:t>In 2025-26, the QPS delivered minor and medium capital works</w:t>
      </w:r>
      <w:r w:rsidR="007B66FD">
        <w:rPr>
          <w:rFonts w:ascii="Arial" w:eastAsia="Arial" w:hAnsi="Arial" w:cs="Arial"/>
        </w:rPr>
        <w:t>, as well as</w:t>
      </w:r>
      <w:r w:rsidRPr="00FD69DB">
        <w:rPr>
          <w:rFonts w:ascii="Arial" w:eastAsia="Arial" w:hAnsi="Arial" w:cs="Arial"/>
        </w:rPr>
        <w:t xml:space="preserve"> major capital investment projects, including:</w:t>
      </w:r>
    </w:p>
    <w:p w14:paraId="7C023966" w14:textId="77777777" w:rsidR="00263D93" w:rsidRPr="00FD69DB" w:rsidRDefault="00263D93" w:rsidP="009A30DF">
      <w:pPr>
        <w:widowControl w:val="0"/>
        <w:numPr>
          <w:ilvl w:val="0"/>
          <w:numId w:val="23"/>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Burleigh Heads and Nambour Police Beats</w:t>
      </w:r>
    </w:p>
    <w:p w14:paraId="7C610B24" w14:textId="77777777" w:rsidR="00263D93" w:rsidRPr="00FD69DB" w:rsidRDefault="00263D93" w:rsidP="009A30DF">
      <w:pPr>
        <w:widowControl w:val="0"/>
        <w:numPr>
          <w:ilvl w:val="0"/>
          <w:numId w:val="23"/>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Kirwan replacement police facility</w:t>
      </w:r>
    </w:p>
    <w:p w14:paraId="31F5657B" w14:textId="2A7B8F66" w:rsidR="00263D93" w:rsidRPr="00FD69DB" w:rsidRDefault="00263D93" w:rsidP="009A30DF">
      <w:pPr>
        <w:widowControl w:val="0"/>
        <w:numPr>
          <w:ilvl w:val="0"/>
          <w:numId w:val="23"/>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Ripley</w:t>
      </w:r>
      <w:r w:rsidR="00F11728">
        <w:rPr>
          <w:rFonts w:ascii="Arial" w:eastAsia="Arial" w:hAnsi="Arial" w:cs="Arial"/>
        </w:rPr>
        <w:t xml:space="preserve"> new police facility</w:t>
      </w:r>
      <w:r w:rsidRPr="00FD69DB">
        <w:rPr>
          <w:rFonts w:ascii="Arial" w:eastAsia="Arial" w:hAnsi="Arial" w:cs="Arial"/>
        </w:rPr>
        <w:t>.</w:t>
      </w:r>
    </w:p>
    <w:p w14:paraId="2E42EDD6" w14:textId="77777777" w:rsidR="00263D93" w:rsidRPr="00FD69DB" w:rsidRDefault="00263D93" w:rsidP="009724A3">
      <w:pPr>
        <w:spacing w:after="120" w:line="240" w:lineRule="auto"/>
        <w:rPr>
          <w:rFonts w:ascii="Arial" w:hAnsi="Arial" w:cs="Arial"/>
        </w:rPr>
      </w:pPr>
      <w:r w:rsidRPr="00FD69DB">
        <w:rPr>
          <w:rFonts w:ascii="Arial" w:eastAsia="Arial" w:hAnsi="Arial" w:cs="Arial"/>
        </w:rPr>
        <w:t>In addition, the following capital works projects were under construction during the reporting period:</w:t>
      </w:r>
    </w:p>
    <w:p w14:paraId="58AAEF86" w14:textId="77777777" w:rsidR="00263D93" w:rsidRPr="00FD69DB" w:rsidRDefault="00263D93" w:rsidP="009A30DF">
      <w:pPr>
        <w:widowControl w:val="0"/>
        <w:numPr>
          <w:ilvl w:val="0"/>
          <w:numId w:val="24"/>
        </w:numPr>
        <w:suppressAutoHyphens/>
        <w:overflowPunct w:val="0"/>
        <w:autoSpaceDE w:val="0"/>
        <w:autoSpaceDN w:val="0"/>
        <w:spacing w:after="60" w:line="240" w:lineRule="auto"/>
        <w:ind w:left="357" w:hanging="357"/>
        <w:textAlignment w:val="baseline"/>
        <w:rPr>
          <w:rFonts w:ascii="Arial" w:hAnsi="Arial" w:cs="Arial"/>
        </w:rPr>
      </w:pPr>
      <w:r w:rsidRPr="00FD69DB">
        <w:rPr>
          <w:rFonts w:ascii="Arial" w:eastAsia="Arial" w:hAnsi="Arial" w:cs="Arial"/>
        </w:rPr>
        <w:t>Mackay police facility upgrade</w:t>
      </w:r>
    </w:p>
    <w:p w14:paraId="30B3DE24" w14:textId="77777777" w:rsidR="00263D93" w:rsidRPr="00FD69DB" w:rsidRDefault="00263D93" w:rsidP="009A30DF">
      <w:pPr>
        <w:widowControl w:val="0"/>
        <w:numPr>
          <w:ilvl w:val="0"/>
          <w:numId w:val="24"/>
        </w:numPr>
        <w:suppressAutoHyphens/>
        <w:overflowPunct w:val="0"/>
        <w:autoSpaceDE w:val="0"/>
        <w:autoSpaceDN w:val="0"/>
        <w:spacing w:after="60" w:line="240" w:lineRule="auto"/>
        <w:ind w:left="357" w:hanging="357"/>
        <w:textAlignment w:val="baseline"/>
        <w:rPr>
          <w:rFonts w:ascii="Arial" w:hAnsi="Arial" w:cs="Arial"/>
        </w:rPr>
      </w:pPr>
      <w:r w:rsidRPr="00FD69DB">
        <w:rPr>
          <w:rFonts w:ascii="Arial" w:eastAsia="Arial" w:hAnsi="Arial" w:cs="Arial"/>
        </w:rPr>
        <w:t>Maryborough police facility upgrade</w:t>
      </w:r>
    </w:p>
    <w:p w14:paraId="7F5DEB95" w14:textId="77777777" w:rsidR="00263D93" w:rsidRPr="00FD69DB" w:rsidRDefault="00263D93" w:rsidP="009A30DF">
      <w:pPr>
        <w:widowControl w:val="0"/>
        <w:numPr>
          <w:ilvl w:val="0"/>
          <w:numId w:val="24"/>
        </w:numPr>
        <w:suppressAutoHyphens/>
        <w:overflowPunct w:val="0"/>
        <w:autoSpaceDE w:val="0"/>
        <w:autoSpaceDN w:val="0"/>
        <w:spacing w:after="60" w:line="240" w:lineRule="auto"/>
        <w:ind w:left="357" w:hanging="357"/>
        <w:textAlignment w:val="baseline"/>
        <w:rPr>
          <w:rFonts w:ascii="Arial" w:hAnsi="Arial" w:cs="Arial"/>
        </w:rPr>
      </w:pPr>
      <w:r w:rsidRPr="00FD69DB">
        <w:rPr>
          <w:rFonts w:ascii="Arial" w:eastAsia="Arial" w:hAnsi="Arial" w:cs="Arial"/>
        </w:rPr>
        <w:t>Mount Isa new residential accommodation</w:t>
      </w:r>
    </w:p>
    <w:p w14:paraId="5123B188" w14:textId="26AA831D" w:rsidR="00263D93" w:rsidRPr="00A257B0" w:rsidRDefault="00263D93" w:rsidP="009A30DF">
      <w:pPr>
        <w:widowControl w:val="0"/>
        <w:numPr>
          <w:ilvl w:val="0"/>
          <w:numId w:val="24"/>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Proserpine replacement police facility.</w:t>
      </w:r>
      <w:r w:rsidR="009724A3">
        <w:rPr>
          <w:rFonts w:ascii="Arial" w:eastAsia="Arial" w:hAnsi="Arial" w:cs="Arial"/>
        </w:rPr>
        <w:t xml:space="preserve"> </w:t>
      </w:r>
    </w:p>
    <w:p w14:paraId="1C2EEAF8" w14:textId="4EF8E45D" w:rsidR="00A257B0" w:rsidRDefault="00A257B0">
      <w:pPr>
        <w:rPr>
          <w:rFonts w:ascii="Arial" w:eastAsia="Arial" w:hAnsi="Arial" w:cs="Arial"/>
        </w:rPr>
      </w:pPr>
      <w:r>
        <w:rPr>
          <w:rFonts w:ascii="Arial" w:eastAsia="Arial" w:hAnsi="Arial" w:cs="Arial"/>
        </w:rPr>
        <w:br w:type="page"/>
      </w:r>
    </w:p>
    <w:p w14:paraId="733D3479" w14:textId="3CD88A3F" w:rsidR="00263D93" w:rsidRPr="00FD69DB" w:rsidRDefault="00184551" w:rsidP="00263D93">
      <w:pPr>
        <w:spacing w:after="120"/>
        <w:rPr>
          <w:rFonts w:ascii="Arial" w:hAnsi="Arial" w:cs="Arial"/>
        </w:rPr>
      </w:pPr>
      <w:r>
        <w:rPr>
          <w:rFonts w:ascii="Arial" w:hAnsi="Arial" w:cs="Arial"/>
          <w:noProof/>
        </w:rPr>
        <w:lastRenderedPageBreak/>
        <w:drawing>
          <wp:anchor distT="0" distB="0" distL="114300" distR="114300" simplePos="0" relativeHeight="251663360" behindDoc="0" locked="0" layoutInCell="1" allowOverlap="1" wp14:anchorId="6F04070A" wp14:editId="055E3A98">
            <wp:simplePos x="0" y="0"/>
            <wp:positionH relativeFrom="column">
              <wp:posOffset>3175</wp:posOffset>
            </wp:positionH>
            <wp:positionV relativeFrom="paragraph">
              <wp:posOffset>245110</wp:posOffset>
            </wp:positionV>
            <wp:extent cx="6584315" cy="8712200"/>
            <wp:effectExtent l="0" t="0" r="6985" b="0"/>
            <wp:wrapThrough wrapText="bothSides">
              <wp:wrapPolygon edited="0">
                <wp:start x="0" y="0"/>
                <wp:lineTo x="0" y="21537"/>
                <wp:lineTo x="21560" y="21537"/>
                <wp:lineTo x="21560" y="0"/>
                <wp:lineTo x="0" y="0"/>
              </wp:wrapPolygon>
            </wp:wrapThrough>
            <wp:docPr id="1007424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52">
                      <a:extLst>
                        <a:ext uri="{28A0092B-C50C-407E-A947-70E740481C1C}">
                          <a14:useLocalDpi xmlns:a14="http://schemas.microsoft.com/office/drawing/2010/main" val="0"/>
                        </a:ext>
                      </a:extLst>
                    </a:blip>
                    <a:srcRect r="6195"/>
                    <a:stretch>
                      <a:fillRect/>
                    </a:stretch>
                  </pic:blipFill>
                  <pic:spPr bwMode="auto">
                    <a:xfrm>
                      <a:off x="0" y="0"/>
                      <a:ext cx="6584315" cy="8712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63D93" w:rsidRPr="00FD69DB">
        <w:rPr>
          <w:rFonts w:ascii="Arial" w:eastAsia="Arial" w:hAnsi="Arial" w:cs="Arial"/>
          <w:b/>
        </w:rPr>
        <w:t>Police regions map</w:t>
      </w:r>
    </w:p>
    <w:p w14:paraId="42EB669D" w14:textId="5BCC71F2" w:rsidR="00263D93" w:rsidRDefault="00263D93">
      <w:pPr>
        <w:rPr>
          <w:rFonts w:ascii="Arial" w:hAnsi="Arial" w:cs="Arial"/>
        </w:rPr>
      </w:pPr>
      <w:r>
        <w:rPr>
          <w:rFonts w:ascii="Arial" w:hAnsi="Arial" w:cs="Arial"/>
        </w:rPr>
        <w:br w:type="page"/>
      </w:r>
    </w:p>
    <w:p w14:paraId="4D6F17A1" w14:textId="77777777" w:rsidR="00263D93" w:rsidRPr="00FD69DB" w:rsidRDefault="00263D93" w:rsidP="00263D93">
      <w:pPr>
        <w:spacing w:after="120"/>
        <w:rPr>
          <w:rFonts w:ascii="Arial" w:hAnsi="Arial" w:cs="Arial"/>
        </w:rPr>
      </w:pPr>
      <w:r w:rsidRPr="00FD69DB">
        <w:rPr>
          <w:rFonts w:ascii="Arial" w:eastAsia="Arial" w:hAnsi="Arial" w:cs="Arial"/>
          <w:b/>
          <w:sz w:val="36"/>
        </w:rPr>
        <w:lastRenderedPageBreak/>
        <w:t>Financial Summary</w:t>
      </w:r>
    </w:p>
    <w:p w14:paraId="39EA4D03" w14:textId="77777777" w:rsidR="00263D93" w:rsidRPr="00FD69DB" w:rsidRDefault="00263D93" w:rsidP="00263D93">
      <w:pPr>
        <w:spacing w:after="120"/>
        <w:rPr>
          <w:rFonts w:ascii="Arial" w:hAnsi="Arial" w:cs="Arial"/>
        </w:rPr>
      </w:pPr>
      <w:r w:rsidRPr="00FD69DB">
        <w:rPr>
          <w:rFonts w:ascii="Arial" w:eastAsia="Arial" w:hAnsi="Arial" w:cs="Arial"/>
          <w:b/>
          <w:sz w:val="32"/>
        </w:rPr>
        <w:t>Summary of financial performance</w:t>
      </w:r>
    </w:p>
    <w:p w14:paraId="6C99378A" w14:textId="7946163D" w:rsidR="00263D93" w:rsidRPr="00FD69DB" w:rsidRDefault="00263D93" w:rsidP="00263D93">
      <w:pPr>
        <w:spacing w:before="60" w:after="120"/>
        <w:rPr>
          <w:rFonts w:ascii="Arial" w:hAnsi="Arial" w:cs="Arial"/>
        </w:rPr>
      </w:pPr>
      <w:r w:rsidRPr="00FD69DB">
        <w:rPr>
          <w:rFonts w:ascii="Arial" w:eastAsia="Arial" w:hAnsi="Arial" w:cs="Arial"/>
        </w:rPr>
        <w:t xml:space="preserve">The following table summarises the operating result and financial position </w:t>
      </w:r>
      <w:r w:rsidR="009724A3">
        <w:rPr>
          <w:rFonts w:ascii="Arial" w:eastAsia="Arial" w:hAnsi="Arial" w:cs="Arial"/>
        </w:rPr>
        <w:t>for</w:t>
      </w:r>
      <w:r w:rsidR="007B66FD">
        <w:rPr>
          <w:rFonts w:ascii="Arial" w:eastAsia="Arial" w:hAnsi="Arial" w:cs="Arial"/>
        </w:rPr>
        <w:t xml:space="preserve"> the</w:t>
      </w:r>
      <w:r w:rsidR="009724A3">
        <w:rPr>
          <w:rFonts w:ascii="Arial" w:eastAsia="Arial" w:hAnsi="Arial" w:cs="Arial"/>
        </w:rPr>
        <w:t xml:space="preserve"> </w:t>
      </w:r>
      <w:r w:rsidRPr="00FD69DB">
        <w:rPr>
          <w:rFonts w:ascii="Arial" w:eastAsia="Arial" w:hAnsi="Arial" w:cs="Arial"/>
        </w:rPr>
        <w:t>QPS</w:t>
      </w:r>
      <w:r w:rsidR="007B66FD">
        <w:rPr>
          <w:rFonts w:ascii="Arial" w:eastAsia="Arial" w:hAnsi="Arial" w:cs="Arial"/>
        </w:rPr>
        <w:t xml:space="preserve"> for</w:t>
      </w:r>
      <w:r w:rsidRPr="00FD69DB">
        <w:rPr>
          <w:rFonts w:ascii="Arial" w:eastAsia="Arial" w:hAnsi="Arial" w:cs="Arial"/>
        </w:rPr>
        <w:t xml:space="preserve"> 2025-26 and the previous financial year.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3"/>
        <w:gridCol w:w="1655"/>
        <w:gridCol w:w="2250"/>
      </w:tblGrid>
      <w:tr w:rsidR="009724A3" w:rsidRPr="0090659C" w14:paraId="6EF18B15" w14:textId="77777777" w:rsidTr="00590DE2">
        <w:trPr>
          <w:trHeight w:val="629"/>
          <w:jc w:val="center"/>
        </w:trPr>
        <w:tc>
          <w:tcPr>
            <w:tcW w:w="5893" w:type="dxa"/>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3A8EFAB8" w14:textId="77777777" w:rsidR="009724A3" w:rsidRPr="0090659C" w:rsidRDefault="009724A3" w:rsidP="00590DE2">
            <w:pPr>
              <w:autoSpaceDE w:val="0"/>
              <w:autoSpaceDN w:val="0"/>
              <w:adjustRightInd w:val="0"/>
              <w:spacing w:before="120" w:after="120" w:line="240" w:lineRule="auto"/>
              <w:ind w:right="-108"/>
              <w:rPr>
                <w:rFonts w:ascii="Arial" w:eastAsia="Cambria" w:hAnsi="Arial" w:cs="Arial"/>
                <w:b/>
                <w:color w:val="FFFFFF"/>
                <w:kern w:val="20"/>
                <w:lang w:eastAsia="ja-JP"/>
              </w:rPr>
            </w:pPr>
            <w:r w:rsidRPr="0090659C">
              <w:rPr>
                <w:rFonts w:ascii="Arial" w:eastAsia="Cambria" w:hAnsi="Arial" w:cs="Arial"/>
                <w:b/>
                <w:color w:val="FFFFFF"/>
                <w:kern w:val="20"/>
                <w:lang w:eastAsia="ja-JP"/>
              </w:rPr>
              <w:t>Statement of comprehensive income</w:t>
            </w:r>
          </w:p>
        </w:tc>
        <w:tc>
          <w:tcPr>
            <w:tcW w:w="1655" w:type="dxa"/>
            <w:tcBorders>
              <w:top w:val="single" w:sz="4" w:space="0" w:color="auto"/>
              <w:left w:val="single" w:sz="4" w:space="0" w:color="auto"/>
              <w:bottom w:val="single" w:sz="4" w:space="0" w:color="auto"/>
              <w:right w:val="single" w:sz="4" w:space="0" w:color="auto"/>
            </w:tcBorders>
            <w:shd w:val="clear" w:color="auto" w:fill="000000" w:themeFill="text1"/>
          </w:tcPr>
          <w:p w14:paraId="1A353CF6" w14:textId="77777777" w:rsidR="009724A3" w:rsidRDefault="009724A3" w:rsidP="00590DE2">
            <w:pPr>
              <w:autoSpaceDE w:val="0"/>
              <w:autoSpaceDN w:val="0"/>
              <w:adjustRightInd w:val="0"/>
              <w:spacing w:before="120" w:after="120" w:line="240" w:lineRule="auto"/>
              <w:ind w:right="-108"/>
              <w:rPr>
                <w:rFonts w:ascii="Arial" w:eastAsia="Cambria" w:hAnsi="Arial" w:cs="Arial"/>
                <w:b/>
                <w:color w:val="FFFFFF"/>
                <w:kern w:val="20"/>
                <w:lang w:eastAsia="ja-JP"/>
              </w:rPr>
            </w:pPr>
            <w:r>
              <w:rPr>
                <w:rFonts w:ascii="Arial" w:eastAsia="Cambria" w:hAnsi="Arial" w:cs="Arial"/>
                <w:b/>
                <w:color w:val="FFFFFF"/>
                <w:kern w:val="20"/>
                <w:lang w:eastAsia="ja-JP"/>
              </w:rPr>
              <w:t>2025-26</w:t>
            </w:r>
          </w:p>
          <w:p w14:paraId="07707439" w14:textId="77777777" w:rsidR="009724A3" w:rsidRPr="0090659C" w:rsidRDefault="009724A3" w:rsidP="00590DE2">
            <w:pPr>
              <w:autoSpaceDE w:val="0"/>
              <w:autoSpaceDN w:val="0"/>
              <w:adjustRightInd w:val="0"/>
              <w:spacing w:before="120" w:after="120" w:line="240" w:lineRule="auto"/>
              <w:ind w:right="-108"/>
              <w:rPr>
                <w:rFonts w:ascii="Arial" w:eastAsia="Cambria" w:hAnsi="Arial" w:cs="Arial"/>
                <w:b/>
                <w:color w:val="FFFFFF"/>
                <w:kern w:val="20"/>
                <w:lang w:eastAsia="ja-JP"/>
              </w:rPr>
            </w:pPr>
            <w:r w:rsidRPr="0090659C">
              <w:rPr>
                <w:rFonts w:ascii="Arial" w:eastAsia="Cambria" w:hAnsi="Arial" w:cs="Arial"/>
                <w:b/>
                <w:color w:val="FFFFFF"/>
                <w:kern w:val="20"/>
                <w:lang w:eastAsia="ja-JP"/>
              </w:rPr>
              <w:t>$’000</w:t>
            </w:r>
          </w:p>
        </w:tc>
        <w:tc>
          <w:tcPr>
            <w:tcW w:w="2250" w:type="dxa"/>
            <w:tcBorders>
              <w:top w:val="single" w:sz="4" w:space="0" w:color="auto"/>
              <w:left w:val="single" w:sz="4" w:space="0" w:color="auto"/>
              <w:bottom w:val="single" w:sz="4" w:space="0" w:color="auto"/>
              <w:right w:val="single" w:sz="4" w:space="0" w:color="auto"/>
            </w:tcBorders>
            <w:shd w:val="clear" w:color="auto" w:fill="000000" w:themeFill="text1"/>
          </w:tcPr>
          <w:p w14:paraId="002773CC" w14:textId="77777777" w:rsidR="009724A3" w:rsidRDefault="009724A3" w:rsidP="00590DE2">
            <w:pPr>
              <w:autoSpaceDE w:val="0"/>
              <w:autoSpaceDN w:val="0"/>
              <w:adjustRightInd w:val="0"/>
              <w:spacing w:before="120" w:after="120" w:line="240" w:lineRule="auto"/>
              <w:ind w:right="-108"/>
              <w:rPr>
                <w:rFonts w:ascii="Arial" w:eastAsia="Cambria" w:hAnsi="Arial" w:cs="Arial"/>
                <w:b/>
                <w:color w:val="FFFFFF"/>
                <w:kern w:val="20"/>
                <w:lang w:eastAsia="ja-JP"/>
              </w:rPr>
            </w:pPr>
            <w:r w:rsidRPr="0090659C">
              <w:rPr>
                <w:rFonts w:ascii="Arial" w:eastAsia="Cambria" w:hAnsi="Arial" w:cs="Arial"/>
                <w:b/>
                <w:color w:val="FFFFFF"/>
                <w:kern w:val="20"/>
                <w:lang w:eastAsia="ja-JP"/>
              </w:rPr>
              <w:t>202</w:t>
            </w:r>
            <w:r>
              <w:rPr>
                <w:rFonts w:ascii="Arial" w:eastAsia="Cambria" w:hAnsi="Arial" w:cs="Arial"/>
                <w:b/>
                <w:color w:val="FFFFFF"/>
                <w:kern w:val="20"/>
                <w:lang w:eastAsia="ja-JP"/>
              </w:rPr>
              <w:t>4</w:t>
            </w:r>
            <w:r w:rsidRPr="0090659C">
              <w:rPr>
                <w:rFonts w:ascii="Arial" w:eastAsia="Cambria" w:hAnsi="Arial" w:cs="Arial"/>
                <w:b/>
                <w:color w:val="FFFFFF"/>
                <w:kern w:val="20"/>
                <w:lang w:eastAsia="ja-JP"/>
              </w:rPr>
              <w:t>-2</w:t>
            </w:r>
            <w:r>
              <w:rPr>
                <w:rFonts w:ascii="Arial" w:eastAsia="Cambria" w:hAnsi="Arial" w:cs="Arial"/>
                <w:b/>
                <w:color w:val="FFFFFF"/>
                <w:kern w:val="20"/>
                <w:lang w:eastAsia="ja-JP"/>
              </w:rPr>
              <w:t>5</w:t>
            </w:r>
          </w:p>
          <w:p w14:paraId="0491F85C" w14:textId="77777777" w:rsidR="009724A3" w:rsidRPr="0090659C" w:rsidRDefault="009724A3" w:rsidP="00590DE2">
            <w:pPr>
              <w:autoSpaceDE w:val="0"/>
              <w:autoSpaceDN w:val="0"/>
              <w:adjustRightInd w:val="0"/>
              <w:spacing w:before="120" w:after="120" w:line="240" w:lineRule="auto"/>
              <w:ind w:right="-108"/>
              <w:rPr>
                <w:rFonts w:ascii="Arial" w:eastAsia="Cambria" w:hAnsi="Arial" w:cs="Arial"/>
                <w:b/>
                <w:color w:val="FFFFFF"/>
                <w:kern w:val="20"/>
                <w:lang w:eastAsia="ja-JP"/>
              </w:rPr>
            </w:pPr>
            <w:r w:rsidRPr="0090659C">
              <w:rPr>
                <w:rFonts w:ascii="Arial" w:eastAsia="Cambria" w:hAnsi="Arial" w:cs="Arial"/>
                <w:b/>
                <w:color w:val="FFFFFF"/>
                <w:kern w:val="20"/>
                <w:lang w:eastAsia="ja-JP"/>
              </w:rPr>
              <w:t>$’000</w:t>
            </w:r>
          </w:p>
        </w:tc>
      </w:tr>
      <w:tr w:rsidR="009724A3" w:rsidRPr="0090659C" w14:paraId="12C5D95B" w14:textId="77777777" w:rsidTr="00590DE2">
        <w:trPr>
          <w:trHeight w:val="20"/>
          <w:jc w:val="center"/>
        </w:trPr>
        <w:tc>
          <w:tcPr>
            <w:tcW w:w="5893" w:type="dxa"/>
            <w:tcBorders>
              <w:top w:val="single" w:sz="4" w:space="0" w:color="auto"/>
              <w:left w:val="single" w:sz="4" w:space="0" w:color="auto"/>
              <w:bottom w:val="single" w:sz="4" w:space="0" w:color="auto"/>
              <w:right w:val="single" w:sz="4" w:space="0" w:color="auto"/>
            </w:tcBorders>
            <w:vAlign w:val="center"/>
          </w:tcPr>
          <w:p w14:paraId="43718C8A" w14:textId="77777777" w:rsidR="009724A3" w:rsidRPr="0090659C" w:rsidRDefault="009724A3" w:rsidP="00590DE2">
            <w:pPr>
              <w:autoSpaceDE w:val="0"/>
              <w:autoSpaceDN w:val="0"/>
              <w:adjustRightInd w:val="0"/>
              <w:spacing w:before="120" w:after="120" w:line="240" w:lineRule="auto"/>
              <w:ind w:right="-108"/>
              <w:rPr>
                <w:rFonts w:ascii="Arial" w:eastAsia="Cambria" w:hAnsi="Arial" w:cs="Arial"/>
                <w:kern w:val="20"/>
                <w:lang w:eastAsia="ja-JP"/>
              </w:rPr>
            </w:pPr>
            <w:r w:rsidRPr="0090659C">
              <w:rPr>
                <w:rFonts w:ascii="Arial" w:eastAsia="Cambria" w:hAnsi="Arial" w:cs="Arial"/>
                <w:kern w:val="20"/>
                <w:lang w:eastAsia="ja-JP"/>
              </w:rPr>
              <w:t>Total income from continuing operations</w:t>
            </w:r>
          </w:p>
        </w:tc>
        <w:tc>
          <w:tcPr>
            <w:tcW w:w="1655"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76297102" w14:textId="77777777" w:rsidR="009724A3" w:rsidRPr="0090659C" w:rsidRDefault="009724A3" w:rsidP="00590DE2">
            <w:pPr>
              <w:autoSpaceDE w:val="0"/>
              <w:autoSpaceDN w:val="0"/>
              <w:adjustRightInd w:val="0"/>
              <w:spacing w:before="120" w:after="120" w:line="240" w:lineRule="auto"/>
              <w:ind w:right="76"/>
              <w:rPr>
                <w:rFonts w:ascii="Arial" w:eastAsia="Cambria" w:hAnsi="Arial" w:cs="Arial"/>
                <w:kern w:val="20"/>
                <w:lang w:eastAsia="ja-JP"/>
              </w:rPr>
            </w:pPr>
            <w:r>
              <w:rPr>
                <w:rFonts w:ascii="Arial" w:eastAsia="Cambria" w:hAnsi="Arial" w:cs="Arial"/>
                <w:kern w:val="20"/>
                <w:lang w:eastAsia="ja-JP"/>
              </w:rPr>
              <w:t>4,204,798</w:t>
            </w:r>
          </w:p>
        </w:tc>
        <w:tc>
          <w:tcPr>
            <w:tcW w:w="2250" w:type="dxa"/>
            <w:tcBorders>
              <w:top w:val="single" w:sz="4" w:space="0" w:color="auto"/>
              <w:left w:val="single" w:sz="4" w:space="0" w:color="auto"/>
              <w:bottom w:val="single" w:sz="4" w:space="0" w:color="auto"/>
              <w:right w:val="single" w:sz="4" w:space="0" w:color="auto"/>
            </w:tcBorders>
          </w:tcPr>
          <w:p w14:paraId="2EE142A1" w14:textId="77777777" w:rsidR="009724A3" w:rsidRPr="001E1FD3" w:rsidRDefault="009724A3" w:rsidP="00590DE2">
            <w:pPr>
              <w:autoSpaceDE w:val="0"/>
              <w:autoSpaceDN w:val="0"/>
              <w:adjustRightInd w:val="0"/>
              <w:spacing w:before="120" w:after="120" w:line="240" w:lineRule="auto"/>
              <w:ind w:right="76"/>
              <w:rPr>
                <w:rFonts w:ascii="Arial" w:eastAsia="Cambria" w:hAnsi="Arial" w:cs="Arial"/>
                <w:kern w:val="20"/>
                <w:lang w:eastAsia="ja-JP"/>
              </w:rPr>
            </w:pPr>
            <w:r w:rsidRPr="00F87875">
              <w:rPr>
                <w:rFonts w:ascii="Arial" w:hAnsi="Arial" w:cs="Arial"/>
              </w:rPr>
              <w:t>3,743,556</w:t>
            </w:r>
          </w:p>
        </w:tc>
      </w:tr>
      <w:tr w:rsidR="009724A3" w:rsidRPr="0090659C" w14:paraId="5B8FB670" w14:textId="77777777" w:rsidTr="00590DE2">
        <w:trPr>
          <w:trHeight w:val="20"/>
          <w:jc w:val="center"/>
        </w:trPr>
        <w:tc>
          <w:tcPr>
            <w:tcW w:w="5893" w:type="dxa"/>
            <w:tcBorders>
              <w:top w:val="single" w:sz="4" w:space="0" w:color="auto"/>
              <w:left w:val="single" w:sz="4" w:space="0" w:color="auto"/>
              <w:bottom w:val="single" w:sz="4" w:space="0" w:color="auto"/>
              <w:right w:val="single" w:sz="4" w:space="0" w:color="auto"/>
            </w:tcBorders>
            <w:vAlign w:val="center"/>
          </w:tcPr>
          <w:p w14:paraId="4B303ABF" w14:textId="77777777" w:rsidR="009724A3" w:rsidRPr="0090659C" w:rsidRDefault="009724A3" w:rsidP="00590DE2">
            <w:pPr>
              <w:autoSpaceDE w:val="0"/>
              <w:autoSpaceDN w:val="0"/>
              <w:adjustRightInd w:val="0"/>
              <w:spacing w:before="120" w:after="120" w:line="240" w:lineRule="auto"/>
              <w:ind w:right="-108"/>
              <w:rPr>
                <w:rFonts w:ascii="Arial" w:eastAsia="Cambria" w:hAnsi="Arial" w:cs="Arial"/>
                <w:kern w:val="20"/>
                <w:lang w:eastAsia="ja-JP"/>
              </w:rPr>
            </w:pPr>
            <w:r w:rsidRPr="0090659C">
              <w:rPr>
                <w:rFonts w:ascii="Arial" w:eastAsia="Cambria" w:hAnsi="Arial" w:cs="Arial"/>
                <w:kern w:val="20"/>
                <w:lang w:eastAsia="ja-JP"/>
              </w:rPr>
              <w:t>Total expenses from continuing operations</w:t>
            </w:r>
          </w:p>
        </w:tc>
        <w:tc>
          <w:tcPr>
            <w:tcW w:w="1655"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144A7E31" w14:textId="77777777" w:rsidR="009724A3" w:rsidRPr="0090659C" w:rsidRDefault="009724A3" w:rsidP="00590DE2">
            <w:pPr>
              <w:autoSpaceDE w:val="0"/>
              <w:autoSpaceDN w:val="0"/>
              <w:adjustRightInd w:val="0"/>
              <w:spacing w:before="120" w:after="120" w:line="240" w:lineRule="auto"/>
              <w:ind w:right="76"/>
              <w:rPr>
                <w:rFonts w:ascii="Arial" w:eastAsia="Cambria" w:hAnsi="Arial" w:cs="Arial"/>
                <w:kern w:val="20"/>
                <w:lang w:eastAsia="ja-JP"/>
              </w:rPr>
            </w:pPr>
            <w:r>
              <w:rPr>
                <w:rFonts w:ascii="Arial" w:eastAsia="Cambria" w:hAnsi="Arial" w:cs="Arial"/>
                <w:kern w:val="20"/>
                <w:lang w:eastAsia="ja-JP"/>
              </w:rPr>
              <w:t>4,170,608</w:t>
            </w:r>
          </w:p>
        </w:tc>
        <w:tc>
          <w:tcPr>
            <w:tcW w:w="2250" w:type="dxa"/>
            <w:tcBorders>
              <w:top w:val="single" w:sz="4" w:space="0" w:color="auto"/>
              <w:left w:val="single" w:sz="4" w:space="0" w:color="auto"/>
              <w:bottom w:val="single" w:sz="4" w:space="0" w:color="auto"/>
              <w:right w:val="single" w:sz="4" w:space="0" w:color="auto"/>
            </w:tcBorders>
          </w:tcPr>
          <w:p w14:paraId="08D7D840" w14:textId="77777777" w:rsidR="009724A3" w:rsidRPr="001E1FD3" w:rsidRDefault="009724A3" w:rsidP="00590DE2">
            <w:pPr>
              <w:autoSpaceDE w:val="0"/>
              <w:autoSpaceDN w:val="0"/>
              <w:adjustRightInd w:val="0"/>
              <w:spacing w:before="120" w:after="120" w:line="240" w:lineRule="auto"/>
              <w:ind w:right="76"/>
              <w:rPr>
                <w:rFonts w:ascii="Arial" w:eastAsia="Cambria" w:hAnsi="Arial" w:cs="Arial"/>
                <w:kern w:val="20"/>
                <w:lang w:eastAsia="ja-JP"/>
              </w:rPr>
            </w:pPr>
            <w:r w:rsidRPr="00F87875">
              <w:rPr>
                <w:rFonts w:ascii="Arial" w:hAnsi="Arial" w:cs="Arial"/>
              </w:rPr>
              <w:t xml:space="preserve">3,873,740 </w:t>
            </w:r>
          </w:p>
        </w:tc>
      </w:tr>
      <w:tr w:rsidR="009724A3" w:rsidRPr="0090659C" w14:paraId="1D412609" w14:textId="77777777" w:rsidTr="00590DE2">
        <w:trPr>
          <w:trHeight w:val="20"/>
          <w:jc w:val="center"/>
        </w:trPr>
        <w:tc>
          <w:tcPr>
            <w:tcW w:w="5893" w:type="dxa"/>
            <w:tcBorders>
              <w:top w:val="single" w:sz="4" w:space="0" w:color="auto"/>
              <w:left w:val="single" w:sz="4" w:space="0" w:color="auto"/>
              <w:bottom w:val="single" w:sz="4" w:space="0" w:color="auto"/>
              <w:right w:val="single" w:sz="4" w:space="0" w:color="auto"/>
            </w:tcBorders>
            <w:vAlign w:val="center"/>
          </w:tcPr>
          <w:p w14:paraId="3356C074" w14:textId="77777777" w:rsidR="009724A3" w:rsidRPr="0090659C" w:rsidRDefault="009724A3" w:rsidP="00590DE2">
            <w:pPr>
              <w:autoSpaceDE w:val="0"/>
              <w:autoSpaceDN w:val="0"/>
              <w:adjustRightInd w:val="0"/>
              <w:spacing w:before="120" w:after="120" w:line="240" w:lineRule="auto"/>
              <w:ind w:right="-108"/>
              <w:rPr>
                <w:rFonts w:ascii="Arial" w:eastAsia="Cambria" w:hAnsi="Arial" w:cs="Arial"/>
                <w:kern w:val="20"/>
                <w:lang w:eastAsia="ja-JP"/>
              </w:rPr>
            </w:pPr>
            <w:r w:rsidRPr="0090659C">
              <w:rPr>
                <w:rFonts w:ascii="Arial" w:eastAsia="Cambria" w:hAnsi="Arial" w:cs="Arial"/>
                <w:kern w:val="20"/>
                <w:lang w:eastAsia="ja-JP"/>
              </w:rPr>
              <w:t>Total other comprehensive income</w:t>
            </w:r>
          </w:p>
        </w:tc>
        <w:tc>
          <w:tcPr>
            <w:tcW w:w="1655"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2221ECD9" w14:textId="77777777" w:rsidR="009724A3" w:rsidRPr="0090659C" w:rsidRDefault="009724A3" w:rsidP="00590DE2">
            <w:pPr>
              <w:autoSpaceDE w:val="0"/>
              <w:autoSpaceDN w:val="0"/>
              <w:adjustRightInd w:val="0"/>
              <w:spacing w:before="120" w:after="120" w:line="240" w:lineRule="auto"/>
              <w:ind w:right="76"/>
              <w:rPr>
                <w:rFonts w:ascii="Arial" w:eastAsia="Cambria" w:hAnsi="Arial" w:cs="Arial"/>
                <w:kern w:val="20"/>
                <w:lang w:eastAsia="ja-JP"/>
              </w:rPr>
            </w:pPr>
            <w:r>
              <w:rPr>
                <w:rFonts w:ascii="Arial" w:eastAsia="Cambria" w:hAnsi="Arial" w:cs="Arial"/>
                <w:kern w:val="20"/>
                <w:lang w:eastAsia="ja-JP"/>
              </w:rPr>
              <w:t>203,927</w:t>
            </w:r>
          </w:p>
        </w:tc>
        <w:tc>
          <w:tcPr>
            <w:tcW w:w="2250" w:type="dxa"/>
            <w:tcBorders>
              <w:top w:val="single" w:sz="4" w:space="0" w:color="auto"/>
              <w:left w:val="single" w:sz="4" w:space="0" w:color="auto"/>
              <w:bottom w:val="single" w:sz="4" w:space="0" w:color="auto"/>
              <w:right w:val="single" w:sz="4" w:space="0" w:color="auto"/>
            </w:tcBorders>
          </w:tcPr>
          <w:p w14:paraId="0A87F7FC" w14:textId="77777777" w:rsidR="009724A3" w:rsidRPr="001E1FD3" w:rsidRDefault="009724A3" w:rsidP="00590DE2">
            <w:pPr>
              <w:autoSpaceDE w:val="0"/>
              <w:autoSpaceDN w:val="0"/>
              <w:adjustRightInd w:val="0"/>
              <w:spacing w:before="120" w:after="120" w:line="240" w:lineRule="auto"/>
              <w:ind w:right="76"/>
              <w:rPr>
                <w:rFonts w:ascii="Arial" w:eastAsia="Cambria" w:hAnsi="Arial" w:cs="Arial"/>
                <w:kern w:val="20"/>
                <w:lang w:eastAsia="ja-JP"/>
              </w:rPr>
            </w:pPr>
            <w:r w:rsidRPr="00F87875">
              <w:rPr>
                <w:rFonts w:ascii="Arial" w:hAnsi="Arial" w:cs="Arial"/>
              </w:rPr>
              <w:t>99,697</w:t>
            </w:r>
          </w:p>
        </w:tc>
      </w:tr>
      <w:tr w:rsidR="009724A3" w:rsidRPr="0090659C" w14:paraId="6CE7F48E" w14:textId="77777777" w:rsidTr="00590DE2">
        <w:trPr>
          <w:trHeight w:val="20"/>
          <w:jc w:val="center"/>
        </w:trPr>
        <w:tc>
          <w:tcPr>
            <w:tcW w:w="5893" w:type="dxa"/>
            <w:tcBorders>
              <w:top w:val="single" w:sz="4" w:space="0" w:color="auto"/>
              <w:left w:val="single" w:sz="4" w:space="0" w:color="auto"/>
              <w:bottom w:val="single" w:sz="4" w:space="0" w:color="auto"/>
              <w:right w:val="single" w:sz="4" w:space="0" w:color="auto"/>
            </w:tcBorders>
            <w:vAlign w:val="center"/>
          </w:tcPr>
          <w:p w14:paraId="675CF68B" w14:textId="77777777" w:rsidR="009724A3" w:rsidRPr="0090659C" w:rsidRDefault="009724A3" w:rsidP="00590DE2">
            <w:pPr>
              <w:autoSpaceDE w:val="0"/>
              <w:autoSpaceDN w:val="0"/>
              <w:adjustRightInd w:val="0"/>
              <w:spacing w:before="120" w:after="120" w:line="240" w:lineRule="auto"/>
              <w:ind w:right="-108"/>
              <w:rPr>
                <w:rFonts w:ascii="Arial" w:eastAsia="Cambria" w:hAnsi="Arial" w:cs="Arial"/>
                <w:b/>
                <w:kern w:val="20"/>
                <w:lang w:eastAsia="ja-JP"/>
              </w:rPr>
            </w:pPr>
            <w:r w:rsidRPr="0090659C">
              <w:rPr>
                <w:rFonts w:ascii="Arial" w:eastAsia="Cambria" w:hAnsi="Arial" w:cs="Arial"/>
                <w:b/>
                <w:kern w:val="20"/>
                <w:lang w:eastAsia="ja-JP"/>
              </w:rPr>
              <w:t>Total comprehensive income</w:t>
            </w:r>
          </w:p>
        </w:tc>
        <w:tc>
          <w:tcPr>
            <w:tcW w:w="1655"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746B1313" w14:textId="77777777" w:rsidR="009724A3" w:rsidRPr="00E0263A" w:rsidRDefault="009724A3" w:rsidP="00590DE2">
            <w:pPr>
              <w:autoSpaceDE w:val="0"/>
              <w:autoSpaceDN w:val="0"/>
              <w:adjustRightInd w:val="0"/>
              <w:spacing w:before="120" w:after="120" w:line="240" w:lineRule="auto"/>
              <w:ind w:right="76"/>
              <w:rPr>
                <w:rFonts w:ascii="Arial" w:eastAsia="Cambria" w:hAnsi="Arial" w:cs="Arial"/>
                <w:b/>
                <w:bCs/>
                <w:kern w:val="20"/>
                <w:lang w:eastAsia="ja-JP"/>
              </w:rPr>
            </w:pPr>
            <w:r>
              <w:rPr>
                <w:rFonts w:ascii="Arial" w:eastAsia="Cambria" w:hAnsi="Arial" w:cs="Arial"/>
                <w:b/>
                <w:bCs/>
                <w:kern w:val="20"/>
                <w:lang w:eastAsia="ja-JP"/>
              </w:rPr>
              <w:t>238,117</w:t>
            </w:r>
          </w:p>
        </w:tc>
        <w:tc>
          <w:tcPr>
            <w:tcW w:w="2250" w:type="dxa"/>
            <w:tcBorders>
              <w:top w:val="single" w:sz="4" w:space="0" w:color="auto"/>
              <w:left w:val="single" w:sz="4" w:space="0" w:color="auto"/>
              <w:bottom w:val="single" w:sz="4" w:space="0" w:color="auto"/>
              <w:right w:val="single" w:sz="4" w:space="0" w:color="auto"/>
            </w:tcBorders>
          </w:tcPr>
          <w:p w14:paraId="4AC7C546" w14:textId="77777777" w:rsidR="009724A3" w:rsidRPr="00E0263A" w:rsidRDefault="009724A3" w:rsidP="00590DE2">
            <w:pPr>
              <w:autoSpaceDE w:val="0"/>
              <w:autoSpaceDN w:val="0"/>
              <w:adjustRightInd w:val="0"/>
              <w:spacing w:before="120" w:after="120" w:line="240" w:lineRule="auto"/>
              <w:ind w:right="76"/>
              <w:rPr>
                <w:rFonts w:ascii="Arial" w:eastAsia="Cambria" w:hAnsi="Arial" w:cs="Arial"/>
                <w:b/>
                <w:bCs/>
                <w:kern w:val="20"/>
                <w:lang w:eastAsia="ja-JP"/>
              </w:rPr>
            </w:pPr>
            <w:r w:rsidRPr="00F87875">
              <w:rPr>
                <w:rFonts w:ascii="Arial" w:eastAsia="Cambria" w:hAnsi="Arial" w:cs="Arial"/>
                <w:b/>
                <w:bCs/>
                <w:kern w:val="20"/>
                <w:lang w:eastAsia="ja-JP"/>
              </w:rPr>
              <w:t>(30,486)</w:t>
            </w:r>
            <w:r w:rsidRPr="00311BEB">
              <w:t xml:space="preserve"> </w:t>
            </w:r>
          </w:p>
        </w:tc>
      </w:tr>
      <w:tr w:rsidR="009724A3" w:rsidRPr="0090659C" w14:paraId="49996EEC" w14:textId="77777777" w:rsidTr="00590DE2">
        <w:trPr>
          <w:trHeight w:val="20"/>
          <w:jc w:val="center"/>
        </w:trPr>
        <w:tc>
          <w:tcPr>
            <w:tcW w:w="5893"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99DDB88" w14:textId="77777777" w:rsidR="009724A3" w:rsidRPr="0090659C" w:rsidRDefault="009724A3" w:rsidP="00590DE2">
            <w:pPr>
              <w:autoSpaceDE w:val="0"/>
              <w:autoSpaceDN w:val="0"/>
              <w:adjustRightInd w:val="0"/>
              <w:spacing w:before="120" w:after="120" w:line="240" w:lineRule="auto"/>
              <w:ind w:right="-108"/>
              <w:rPr>
                <w:rFonts w:ascii="Arial" w:eastAsia="Cambria" w:hAnsi="Arial" w:cs="Arial"/>
                <w:b/>
                <w:color w:val="FFFFFF"/>
                <w:kern w:val="20"/>
                <w:lang w:eastAsia="ja-JP"/>
              </w:rPr>
            </w:pPr>
            <w:r w:rsidRPr="0090659C">
              <w:rPr>
                <w:rFonts w:ascii="Arial" w:eastAsia="Cambria" w:hAnsi="Arial" w:cs="Arial"/>
                <w:b/>
                <w:color w:val="FFFFFF"/>
                <w:kern w:val="20"/>
                <w:lang w:eastAsia="ja-JP"/>
              </w:rPr>
              <w:t>Statement of financial position</w:t>
            </w:r>
          </w:p>
        </w:tc>
        <w:tc>
          <w:tcPr>
            <w:tcW w:w="1655" w:type="dxa"/>
            <w:tcBorders>
              <w:top w:val="single" w:sz="4" w:space="0" w:color="auto"/>
              <w:left w:val="single" w:sz="4" w:space="0" w:color="auto"/>
              <w:bottom w:val="single" w:sz="4" w:space="0" w:color="auto"/>
              <w:right w:val="single" w:sz="4" w:space="0" w:color="auto"/>
            </w:tcBorders>
            <w:shd w:val="clear" w:color="auto" w:fill="000000" w:themeFill="text1"/>
          </w:tcPr>
          <w:p w14:paraId="57FBB244" w14:textId="77777777" w:rsidR="009724A3" w:rsidRDefault="009724A3" w:rsidP="00590DE2">
            <w:pPr>
              <w:autoSpaceDE w:val="0"/>
              <w:autoSpaceDN w:val="0"/>
              <w:adjustRightInd w:val="0"/>
              <w:spacing w:before="120" w:after="120" w:line="240" w:lineRule="auto"/>
              <w:ind w:right="76"/>
              <w:rPr>
                <w:rFonts w:ascii="Arial" w:eastAsia="Cambria" w:hAnsi="Arial" w:cs="Arial"/>
                <w:b/>
                <w:color w:val="FFFFFF"/>
                <w:kern w:val="20"/>
                <w:lang w:eastAsia="ja-JP"/>
              </w:rPr>
            </w:pPr>
            <w:r>
              <w:rPr>
                <w:rFonts w:ascii="Arial" w:eastAsia="Cambria" w:hAnsi="Arial" w:cs="Arial"/>
                <w:b/>
                <w:color w:val="FFFFFF"/>
                <w:kern w:val="20"/>
                <w:lang w:eastAsia="ja-JP"/>
              </w:rPr>
              <w:t>2025-26</w:t>
            </w:r>
          </w:p>
          <w:p w14:paraId="6DF2CDF1" w14:textId="77777777" w:rsidR="009724A3" w:rsidRPr="0090659C" w:rsidRDefault="009724A3" w:rsidP="00590DE2">
            <w:pPr>
              <w:autoSpaceDE w:val="0"/>
              <w:autoSpaceDN w:val="0"/>
              <w:adjustRightInd w:val="0"/>
              <w:spacing w:before="120" w:after="120" w:line="240" w:lineRule="auto"/>
              <w:ind w:right="76"/>
              <w:rPr>
                <w:rFonts w:ascii="Arial" w:eastAsia="Cambria" w:hAnsi="Arial" w:cs="Arial"/>
                <w:b/>
                <w:color w:val="FFFFFF"/>
                <w:kern w:val="20"/>
                <w:lang w:eastAsia="ja-JP"/>
              </w:rPr>
            </w:pPr>
            <w:r w:rsidRPr="0090659C">
              <w:rPr>
                <w:rFonts w:ascii="Arial" w:eastAsia="Cambria" w:hAnsi="Arial" w:cs="Arial"/>
                <w:b/>
                <w:color w:val="FFFFFF"/>
                <w:kern w:val="20"/>
                <w:lang w:eastAsia="ja-JP"/>
              </w:rPr>
              <w:t>$’000</w:t>
            </w:r>
          </w:p>
        </w:tc>
        <w:tc>
          <w:tcPr>
            <w:tcW w:w="2250"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6D37E54" w14:textId="77777777" w:rsidR="009724A3" w:rsidRDefault="009724A3" w:rsidP="00590DE2">
            <w:pPr>
              <w:autoSpaceDE w:val="0"/>
              <w:autoSpaceDN w:val="0"/>
              <w:adjustRightInd w:val="0"/>
              <w:spacing w:before="120" w:after="120" w:line="240" w:lineRule="auto"/>
              <w:ind w:right="76"/>
              <w:rPr>
                <w:rFonts w:ascii="Arial" w:eastAsia="Cambria" w:hAnsi="Arial" w:cs="Arial"/>
                <w:b/>
                <w:color w:val="FFFFFF"/>
                <w:kern w:val="20"/>
                <w:lang w:eastAsia="ja-JP"/>
              </w:rPr>
            </w:pPr>
            <w:r w:rsidRPr="0090659C">
              <w:rPr>
                <w:rFonts w:ascii="Arial" w:eastAsia="Cambria" w:hAnsi="Arial" w:cs="Arial"/>
                <w:b/>
                <w:color w:val="FFFFFF"/>
                <w:kern w:val="20"/>
                <w:lang w:eastAsia="ja-JP"/>
              </w:rPr>
              <w:t>202</w:t>
            </w:r>
            <w:r>
              <w:rPr>
                <w:rFonts w:ascii="Arial" w:eastAsia="Cambria" w:hAnsi="Arial" w:cs="Arial"/>
                <w:b/>
                <w:color w:val="FFFFFF"/>
                <w:kern w:val="20"/>
                <w:lang w:eastAsia="ja-JP"/>
              </w:rPr>
              <w:t>4</w:t>
            </w:r>
            <w:r w:rsidRPr="0090659C">
              <w:rPr>
                <w:rFonts w:ascii="Arial" w:eastAsia="Cambria" w:hAnsi="Arial" w:cs="Arial"/>
                <w:b/>
                <w:color w:val="FFFFFF"/>
                <w:kern w:val="20"/>
                <w:lang w:eastAsia="ja-JP"/>
              </w:rPr>
              <w:t>-2</w:t>
            </w:r>
            <w:r>
              <w:rPr>
                <w:rFonts w:ascii="Arial" w:eastAsia="Cambria" w:hAnsi="Arial" w:cs="Arial"/>
                <w:b/>
                <w:color w:val="FFFFFF"/>
                <w:kern w:val="20"/>
                <w:lang w:eastAsia="ja-JP"/>
              </w:rPr>
              <w:t>5</w:t>
            </w:r>
          </w:p>
          <w:p w14:paraId="4AA22605" w14:textId="77777777" w:rsidR="009724A3" w:rsidRPr="0090659C" w:rsidRDefault="009724A3" w:rsidP="00590DE2">
            <w:pPr>
              <w:autoSpaceDE w:val="0"/>
              <w:autoSpaceDN w:val="0"/>
              <w:adjustRightInd w:val="0"/>
              <w:spacing w:before="120" w:after="120" w:line="240" w:lineRule="auto"/>
              <w:ind w:right="76"/>
              <w:rPr>
                <w:rFonts w:ascii="Arial" w:eastAsia="Cambria" w:hAnsi="Arial" w:cs="Arial"/>
                <w:color w:val="FFFFFF"/>
                <w:kern w:val="20"/>
                <w:lang w:eastAsia="ja-JP"/>
              </w:rPr>
            </w:pPr>
            <w:r w:rsidRPr="0090659C">
              <w:rPr>
                <w:rFonts w:ascii="Arial" w:eastAsia="Cambria" w:hAnsi="Arial" w:cs="Arial"/>
                <w:b/>
                <w:color w:val="FFFFFF"/>
                <w:kern w:val="20"/>
                <w:lang w:eastAsia="ja-JP"/>
              </w:rPr>
              <w:t>$’000</w:t>
            </w:r>
          </w:p>
        </w:tc>
      </w:tr>
      <w:tr w:rsidR="009724A3" w:rsidRPr="0090659C" w14:paraId="7B3821A5" w14:textId="77777777" w:rsidTr="00590DE2">
        <w:trPr>
          <w:trHeight w:val="20"/>
          <w:jc w:val="center"/>
        </w:trPr>
        <w:tc>
          <w:tcPr>
            <w:tcW w:w="5893" w:type="dxa"/>
            <w:tcBorders>
              <w:top w:val="single" w:sz="4" w:space="0" w:color="auto"/>
              <w:left w:val="single" w:sz="4" w:space="0" w:color="auto"/>
              <w:bottom w:val="single" w:sz="4" w:space="0" w:color="auto"/>
              <w:right w:val="single" w:sz="4" w:space="0" w:color="auto"/>
            </w:tcBorders>
            <w:vAlign w:val="center"/>
          </w:tcPr>
          <w:p w14:paraId="1E413D29" w14:textId="77777777" w:rsidR="009724A3" w:rsidRPr="0090659C" w:rsidRDefault="009724A3" w:rsidP="00590DE2">
            <w:pPr>
              <w:autoSpaceDE w:val="0"/>
              <w:autoSpaceDN w:val="0"/>
              <w:adjustRightInd w:val="0"/>
              <w:spacing w:before="120" w:after="120" w:line="240" w:lineRule="auto"/>
              <w:ind w:right="-108"/>
              <w:rPr>
                <w:rFonts w:ascii="Arial" w:eastAsia="Cambria" w:hAnsi="Arial" w:cs="Arial"/>
                <w:kern w:val="20"/>
                <w:lang w:eastAsia="ja-JP"/>
              </w:rPr>
            </w:pPr>
            <w:r w:rsidRPr="0090659C">
              <w:rPr>
                <w:rFonts w:ascii="Arial" w:eastAsia="Cambria" w:hAnsi="Arial" w:cs="Arial"/>
                <w:kern w:val="20"/>
                <w:lang w:eastAsia="ja-JP"/>
              </w:rPr>
              <w:t>Total assets</w:t>
            </w:r>
          </w:p>
        </w:tc>
        <w:tc>
          <w:tcPr>
            <w:tcW w:w="1655"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47D4172D" w14:textId="77777777" w:rsidR="009724A3" w:rsidRPr="0090659C" w:rsidRDefault="009724A3" w:rsidP="00590DE2">
            <w:pPr>
              <w:autoSpaceDE w:val="0"/>
              <w:autoSpaceDN w:val="0"/>
              <w:adjustRightInd w:val="0"/>
              <w:spacing w:before="120" w:after="120" w:line="240" w:lineRule="auto"/>
              <w:ind w:right="76"/>
              <w:rPr>
                <w:rFonts w:ascii="Arial" w:eastAsia="Cambria" w:hAnsi="Arial" w:cs="Arial"/>
                <w:kern w:val="20"/>
                <w:lang w:eastAsia="ja-JP"/>
              </w:rPr>
            </w:pPr>
            <w:r>
              <w:rPr>
                <w:rFonts w:ascii="Arial" w:eastAsia="Cambria" w:hAnsi="Arial" w:cs="Arial"/>
                <w:kern w:val="20"/>
                <w:lang w:eastAsia="ja-JP"/>
              </w:rPr>
              <w:t>3,619,049</w:t>
            </w:r>
          </w:p>
        </w:tc>
        <w:tc>
          <w:tcPr>
            <w:tcW w:w="2250" w:type="dxa"/>
            <w:tcBorders>
              <w:top w:val="single" w:sz="4" w:space="0" w:color="auto"/>
              <w:left w:val="single" w:sz="4" w:space="0" w:color="auto"/>
              <w:bottom w:val="single" w:sz="4" w:space="0" w:color="auto"/>
              <w:right w:val="single" w:sz="4" w:space="0" w:color="auto"/>
            </w:tcBorders>
          </w:tcPr>
          <w:p w14:paraId="2E89E58D" w14:textId="77777777" w:rsidR="009724A3" w:rsidRPr="001E1FD3" w:rsidRDefault="009724A3" w:rsidP="00590DE2">
            <w:pPr>
              <w:autoSpaceDE w:val="0"/>
              <w:autoSpaceDN w:val="0"/>
              <w:adjustRightInd w:val="0"/>
              <w:spacing w:before="120" w:after="120" w:line="240" w:lineRule="auto"/>
              <w:ind w:right="76"/>
              <w:rPr>
                <w:rFonts w:ascii="Arial" w:eastAsia="Cambria" w:hAnsi="Arial" w:cs="Arial"/>
                <w:kern w:val="20"/>
                <w:lang w:eastAsia="ja-JP"/>
              </w:rPr>
            </w:pPr>
            <w:r w:rsidRPr="00F87875">
              <w:rPr>
                <w:rFonts w:ascii="Arial" w:hAnsi="Arial" w:cs="Arial"/>
              </w:rPr>
              <w:t>3,228,763</w:t>
            </w:r>
          </w:p>
        </w:tc>
      </w:tr>
      <w:tr w:rsidR="009724A3" w:rsidRPr="0090659C" w14:paraId="31DC315D" w14:textId="77777777" w:rsidTr="00590DE2">
        <w:trPr>
          <w:trHeight w:val="20"/>
          <w:jc w:val="center"/>
        </w:trPr>
        <w:tc>
          <w:tcPr>
            <w:tcW w:w="5893" w:type="dxa"/>
            <w:tcBorders>
              <w:top w:val="single" w:sz="4" w:space="0" w:color="auto"/>
              <w:left w:val="single" w:sz="4" w:space="0" w:color="auto"/>
              <w:bottom w:val="single" w:sz="4" w:space="0" w:color="auto"/>
              <w:right w:val="single" w:sz="4" w:space="0" w:color="auto"/>
            </w:tcBorders>
            <w:vAlign w:val="center"/>
          </w:tcPr>
          <w:p w14:paraId="336FA576" w14:textId="77777777" w:rsidR="009724A3" w:rsidRPr="0090659C" w:rsidRDefault="009724A3" w:rsidP="00590DE2">
            <w:pPr>
              <w:autoSpaceDE w:val="0"/>
              <w:autoSpaceDN w:val="0"/>
              <w:adjustRightInd w:val="0"/>
              <w:spacing w:before="120" w:after="120" w:line="240" w:lineRule="auto"/>
              <w:ind w:right="-108"/>
              <w:rPr>
                <w:rFonts w:ascii="Arial" w:eastAsia="Cambria" w:hAnsi="Arial" w:cs="Arial"/>
                <w:kern w:val="20"/>
                <w:lang w:eastAsia="ja-JP"/>
              </w:rPr>
            </w:pPr>
            <w:r w:rsidRPr="0090659C">
              <w:rPr>
                <w:rFonts w:ascii="Arial" w:eastAsia="Cambria" w:hAnsi="Arial" w:cs="Arial"/>
                <w:kern w:val="20"/>
                <w:lang w:eastAsia="ja-JP"/>
              </w:rPr>
              <w:t>Total liabilities</w:t>
            </w:r>
          </w:p>
        </w:tc>
        <w:tc>
          <w:tcPr>
            <w:tcW w:w="1655"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5D2B76B5" w14:textId="77777777" w:rsidR="009724A3" w:rsidRPr="0090659C" w:rsidRDefault="009724A3" w:rsidP="00590DE2">
            <w:pPr>
              <w:autoSpaceDE w:val="0"/>
              <w:autoSpaceDN w:val="0"/>
              <w:adjustRightInd w:val="0"/>
              <w:spacing w:before="120" w:after="120" w:line="240" w:lineRule="auto"/>
              <w:ind w:right="76"/>
              <w:rPr>
                <w:rFonts w:ascii="Arial" w:eastAsia="Cambria" w:hAnsi="Arial" w:cs="Arial"/>
                <w:kern w:val="20"/>
                <w:lang w:eastAsia="ja-JP"/>
              </w:rPr>
            </w:pPr>
            <w:r>
              <w:rPr>
                <w:rFonts w:ascii="Arial" w:eastAsia="Cambria" w:hAnsi="Arial" w:cs="Arial"/>
                <w:kern w:val="20"/>
                <w:lang w:eastAsia="ja-JP"/>
              </w:rPr>
              <w:t>642,699</w:t>
            </w:r>
          </w:p>
        </w:tc>
        <w:tc>
          <w:tcPr>
            <w:tcW w:w="2250" w:type="dxa"/>
            <w:tcBorders>
              <w:top w:val="single" w:sz="4" w:space="0" w:color="auto"/>
              <w:left w:val="single" w:sz="4" w:space="0" w:color="auto"/>
              <w:bottom w:val="single" w:sz="4" w:space="0" w:color="auto"/>
              <w:right w:val="single" w:sz="4" w:space="0" w:color="auto"/>
            </w:tcBorders>
          </w:tcPr>
          <w:p w14:paraId="6775EB99" w14:textId="77777777" w:rsidR="009724A3" w:rsidRPr="001E1FD3" w:rsidRDefault="009724A3" w:rsidP="00590DE2">
            <w:pPr>
              <w:autoSpaceDE w:val="0"/>
              <w:autoSpaceDN w:val="0"/>
              <w:adjustRightInd w:val="0"/>
              <w:spacing w:before="120" w:after="120" w:line="240" w:lineRule="auto"/>
              <w:ind w:right="76"/>
              <w:rPr>
                <w:rFonts w:ascii="Arial" w:eastAsia="Cambria" w:hAnsi="Arial" w:cs="Arial"/>
                <w:kern w:val="20"/>
                <w:lang w:eastAsia="ja-JP"/>
              </w:rPr>
            </w:pPr>
            <w:r w:rsidRPr="00F87875">
              <w:rPr>
                <w:rFonts w:ascii="Arial" w:hAnsi="Arial" w:cs="Arial"/>
              </w:rPr>
              <w:t>552,834</w:t>
            </w:r>
          </w:p>
        </w:tc>
      </w:tr>
      <w:tr w:rsidR="009724A3" w:rsidRPr="0090659C" w14:paraId="53BFF4BE" w14:textId="77777777" w:rsidTr="00590DE2">
        <w:trPr>
          <w:trHeight w:val="70"/>
          <w:jc w:val="center"/>
        </w:trPr>
        <w:tc>
          <w:tcPr>
            <w:tcW w:w="5893" w:type="dxa"/>
            <w:tcBorders>
              <w:top w:val="single" w:sz="4" w:space="0" w:color="auto"/>
              <w:left w:val="single" w:sz="4" w:space="0" w:color="auto"/>
              <w:bottom w:val="single" w:sz="4" w:space="0" w:color="auto"/>
              <w:right w:val="single" w:sz="4" w:space="0" w:color="auto"/>
            </w:tcBorders>
            <w:vAlign w:val="center"/>
          </w:tcPr>
          <w:p w14:paraId="675E7C06" w14:textId="77777777" w:rsidR="009724A3" w:rsidRPr="0090659C" w:rsidRDefault="009724A3" w:rsidP="00590DE2">
            <w:pPr>
              <w:autoSpaceDE w:val="0"/>
              <w:autoSpaceDN w:val="0"/>
              <w:adjustRightInd w:val="0"/>
              <w:spacing w:before="120" w:after="120" w:line="240" w:lineRule="auto"/>
              <w:ind w:right="-108"/>
              <w:rPr>
                <w:rFonts w:ascii="Arial" w:eastAsia="Cambria" w:hAnsi="Arial" w:cs="Arial"/>
                <w:b/>
                <w:kern w:val="20"/>
                <w:lang w:eastAsia="ja-JP"/>
              </w:rPr>
            </w:pPr>
            <w:r w:rsidRPr="0090659C">
              <w:rPr>
                <w:rFonts w:ascii="Arial" w:eastAsia="Cambria" w:hAnsi="Arial" w:cs="Arial"/>
                <w:b/>
                <w:kern w:val="20"/>
                <w:lang w:eastAsia="ja-JP"/>
              </w:rPr>
              <w:t>Net assets/equity</w:t>
            </w:r>
          </w:p>
        </w:tc>
        <w:tc>
          <w:tcPr>
            <w:tcW w:w="1655"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2EC8D7B5" w14:textId="77777777" w:rsidR="009724A3" w:rsidRPr="0090659C" w:rsidRDefault="009724A3" w:rsidP="00590DE2">
            <w:pPr>
              <w:autoSpaceDE w:val="0"/>
              <w:autoSpaceDN w:val="0"/>
              <w:adjustRightInd w:val="0"/>
              <w:spacing w:before="120" w:after="120" w:line="240" w:lineRule="auto"/>
              <w:ind w:right="76"/>
              <w:rPr>
                <w:rFonts w:ascii="Arial" w:eastAsia="Cambria" w:hAnsi="Arial" w:cs="Arial"/>
                <w:b/>
                <w:kern w:val="20"/>
                <w:lang w:eastAsia="ja-JP"/>
              </w:rPr>
            </w:pPr>
            <w:r>
              <w:rPr>
                <w:rFonts w:ascii="Arial" w:eastAsia="Cambria" w:hAnsi="Arial" w:cs="Arial"/>
                <w:b/>
                <w:kern w:val="20"/>
                <w:lang w:eastAsia="ja-JP"/>
              </w:rPr>
              <w:t>2,976,350</w:t>
            </w:r>
          </w:p>
        </w:tc>
        <w:tc>
          <w:tcPr>
            <w:tcW w:w="2250" w:type="dxa"/>
            <w:tcBorders>
              <w:top w:val="single" w:sz="4" w:space="0" w:color="auto"/>
              <w:left w:val="single" w:sz="4" w:space="0" w:color="auto"/>
              <w:bottom w:val="single" w:sz="4" w:space="0" w:color="auto"/>
              <w:right w:val="single" w:sz="4" w:space="0" w:color="auto"/>
            </w:tcBorders>
          </w:tcPr>
          <w:p w14:paraId="6A081950" w14:textId="77777777" w:rsidR="009724A3" w:rsidRPr="001E1FD3" w:rsidRDefault="009724A3" w:rsidP="00590DE2">
            <w:pPr>
              <w:autoSpaceDE w:val="0"/>
              <w:autoSpaceDN w:val="0"/>
              <w:adjustRightInd w:val="0"/>
              <w:spacing w:before="120" w:after="120" w:line="240" w:lineRule="auto"/>
              <w:ind w:right="76"/>
              <w:rPr>
                <w:rFonts w:ascii="Arial" w:eastAsia="Cambria" w:hAnsi="Arial" w:cs="Arial"/>
                <w:b/>
                <w:bCs/>
                <w:kern w:val="20"/>
                <w:lang w:eastAsia="ja-JP"/>
              </w:rPr>
            </w:pPr>
            <w:r w:rsidRPr="00F87875">
              <w:rPr>
                <w:rFonts w:ascii="Arial" w:hAnsi="Arial" w:cs="Arial"/>
                <w:b/>
                <w:bCs/>
              </w:rPr>
              <w:t>2,675,929</w:t>
            </w:r>
          </w:p>
        </w:tc>
      </w:tr>
    </w:tbl>
    <w:p w14:paraId="4D3C33BE" w14:textId="77777777" w:rsidR="00263D93" w:rsidRPr="009724A3" w:rsidRDefault="00263D93" w:rsidP="009724A3">
      <w:pPr>
        <w:spacing w:after="120" w:line="240" w:lineRule="auto"/>
        <w:rPr>
          <w:rFonts w:ascii="Arial" w:hAnsi="Arial" w:cs="Arial"/>
        </w:rPr>
      </w:pPr>
    </w:p>
    <w:p w14:paraId="42931056" w14:textId="77777777" w:rsidR="009724A3" w:rsidRPr="009724A3" w:rsidRDefault="009724A3" w:rsidP="009724A3">
      <w:pPr>
        <w:spacing w:after="120" w:line="240" w:lineRule="auto"/>
        <w:rPr>
          <w:rFonts w:ascii="Arial" w:hAnsi="Arial" w:cs="Arial"/>
          <w:b/>
          <w:bCs/>
        </w:rPr>
      </w:pPr>
      <w:r w:rsidRPr="009724A3">
        <w:rPr>
          <w:rFonts w:ascii="Arial" w:hAnsi="Arial" w:cs="Arial"/>
          <w:b/>
          <w:bCs/>
        </w:rPr>
        <w:t>Income and expenses from continuing operations</w:t>
      </w:r>
    </w:p>
    <w:p w14:paraId="1EE68F08" w14:textId="18BA1C09" w:rsidR="009724A3" w:rsidRPr="009724A3" w:rsidRDefault="009724A3" w:rsidP="009724A3">
      <w:pPr>
        <w:spacing w:after="120" w:line="240" w:lineRule="auto"/>
        <w:rPr>
          <w:rFonts w:ascii="Arial" w:hAnsi="Arial" w:cs="Arial"/>
        </w:rPr>
      </w:pPr>
      <w:r w:rsidRPr="009724A3">
        <w:rPr>
          <w:rFonts w:ascii="Arial" w:hAnsi="Arial" w:cs="Arial"/>
        </w:rPr>
        <w:t xml:space="preserve">The QPS is committed to safeguarding the people, places and communities of Queensland through excellence in policing and community safety. The integration of the SES and the establishment of MRQ within QPS have strengthened Queensland's emergency management capability by bringing together policing, disaster preparedness and maritime rescue functions within a coordinated service delivery model. This integrated approach enhances collaboration, operational readiness and response capabilities across the state, supporting the effective delivery of emergency and disaster management services and contributing to safer, more resilient Queensland communities. </w:t>
      </w:r>
    </w:p>
    <w:p w14:paraId="41A33E4A" w14:textId="0E09ECF1" w:rsidR="00263D93" w:rsidRPr="009724A3" w:rsidRDefault="009724A3" w:rsidP="009724A3">
      <w:pPr>
        <w:spacing w:after="120" w:line="240" w:lineRule="auto"/>
        <w:rPr>
          <w:rFonts w:ascii="Arial" w:hAnsi="Arial" w:cs="Arial"/>
        </w:rPr>
      </w:pPr>
      <w:r w:rsidRPr="009724A3">
        <w:rPr>
          <w:rFonts w:ascii="Arial" w:hAnsi="Arial" w:cs="Arial"/>
        </w:rPr>
        <w:t>Funding for these services is primarily provided through parliamentary appropriations.</w:t>
      </w:r>
    </w:p>
    <w:p w14:paraId="3524CD08" w14:textId="7F42369B" w:rsidR="009724A3" w:rsidRPr="009724A3" w:rsidRDefault="009724A3" w:rsidP="009724A3">
      <w:pPr>
        <w:spacing w:after="120" w:line="240" w:lineRule="auto"/>
        <w:rPr>
          <w:rFonts w:ascii="Arial" w:hAnsi="Arial" w:cs="Arial"/>
        </w:rPr>
      </w:pPr>
      <w:r w:rsidRPr="009724A3">
        <w:rPr>
          <w:rFonts w:ascii="Arial" w:hAnsi="Arial" w:cs="Arial"/>
        </w:rPr>
        <w:t>In 2025-26,</w:t>
      </w:r>
      <w:r w:rsidR="007B66FD">
        <w:rPr>
          <w:rFonts w:ascii="Arial" w:hAnsi="Arial" w:cs="Arial"/>
        </w:rPr>
        <w:t xml:space="preserve"> the</w:t>
      </w:r>
      <w:r w:rsidRPr="009724A3">
        <w:rPr>
          <w:rFonts w:ascii="Arial" w:hAnsi="Arial" w:cs="Arial"/>
        </w:rPr>
        <w:t xml:space="preserve"> QPS recorded a surplus of $34.190 million. </w:t>
      </w:r>
    </w:p>
    <w:p w14:paraId="5FDA8059" w14:textId="77777777" w:rsidR="009724A3" w:rsidRPr="009724A3" w:rsidRDefault="009724A3" w:rsidP="009724A3">
      <w:pPr>
        <w:spacing w:after="120" w:line="240" w:lineRule="auto"/>
        <w:rPr>
          <w:rFonts w:ascii="Arial" w:hAnsi="Arial" w:cs="Arial"/>
        </w:rPr>
      </w:pPr>
      <w:r w:rsidRPr="009724A3">
        <w:rPr>
          <w:rFonts w:ascii="Arial" w:hAnsi="Arial" w:cs="Arial"/>
        </w:rPr>
        <w:t xml:space="preserve">QPS remains committed to delivering safe and secure communities through innovation, collaboration and best practice. A summary of expenses incurred in delivering these services is provided below. </w:t>
      </w:r>
    </w:p>
    <w:p w14:paraId="6FE2D7B4" w14:textId="27A4F456" w:rsidR="00263D93" w:rsidRDefault="009724A3" w:rsidP="009724A3">
      <w:pPr>
        <w:spacing w:after="120" w:line="240" w:lineRule="auto"/>
        <w:rPr>
          <w:rFonts w:ascii="Arial" w:hAnsi="Arial" w:cs="Arial"/>
        </w:rPr>
      </w:pPr>
      <w:r w:rsidRPr="009724A3">
        <w:rPr>
          <w:rFonts w:ascii="Arial" w:hAnsi="Arial" w:cs="Arial"/>
        </w:rPr>
        <w:t xml:space="preserve">For 2025-26, </w:t>
      </w:r>
      <w:r w:rsidR="007B66FD">
        <w:rPr>
          <w:rFonts w:ascii="Arial" w:hAnsi="Arial" w:cs="Arial"/>
        </w:rPr>
        <w:t xml:space="preserve">the </w:t>
      </w:r>
      <w:r w:rsidRPr="009724A3">
        <w:rPr>
          <w:rFonts w:ascii="Arial" w:hAnsi="Arial" w:cs="Arial"/>
        </w:rPr>
        <w:t>QPS received income from continuing operations totalling $4,204.798 million and incurred total expenditure from continuing operations of $4,170.608 million. This was comprised of:</w:t>
      </w:r>
      <w:r>
        <w:rPr>
          <w:rFonts w:ascii="Arial" w:hAnsi="Arial" w:cs="Arial"/>
        </w:rPr>
        <w:t xml:space="preserve"> </w:t>
      </w:r>
    </w:p>
    <w:p w14:paraId="7F597AB2" w14:textId="4C1020B4" w:rsidR="009724A3" w:rsidRDefault="009724A3">
      <w:pPr>
        <w:rPr>
          <w:rFonts w:ascii="Arial" w:hAnsi="Arial" w:cs="Arial"/>
        </w:rPr>
      </w:pPr>
      <w:r>
        <w:rPr>
          <w:rFonts w:ascii="Arial" w:hAnsi="Arial" w:cs="Arial"/>
        </w:rPr>
        <w:br w:type="page"/>
      </w:r>
    </w:p>
    <w:p w14:paraId="0CD0407E" w14:textId="77777777" w:rsidR="009724A3" w:rsidRDefault="009724A3" w:rsidP="009724A3">
      <w:pPr>
        <w:spacing w:after="120"/>
        <w:rPr>
          <w:rFonts w:ascii="Arial" w:hAnsi="Arial" w:cs="Arial"/>
          <w:bCs/>
          <w:color w:val="000000" w:themeColor="text1"/>
        </w:rPr>
      </w:pPr>
      <w:r w:rsidRPr="0090659C">
        <w:rPr>
          <w:rFonts w:ascii="Arial" w:hAnsi="Arial" w:cs="Arial"/>
          <w:b/>
          <w:color w:val="000000" w:themeColor="text1"/>
        </w:rPr>
        <w:lastRenderedPageBreak/>
        <w:t>Income</w:t>
      </w:r>
    </w:p>
    <w:p w14:paraId="2C46DC25" w14:textId="77777777" w:rsidR="009724A3" w:rsidRPr="00DE51F1" w:rsidRDefault="009724A3" w:rsidP="009724A3">
      <w:pPr>
        <w:spacing w:after="120"/>
        <w:rPr>
          <w:rFonts w:ascii="Arial" w:hAnsi="Arial" w:cs="Arial"/>
          <w:bCs/>
          <w:color w:val="000000" w:themeColor="text1"/>
        </w:rPr>
      </w:pPr>
      <w:r>
        <w:rPr>
          <w:noProof/>
        </w:rPr>
        <w:drawing>
          <wp:inline distT="0" distB="0" distL="0" distR="0" wp14:anchorId="35783E06" wp14:editId="60F04A10">
            <wp:extent cx="6150634" cy="3372928"/>
            <wp:effectExtent l="0" t="0" r="2540" b="0"/>
            <wp:docPr id="2126715051" name="Chart 1">
              <a:extLst xmlns:a="http://schemas.openxmlformats.org/drawingml/2006/main">
                <a:ext uri="{FF2B5EF4-FFF2-40B4-BE49-F238E27FC236}">
                  <a16:creationId xmlns:a16="http://schemas.microsoft.com/office/drawing/2014/main" id="{5162CE21-7B5A-4F3C-91B8-01782DEC74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6F1ED4A2" w14:textId="77777777" w:rsidR="009724A3" w:rsidRDefault="009724A3" w:rsidP="009724A3">
      <w:pPr>
        <w:spacing w:after="120" w:line="240" w:lineRule="auto"/>
        <w:rPr>
          <w:rFonts w:ascii="Arial" w:hAnsi="Arial" w:cs="Arial"/>
        </w:rPr>
      </w:pPr>
    </w:p>
    <w:p w14:paraId="582FC0A7" w14:textId="77777777" w:rsidR="009724A3" w:rsidRDefault="009724A3" w:rsidP="009724A3">
      <w:pPr>
        <w:spacing w:after="120"/>
        <w:rPr>
          <w:rFonts w:ascii="Arial" w:hAnsi="Arial" w:cs="Arial"/>
          <w:b/>
          <w:color w:val="000000" w:themeColor="text1"/>
        </w:rPr>
      </w:pPr>
      <w:r w:rsidRPr="0090659C">
        <w:rPr>
          <w:rFonts w:ascii="Arial" w:hAnsi="Arial" w:cs="Arial"/>
          <w:b/>
          <w:color w:val="000000" w:themeColor="text1"/>
        </w:rPr>
        <w:t>Expenses</w:t>
      </w:r>
    </w:p>
    <w:p w14:paraId="3AFEB03E" w14:textId="151E0EF1" w:rsidR="009724A3" w:rsidRDefault="009724A3" w:rsidP="009724A3">
      <w:pPr>
        <w:spacing w:after="120"/>
        <w:rPr>
          <w:rFonts w:ascii="Arial" w:hAnsi="Arial" w:cs="Arial"/>
        </w:rPr>
      </w:pPr>
      <w:r>
        <w:rPr>
          <w:noProof/>
        </w:rPr>
        <w:drawing>
          <wp:inline distT="0" distB="0" distL="0" distR="0" wp14:anchorId="57BC11BD" wp14:editId="650169FB">
            <wp:extent cx="5719314" cy="3412993"/>
            <wp:effectExtent l="0" t="0" r="0" b="0"/>
            <wp:docPr id="1271758099" name="Chart 1">
              <a:extLst xmlns:a="http://schemas.openxmlformats.org/drawingml/2006/main">
                <a:ext uri="{FF2B5EF4-FFF2-40B4-BE49-F238E27FC236}">
                  <a16:creationId xmlns:a16="http://schemas.microsoft.com/office/drawing/2014/main" id="{2B520C3B-3777-4837-99BB-37CD9394F7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4BDE0859" w14:textId="624E52FB" w:rsidR="006B54E1" w:rsidRDefault="006B54E1">
      <w:pPr>
        <w:rPr>
          <w:rFonts w:ascii="Arial" w:hAnsi="Arial" w:cs="Arial"/>
        </w:rPr>
      </w:pPr>
      <w:r>
        <w:rPr>
          <w:rFonts w:ascii="Arial" w:hAnsi="Arial" w:cs="Arial"/>
        </w:rPr>
        <w:br w:type="page"/>
      </w:r>
    </w:p>
    <w:p w14:paraId="1324E5FE" w14:textId="77777777" w:rsidR="006B54E1" w:rsidRPr="007058D2" w:rsidRDefault="006B54E1" w:rsidP="006B54E1">
      <w:pPr>
        <w:spacing w:after="120" w:line="240" w:lineRule="auto"/>
        <w:rPr>
          <w:rFonts w:ascii="Arial" w:hAnsi="Arial"/>
          <w:bCs/>
          <w:szCs w:val="32"/>
        </w:rPr>
      </w:pPr>
      <w:r w:rsidRPr="007058D2">
        <w:rPr>
          <w:rFonts w:ascii="Arial" w:hAnsi="Arial" w:cs="Arial"/>
          <w:b/>
          <w:bCs/>
          <w:sz w:val="32"/>
          <w:szCs w:val="32"/>
        </w:rPr>
        <w:lastRenderedPageBreak/>
        <w:t>Summary of financial position</w:t>
      </w:r>
    </w:p>
    <w:p w14:paraId="0998011E" w14:textId="77777777" w:rsidR="006B54E1" w:rsidRPr="007058D2" w:rsidRDefault="006B54E1" w:rsidP="006B54E1">
      <w:pPr>
        <w:spacing w:after="120" w:line="240" w:lineRule="auto"/>
        <w:rPr>
          <w:rFonts w:ascii="Arial" w:hAnsi="Arial" w:cs="Arial"/>
          <w:color w:val="000000" w:themeColor="text1"/>
        </w:rPr>
      </w:pPr>
      <w:r w:rsidRPr="007058D2">
        <w:rPr>
          <w:rFonts w:ascii="Arial" w:hAnsi="Arial" w:cs="Arial"/>
          <w:color w:val="000000" w:themeColor="text1"/>
        </w:rPr>
        <w:t>QPS was in a positive financial position at the end of the financial year. The total equity (assets less liabilities) of QPS at the end of 2025-26 was $2,976.350 million. This is an increase from 2024-25 $2,675.929 million which includes $203.927 million increase in asset revaluation surplus. This was comprised predominantly of:</w:t>
      </w:r>
    </w:p>
    <w:p w14:paraId="679E44D9" w14:textId="77777777" w:rsidR="006B54E1" w:rsidRDefault="006B54E1" w:rsidP="006B54E1">
      <w:pPr>
        <w:spacing w:after="120" w:line="240" w:lineRule="auto"/>
        <w:rPr>
          <w:rFonts w:ascii="Arial" w:hAnsi="Arial" w:cs="Arial"/>
          <w:b/>
          <w:color w:val="000000" w:themeColor="text1"/>
        </w:rPr>
      </w:pPr>
      <w:r w:rsidRPr="0090659C">
        <w:rPr>
          <w:rFonts w:ascii="Arial" w:hAnsi="Arial" w:cs="Arial"/>
          <w:b/>
          <w:color w:val="000000" w:themeColor="text1"/>
        </w:rPr>
        <w:t>Assets</w:t>
      </w:r>
    </w:p>
    <w:p w14:paraId="3DC41B70" w14:textId="7C7F21D5" w:rsidR="006B54E1" w:rsidRDefault="006B54E1" w:rsidP="006B54E1">
      <w:pPr>
        <w:spacing w:after="120" w:line="240" w:lineRule="auto"/>
        <w:rPr>
          <w:rFonts w:ascii="Arial" w:hAnsi="Arial" w:cs="Arial"/>
          <w:color w:val="000000" w:themeColor="text1"/>
        </w:rPr>
      </w:pPr>
      <w:r>
        <w:rPr>
          <w:noProof/>
        </w:rPr>
        <w:drawing>
          <wp:inline distT="0" distB="0" distL="0" distR="0" wp14:anchorId="275D7307" wp14:editId="47129721">
            <wp:extent cx="5934974" cy="3122762"/>
            <wp:effectExtent l="0" t="0" r="8890" b="1905"/>
            <wp:docPr id="147050081" name="Chart 1">
              <a:extLst xmlns:a="http://schemas.openxmlformats.org/drawingml/2006/main">
                <a:ext uri="{FF2B5EF4-FFF2-40B4-BE49-F238E27FC236}">
                  <a16:creationId xmlns:a16="http://schemas.microsoft.com/office/drawing/2014/main" id="{D65B0F45-F965-4F66-B150-A345A6913C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A71F2FC" w14:textId="22D93DEE" w:rsidR="009724A3" w:rsidRDefault="009724A3" w:rsidP="006B54E1">
      <w:pPr>
        <w:spacing w:after="120" w:line="240" w:lineRule="auto"/>
        <w:rPr>
          <w:rFonts w:ascii="Arial" w:hAnsi="Arial" w:cs="Arial"/>
        </w:rPr>
      </w:pPr>
    </w:p>
    <w:p w14:paraId="2B075309" w14:textId="62AF9903" w:rsidR="006B54E1" w:rsidRDefault="006B54E1" w:rsidP="006B54E1">
      <w:pPr>
        <w:spacing w:after="120" w:line="240" w:lineRule="auto"/>
        <w:rPr>
          <w:rFonts w:ascii="Arial" w:hAnsi="Arial" w:cs="Arial"/>
          <w:b/>
          <w:color w:val="000000" w:themeColor="text1"/>
        </w:rPr>
      </w:pPr>
      <w:r w:rsidRPr="0090659C">
        <w:rPr>
          <w:rFonts w:ascii="Arial" w:hAnsi="Arial" w:cs="Arial"/>
          <w:b/>
          <w:color w:val="000000" w:themeColor="text1"/>
        </w:rPr>
        <w:t>Liabilities</w:t>
      </w:r>
    </w:p>
    <w:p w14:paraId="205E014D" w14:textId="058E0440" w:rsidR="00184551" w:rsidRDefault="006703F6">
      <w:pPr>
        <w:rPr>
          <w:rFonts w:ascii="Arial" w:hAnsi="Arial" w:cs="Arial"/>
        </w:rPr>
      </w:pPr>
      <w:r>
        <w:rPr>
          <w:noProof/>
        </w:rPr>
        <w:drawing>
          <wp:anchor distT="0" distB="0" distL="114300" distR="114300" simplePos="0" relativeHeight="251664384" behindDoc="1" locked="0" layoutInCell="1" allowOverlap="1" wp14:anchorId="7A037360" wp14:editId="1B2B50DE">
            <wp:simplePos x="0" y="0"/>
            <wp:positionH relativeFrom="column">
              <wp:posOffset>113030</wp:posOffset>
            </wp:positionH>
            <wp:positionV relativeFrom="paragraph">
              <wp:posOffset>46126</wp:posOffset>
            </wp:positionV>
            <wp:extent cx="5995035" cy="3571240"/>
            <wp:effectExtent l="0" t="0" r="5715" b="0"/>
            <wp:wrapSquare wrapText="bothSides"/>
            <wp:docPr id="969869892" name="Chart 1">
              <a:extLst xmlns:a="http://schemas.openxmlformats.org/drawingml/2006/main">
                <a:ext uri="{FF2B5EF4-FFF2-40B4-BE49-F238E27FC236}">
                  <a16:creationId xmlns:a16="http://schemas.microsoft.com/office/drawing/2014/main" id="{3E4BF24D-EBFD-40CC-9D26-8299EA6E69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anchor>
        </w:drawing>
      </w:r>
      <w:r w:rsidR="00184551">
        <w:rPr>
          <w:rFonts w:ascii="Arial" w:hAnsi="Arial" w:cs="Arial"/>
        </w:rPr>
        <w:br w:type="page"/>
      </w:r>
    </w:p>
    <w:p w14:paraId="3BD451AA" w14:textId="77777777" w:rsidR="00196BAD" w:rsidRPr="00196BAD" w:rsidRDefault="00196BAD" w:rsidP="00196BAD">
      <w:pPr>
        <w:keepNext/>
        <w:keepLines/>
        <w:spacing w:after="120" w:line="240" w:lineRule="auto"/>
        <w:outlineLvl w:val="2"/>
        <w:rPr>
          <w:rFonts w:ascii="Arial" w:eastAsia="Times New Roman" w:hAnsi="Arial" w:cs="Arial"/>
          <w:b/>
          <w:iCs/>
          <w:kern w:val="20"/>
          <w:lang w:eastAsia="ja-JP"/>
        </w:rPr>
      </w:pPr>
      <w:r w:rsidRPr="00196BAD">
        <w:rPr>
          <w:rFonts w:ascii="Arial" w:eastAsia="Times New Roman" w:hAnsi="Arial" w:cs="Arial"/>
          <w:b/>
          <w:iCs/>
          <w:kern w:val="20"/>
          <w:lang w:eastAsia="ja-JP"/>
        </w:rPr>
        <w:lastRenderedPageBreak/>
        <w:t>Events occurring after balance date</w:t>
      </w:r>
    </w:p>
    <w:p w14:paraId="5B4DBAAD" w14:textId="4D733E58" w:rsidR="00196BAD" w:rsidRPr="00196BAD" w:rsidRDefault="00196BAD" w:rsidP="00196BAD">
      <w:pPr>
        <w:spacing w:after="120" w:line="240" w:lineRule="auto"/>
        <w:rPr>
          <w:rFonts w:ascii="Arial" w:hAnsi="Arial" w:cs="Arial"/>
          <w:color w:val="000000" w:themeColor="text1"/>
        </w:rPr>
      </w:pPr>
      <w:r w:rsidRPr="00196BAD">
        <w:rPr>
          <w:rFonts w:ascii="Arial" w:hAnsi="Arial" w:cs="Arial"/>
          <w:color w:val="000000" w:themeColor="text1"/>
        </w:rPr>
        <w:t>Following the completion of Tranche 1 in 2024-25, under which specific F</w:t>
      </w:r>
      <w:r w:rsidR="007412D7">
        <w:rPr>
          <w:rFonts w:ascii="Arial" w:hAnsi="Arial" w:cs="Arial"/>
          <w:color w:val="000000" w:themeColor="text1"/>
        </w:rPr>
        <w:t xml:space="preserve">rontline </w:t>
      </w:r>
      <w:r w:rsidRPr="00196BAD">
        <w:rPr>
          <w:rFonts w:ascii="Arial" w:hAnsi="Arial" w:cs="Arial"/>
          <w:color w:val="000000" w:themeColor="text1"/>
        </w:rPr>
        <w:t>D</w:t>
      </w:r>
      <w:r w:rsidR="007412D7">
        <w:rPr>
          <w:rFonts w:ascii="Arial" w:hAnsi="Arial" w:cs="Arial"/>
          <w:color w:val="000000" w:themeColor="text1"/>
        </w:rPr>
        <w:t xml:space="preserve">igital </w:t>
      </w:r>
      <w:r w:rsidRPr="00196BAD">
        <w:rPr>
          <w:rFonts w:ascii="Arial" w:hAnsi="Arial" w:cs="Arial"/>
          <w:color w:val="000000" w:themeColor="text1"/>
        </w:rPr>
        <w:t>D</w:t>
      </w:r>
      <w:r w:rsidR="007412D7">
        <w:rPr>
          <w:rFonts w:ascii="Arial" w:hAnsi="Arial" w:cs="Arial"/>
          <w:color w:val="000000" w:themeColor="text1"/>
        </w:rPr>
        <w:t>ivision</w:t>
      </w:r>
      <w:r w:rsidRPr="00196BAD">
        <w:rPr>
          <w:rFonts w:ascii="Arial" w:hAnsi="Arial" w:cs="Arial"/>
          <w:color w:val="000000" w:themeColor="text1"/>
        </w:rPr>
        <w:t xml:space="preserve"> functions supporting other departments were transferred from QPS to Q</w:t>
      </w:r>
      <w:r w:rsidR="007412D7">
        <w:rPr>
          <w:rFonts w:ascii="Arial" w:hAnsi="Arial" w:cs="Arial"/>
          <w:color w:val="000000" w:themeColor="text1"/>
        </w:rPr>
        <w:t xml:space="preserve">ueensland </w:t>
      </w:r>
      <w:r w:rsidRPr="00196BAD">
        <w:rPr>
          <w:rFonts w:ascii="Arial" w:hAnsi="Arial" w:cs="Arial"/>
          <w:color w:val="000000" w:themeColor="text1"/>
        </w:rPr>
        <w:t>F</w:t>
      </w:r>
      <w:r w:rsidR="007412D7">
        <w:rPr>
          <w:rFonts w:ascii="Arial" w:hAnsi="Arial" w:cs="Arial"/>
          <w:color w:val="000000" w:themeColor="text1"/>
        </w:rPr>
        <w:t xml:space="preserve">ire </w:t>
      </w:r>
      <w:r w:rsidRPr="00196BAD">
        <w:rPr>
          <w:rFonts w:ascii="Arial" w:hAnsi="Arial" w:cs="Arial"/>
          <w:color w:val="000000" w:themeColor="text1"/>
        </w:rPr>
        <w:t>D</w:t>
      </w:r>
      <w:r w:rsidR="007412D7">
        <w:rPr>
          <w:rFonts w:ascii="Arial" w:hAnsi="Arial" w:cs="Arial"/>
          <w:color w:val="000000" w:themeColor="text1"/>
        </w:rPr>
        <w:t>epartment (QFD)</w:t>
      </w:r>
      <w:r w:rsidRPr="00196BAD">
        <w:rPr>
          <w:rFonts w:ascii="Arial" w:hAnsi="Arial" w:cs="Arial"/>
          <w:color w:val="000000" w:themeColor="text1"/>
        </w:rPr>
        <w:t xml:space="preserve"> and Q</w:t>
      </w:r>
      <w:r w:rsidR="007412D7">
        <w:rPr>
          <w:rFonts w:ascii="Arial" w:hAnsi="Arial" w:cs="Arial"/>
          <w:color w:val="000000" w:themeColor="text1"/>
        </w:rPr>
        <w:t xml:space="preserve">ueensland </w:t>
      </w:r>
      <w:r w:rsidRPr="00196BAD">
        <w:rPr>
          <w:rFonts w:ascii="Arial" w:hAnsi="Arial" w:cs="Arial"/>
          <w:color w:val="000000" w:themeColor="text1"/>
        </w:rPr>
        <w:t>H</w:t>
      </w:r>
      <w:r w:rsidR="007412D7">
        <w:rPr>
          <w:rFonts w:ascii="Arial" w:hAnsi="Arial" w:cs="Arial"/>
          <w:color w:val="000000" w:themeColor="text1"/>
        </w:rPr>
        <w:t>ealth (QH)</w:t>
      </w:r>
      <w:r w:rsidRPr="00196BAD">
        <w:rPr>
          <w:rFonts w:ascii="Arial" w:hAnsi="Arial" w:cs="Arial"/>
          <w:color w:val="000000" w:themeColor="text1"/>
        </w:rPr>
        <w:t xml:space="preserve">, the remaining functions comprising Tranche 2 will be transferred from QPS to QFD and </w:t>
      </w:r>
      <w:r w:rsidRPr="005F1F01">
        <w:rPr>
          <w:rFonts w:ascii="Arial" w:hAnsi="Arial" w:cs="Arial"/>
          <w:color w:val="000000" w:themeColor="text1"/>
        </w:rPr>
        <w:t>Q</w:t>
      </w:r>
      <w:r w:rsidR="007412D7" w:rsidRPr="005F1F01">
        <w:rPr>
          <w:rFonts w:ascii="Arial" w:hAnsi="Arial" w:cs="Arial"/>
          <w:color w:val="000000" w:themeColor="text1"/>
        </w:rPr>
        <w:t xml:space="preserve">ueensland </w:t>
      </w:r>
      <w:r w:rsidRPr="005F1F01">
        <w:rPr>
          <w:rFonts w:ascii="Arial" w:hAnsi="Arial" w:cs="Arial"/>
          <w:color w:val="000000" w:themeColor="text1"/>
        </w:rPr>
        <w:t>A</w:t>
      </w:r>
      <w:r w:rsidR="007412D7" w:rsidRPr="005F1F01">
        <w:rPr>
          <w:rFonts w:ascii="Arial" w:hAnsi="Arial" w:cs="Arial"/>
          <w:color w:val="000000" w:themeColor="text1"/>
        </w:rPr>
        <w:t xml:space="preserve">mbulance </w:t>
      </w:r>
      <w:r w:rsidRPr="005F1F01">
        <w:rPr>
          <w:rFonts w:ascii="Arial" w:hAnsi="Arial" w:cs="Arial"/>
          <w:color w:val="000000" w:themeColor="text1"/>
        </w:rPr>
        <w:t>S</w:t>
      </w:r>
      <w:r w:rsidR="007412D7" w:rsidRPr="005F1F01">
        <w:rPr>
          <w:rFonts w:ascii="Arial" w:hAnsi="Arial" w:cs="Arial"/>
          <w:color w:val="000000" w:themeColor="text1"/>
        </w:rPr>
        <w:t>ervice</w:t>
      </w:r>
      <w:r w:rsidRPr="005F1F01">
        <w:rPr>
          <w:rFonts w:ascii="Arial" w:hAnsi="Arial" w:cs="Arial"/>
          <w:color w:val="000000" w:themeColor="text1"/>
        </w:rPr>
        <w:t xml:space="preserve"> (</w:t>
      </w:r>
      <w:r w:rsidRPr="00196BAD">
        <w:rPr>
          <w:rFonts w:ascii="Arial" w:hAnsi="Arial" w:cs="Arial"/>
          <w:color w:val="000000" w:themeColor="text1"/>
        </w:rPr>
        <w:t xml:space="preserve">QH) effective 1 July 2026, as prescribed by the </w:t>
      </w:r>
      <w:r w:rsidRPr="00196BAD">
        <w:rPr>
          <w:rFonts w:ascii="Arial" w:hAnsi="Arial" w:cs="Arial"/>
          <w:i/>
          <w:iCs/>
          <w:color w:val="000000" w:themeColor="text1"/>
        </w:rPr>
        <w:t xml:space="preserve">Public Service Departmental Arrangements Notice (No. 3) 2026.  </w:t>
      </w:r>
    </w:p>
    <w:p w14:paraId="4FFF6978" w14:textId="77777777" w:rsidR="00196BAD" w:rsidRPr="00196BAD" w:rsidRDefault="00196BAD" w:rsidP="00196BAD">
      <w:pPr>
        <w:autoSpaceDE w:val="0"/>
        <w:autoSpaceDN w:val="0"/>
        <w:adjustRightInd w:val="0"/>
        <w:spacing w:after="120" w:line="240" w:lineRule="auto"/>
        <w:rPr>
          <w:rFonts w:ascii="Arial" w:hAnsi="Arial" w:cs="Arial"/>
          <w:color w:val="000000" w:themeColor="text1"/>
        </w:rPr>
      </w:pPr>
      <w:r w:rsidRPr="00196BAD">
        <w:rPr>
          <w:rFonts w:ascii="Arial" w:hAnsi="Arial" w:cs="Arial"/>
          <w:color w:val="000000" w:themeColor="text1"/>
        </w:rPr>
        <w:t>There were no other events occurring after balance date that management considers would have a material impact on the information disclosed in these financial statements.</w:t>
      </w:r>
    </w:p>
    <w:p w14:paraId="71E1A5D3" w14:textId="0F932B54" w:rsidR="00196BAD" w:rsidRPr="00196BAD" w:rsidRDefault="00196BAD">
      <w:pPr>
        <w:rPr>
          <w:rFonts w:ascii="Arial" w:hAnsi="Arial" w:cs="Arial"/>
        </w:rPr>
      </w:pPr>
      <w:r w:rsidRPr="00196BAD">
        <w:rPr>
          <w:rFonts w:ascii="Arial" w:hAnsi="Arial" w:cs="Arial"/>
        </w:rPr>
        <w:br w:type="page"/>
      </w:r>
    </w:p>
    <w:p w14:paraId="094C4E14" w14:textId="77777777" w:rsidR="006B54E1" w:rsidRPr="006703F6" w:rsidRDefault="006B54E1" w:rsidP="003713E8">
      <w:pPr>
        <w:pStyle w:val="Heading2"/>
        <w:spacing w:before="0" w:after="120" w:line="240" w:lineRule="auto"/>
        <w:rPr>
          <w:rFonts w:ascii="Arial" w:hAnsi="Arial" w:cs="Arial"/>
          <w:b/>
          <w:bCs/>
          <w:color w:val="auto"/>
        </w:rPr>
      </w:pPr>
      <w:bookmarkStart w:id="4" w:name="_Toc176855634"/>
      <w:r w:rsidRPr="006703F6">
        <w:rPr>
          <w:rFonts w:ascii="Arial" w:hAnsi="Arial" w:cs="Arial"/>
          <w:b/>
          <w:bCs/>
          <w:color w:val="auto"/>
        </w:rPr>
        <w:lastRenderedPageBreak/>
        <w:t>Key performance measures</w:t>
      </w:r>
      <w:bookmarkEnd w:id="4"/>
      <w:r w:rsidRPr="006703F6">
        <w:rPr>
          <w:rFonts w:ascii="Arial" w:hAnsi="Arial" w:cs="Arial"/>
          <w:b/>
          <w:bCs/>
          <w:color w:val="auto"/>
        </w:rPr>
        <w:t xml:space="preserve"> – Police and Community Safety</w:t>
      </w:r>
    </w:p>
    <w:p w14:paraId="175F68E0" w14:textId="1671167E" w:rsidR="006B54E1" w:rsidRPr="006B54E1" w:rsidRDefault="006B54E1" w:rsidP="006B54E1">
      <w:pPr>
        <w:spacing w:after="120" w:line="240" w:lineRule="auto"/>
        <w:rPr>
          <w:rFonts w:ascii="Arial" w:hAnsi="Arial" w:cs="Arial"/>
        </w:rPr>
      </w:pPr>
      <w:r w:rsidRPr="006B54E1">
        <w:rPr>
          <w:rFonts w:ascii="Arial" w:hAnsi="Arial" w:cs="Arial"/>
        </w:rPr>
        <w:t xml:space="preserve">The services provided by the QPS are designed to uphold and administer the law responsibly, fairly and efficiently; to preserve peace and good order; to protect and support the community; to prioritise the safety of victims of </w:t>
      </w:r>
      <w:r w:rsidR="00236534">
        <w:rPr>
          <w:rFonts w:ascii="Arial" w:hAnsi="Arial" w:cs="Arial"/>
        </w:rPr>
        <w:t>DFV</w:t>
      </w:r>
      <w:r w:rsidRPr="006B54E1">
        <w:rPr>
          <w:rFonts w:ascii="Arial" w:hAnsi="Arial" w:cs="Arial"/>
        </w:rPr>
        <w:t xml:space="preserve"> and other serious offences; to work toward fair, just and lasting outcomes for victims and offen</w:t>
      </w:r>
      <w:r w:rsidR="00D64D16">
        <w:rPr>
          <w:rFonts w:ascii="Arial" w:hAnsi="Arial" w:cs="Arial"/>
        </w:rPr>
        <w:t>d</w:t>
      </w:r>
      <w:r w:rsidRPr="006B54E1">
        <w:rPr>
          <w:rFonts w:ascii="Arial" w:hAnsi="Arial" w:cs="Arial"/>
        </w:rPr>
        <w:t>e</w:t>
      </w:r>
      <w:r w:rsidR="00D64D16">
        <w:rPr>
          <w:rFonts w:ascii="Arial" w:hAnsi="Arial" w:cs="Arial"/>
        </w:rPr>
        <w:t>rs</w:t>
      </w:r>
      <w:r w:rsidRPr="006B54E1">
        <w:rPr>
          <w:rFonts w:ascii="Arial" w:hAnsi="Arial" w:cs="Arial"/>
        </w:rPr>
        <w:t>; to coordinate responses to disaster events and emergencies; and to promote road safety. This includes, but is not limited to:</w:t>
      </w:r>
    </w:p>
    <w:p w14:paraId="42471445" w14:textId="1A2A5DD9" w:rsidR="006B54E1" w:rsidRPr="006B54E1" w:rsidRDefault="006B54E1" w:rsidP="008C79A0">
      <w:pPr>
        <w:pStyle w:val="ListParagraph"/>
        <w:numPr>
          <w:ilvl w:val="0"/>
          <w:numId w:val="80"/>
        </w:numPr>
        <w:spacing w:after="120" w:line="240" w:lineRule="auto"/>
        <w:contextualSpacing w:val="0"/>
        <w:rPr>
          <w:rFonts w:ascii="Arial" w:hAnsi="Arial" w:cs="Arial"/>
        </w:rPr>
      </w:pPr>
      <w:r>
        <w:rPr>
          <w:rFonts w:ascii="Arial" w:hAnsi="Arial" w:cs="Arial"/>
        </w:rPr>
        <w:t>w</w:t>
      </w:r>
      <w:r w:rsidRPr="006B54E1">
        <w:rPr>
          <w:rFonts w:ascii="Arial" w:hAnsi="Arial" w:cs="Arial"/>
        </w:rPr>
        <w:t>orking with partner agencies to reduce victim of crime numbers and providing support through victim-centric</w:t>
      </w:r>
      <w:r w:rsidR="002C00B8">
        <w:rPr>
          <w:rFonts w:ascii="Arial" w:hAnsi="Arial" w:cs="Arial"/>
        </w:rPr>
        <w:t xml:space="preserve"> and</w:t>
      </w:r>
      <w:r w:rsidRPr="006B54E1">
        <w:rPr>
          <w:rFonts w:ascii="Arial" w:hAnsi="Arial" w:cs="Arial"/>
        </w:rPr>
        <w:t xml:space="preserve"> trauma</w:t>
      </w:r>
      <w:r w:rsidR="00853DAE">
        <w:rPr>
          <w:rFonts w:ascii="Arial" w:hAnsi="Arial" w:cs="Arial"/>
        </w:rPr>
        <w:t>-</w:t>
      </w:r>
      <w:r w:rsidRPr="006B54E1">
        <w:rPr>
          <w:rFonts w:ascii="Arial" w:hAnsi="Arial" w:cs="Arial"/>
        </w:rPr>
        <w:t>informed approaches</w:t>
      </w:r>
    </w:p>
    <w:p w14:paraId="3BE16C11" w14:textId="6D6BA417" w:rsidR="006B54E1" w:rsidRPr="006B54E1" w:rsidRDefault="006B54E1" w:rsidP="008C79A0">
      <w:pPr>
        <w:pStyle w:val="ListParagraph"/>
        <w:numPr>
          <w:ilvl w:val="0"/>
          <w:numId w:val="80"/>
        </w:numPr>
        <w:spacing w:after="120" w:line="240" w:lineRule="auto"/>
        <w:contextualSpacing w:val="0"/>
        <w:rPr>
          <w:rFonts w:ascii="Arial" w:hAnsi="Arial" w:cs="Arial"/>
        </w:rPr>
      </w:pPr>
      <w:r>
        <w:rPr>
          <w:rFonts w:ascii="Arial" w:hAnsi="Arial" w:cs="Arial"/>
        </w:rPr>
        <w:t>w</w:t>
      </w:r>
      <w:r w:rsidRPr="006B54E1">
        <w:rPr>
          <w:rFonts w:ascii="Arial" w:hAnsi="Arial" w:cs="Arial"/>
        </w:rPr>
        <w:t>orking to prevent and reduce youth crime</w:t>
      </w:r>
    </w:p>
    <w:p w14:paraId="51FB8936" w14:textId="1A8EDC84" w:rsidR="006B54E1" w:rsidRPr="006B54E1" w:rsidRDefault="006B54E1" w:rsidP="008C79A0">
      <w:pPr>
        <w:pStyle w:val="ListParagraph"/>
        <w:numPr>
          <w:ilvl w:val="0"/>
          <w:numId w:val="80"/>
        </w:numPr>
        <w:spacing w:after="120" w:line="240" w:lineRule="auto"/>
        <w:contextualSpacing w:val="0"/>
        <w:rPr>
          <w:rFonts w:ascii="Arial" w:hAnsi="Arial" w:cs="Arial"/>
        </w:rPr>
      </w:pPr>
      <w:r>
        <w:rPr>
          <w:rFonts w:ascii="Arial" w:hAnsi="Arial" w:cs="Arial"/>
        </w:rPr>
        <w:t>w</w:t>
      </w:r>
      <w:r w:rsidRPr="006B54E1">
        <w:rPr>
          <w:rFonts w:ascii="Arial" w:hAnsi="Arial" w:cs="Arial"/>
        </w:rPr>
        <w:t>orking with partner agencies and service providers to ensure perpetrators are held to account</w:t>
      </w:r>
    </w:p>
    <w:p w14:paraId="39CBCFEF" w14:textId="3F1614E2" w:rsidR="006B54E1" w:rsidRPr="006B54E1" w:rsidRDefault="006B54E1" w:rsidP="008C79A0">
      <w:pPr>
        <w:pStyle w:val="ListParagraph"/>
        <w:numPr>
          <w:ilvl w:val="0"/>
          <w:numId w:val="80"/>
        </w:numPr>
        <w:spacing w:after="120" w:line="240" w:lineRule="auto"/>
        <w:contextualSpacing w:val="0"/>
        <w:rPr>
          <w:rFonts w:ascii="Arial" w:hAnsi="Arial" w:cs="Arial"/>
        </w:rPr>
      </w:pPr>
      <w:r>
        <w:rPr>
          <w:rFonts w:ascii="Arial" w:hAnsi="Arial" w:cs="Arial"/>
        </w:rPr>
        <w:t>p</w:t>
      </w:r>
      <w:r w:rsidRPr="006B54E1">
        <w:rPr>
          <w:rFonts w:ascii="Arial" w:hAnsi="Arial" w:cs="Arial"/>
        </w:rPr>
        <w:t>rotecting property and personal safety</w:t>
      </w:r>
    </w:p>
    <w:p w14:paraId="5AF4CC34" w14:textId="2AB52680" w:rsidR="006B54E1" w:rsidRPr="006B54E1" w:rsidRDefault="006B54E1" w:rsidP="008C79A0">
      <w:pPr>
        <w:pStyle w:val="ListParagraph"/>
        <w:numPr>
          <w:ilvl w:val="0"/>
          <w:numId w:val="80"/>
        </w:numPr>
        <w:spacing w:after="120" w:line="240" w:lineRule="auto"/>
        <w:contextualSpacing w:val="0"/>
        <w:rPr>
          <w:rFonts w:ascii="Arial" w:hAnsi="Arial" w:cs="Arial"/>
        </w:rPr>
      </w:pPr>
      <w:r>
        <w:rPr>
          <w:rFonts w:ascii="Arial" w:hAnsi="Arial" w:cs="Arial"/>
        </w:rPr>
        <w:t>m</w:t>
      </w:r>
      <w:r w:rsidRPr="006B54E1">
        <w:rPr>
          <w:rFonts w:ascii="Arial" w:hAnsi="Arial" w:cs="Arial"/>
        </w:rPr>
        <w:t>aintaining public order and safety during disasters and major events</w:t>
      </w:r>
    </w:p>
    <w:p w14:paraId="7C4AD28F" w14:textId="556C6254" w:rsidR="006B54E1" w:rsidRPr="006B54E1" w:rsidRDefault="006B54E1" w:rsidP="008C79A0">
      <w:pPr>
        <w:pStyle w:val="ListParagraph"/>
        <w:numPr>
          <w:ilvl w:val="0"/>
          <w:numId w:val="80"/>
        </w:numPr>
        <w:spacing w:after="120" w:line="240" w:lineRule="auto"/>
        <w:contextualSpacing w:val="0"/>
        <w:rPr>
          <w:rFonts w:ascii="Arial" w:hAnsi="Arial" w:cs="Arial"/>
        </w:rPr>
      </w:pPr>
      <w:r>
        <w:rPr>
          <w:rFonts w:ascii="Arial" w:hAnsi="Arial" w:cs="Arial"/>
        </w:rPr>
        <w:t>w</w:t>
      </w:r>
      <w:r w:rsidRPr="006B54E1">
        <w:rPr>
          <w:rFonts w:ascii="Arial" w:hAnsi="Arial" w:cs="Arial"/>
        </w:rPr>
        <w:t>orking with partner agencies and service providers to reduce demand on the criminal justice system and address over-representation of vulnerable groups, including First Nations people</w:t>
      </w:r>
    </w:p>
    <w:p w14:paraId="5D7CB8D3" w14:textId="365B4A2E" w:rsidR="006B54E1" w:rsidRPr="006B54E1" w:rsidRDefault="006B54E1" w:rsidP="008C79A0">
      <w:pPr>
        <w:pStyle w:val="ListParagraph"/>
        <w:numPr>
          <w:ilvl w:val="0"/>
          <w:numId w:val="80"/>
        </w:numPr>
        <w:spacing w:after="120" w:line="240" w:lineRule="auto"/>
        <w:contextualSpacing w:val="0"/>
        <w:rPr>
          <w:rFonts w:ascii="Arial" w:hAnsi="Arial" w:cs="Arial"/>
        </w:rPr>
      </w:pPr>
      <w:r>
        <w:rPr>
          <w:rFonts w:ascii="Arial" w:hAnsi="Arial" w:cs="Arial"/>
        </w:rPr>
        <w:t>w</w:t>
      </w:r>
      <w:r w:rsidRPr="006B54E1">
        <w:rPr>
          <w:rFonts w:ascii="Arial" w:hAnsi="Arial" w:cs="Arial"/>
        </w:rPr>
        <w:t>orking collaboratively with partner agencies and stakeholders to minimise the impact of disaster events to ensure the Queensland community is kept safe and supported in their recovery</w:t>
      </w:r>
    </w:p>
    <w:p w14:paraId="14CB60AE" w14:textId="4D50F888" w:rsidR="006B54E1" w:rsidRPr="006B54E1" w:rsidRDefault="006B54E1" w:rsidP="008C79A0">
      <w:pPr>
        <w:pStyle w:val="ListParagraph"/>
        <w:numPr>
          <w:ilvl w:val="0"/>
          <w:numId w:val="80"/>
        </w:numPr>
        <w:spacing w:after="120" w:line="240" w:lineRule="auto"/>
        <w:rPr>
          <w:rFonts w:ascii="Arial" w:hAnsi="Arial" w:cs="Arial"/>
        </w:rPr>
      </w:pPr>
      <w:r>
        <w:rPr>
          <w:rFonts w:ascii="Arial" w:hAnsi="Arial" w:cs="Arial"/>
        </w:rPr>
        <w:t>p</w:t>
      </w:r>
      <w:r w:rsidRPr="006B54E1">
        <w:rPr>
          <w:rFonts w:ascii="Arial" w:hAnsi="Arial" w:cs="Arial"/>
        </w:rPr>
        <w:t xml:space="preserve">reventing and responding to driver behaviours contributing to road trauma. </w:t>
      </w:r>
    </w:p>
    <w:p w14:paraId="5EA0C309" w14:textId="1F3A558C" w:rsidR="00263D93" w:rsidRDefault="006B54E1" w:rsidP="006B54E1">
      <w:pPr>
        <w:spacing w:after="120" w:line="240" w:lineRule="auto"/>
        <w:rPr>
          <w:rFonts w:ascii="Arial" w:hAnsi="Arial" w:cs="Arial"/>
        </w:rPr>
      </w:pPr>
      <w:r w:rsidRPr="006B54E1">
        <w:rPr>
          <w:rFonts w:ascii="Arial" w:hAnsi="Arial" w:cs="Arial"/>
        </w:rPr>
        <w:t xml:space="preserve">The following tables provide an overview of the key performance measures for the QPS for 2025-26. Data for 2024-25 is sourced from the QPS 2024-25 Annual Report unless otherwise stated in the </w:t>
      </w:r>
      <w:r w:rsidR="007B66FD">
        <w:rPr>
          <w:rFonts w:ascii="Arial" w:hAnsi="Arial" w:cs="Arial"/>
        </w:rPr>
        <w:t>n</w:t>
      </w:r>
      <w:r w:rsidRPr="006B54E1">
        <w:rPr>
          <w:rFonts w:ascii="Arial" w:hAnsi="Arial" w:cs="Arial"/>
        </w:rPr>
        <w:t>otes.</w:t>
      </w:r>
    </w:p>
    <w:tbl>
      <w:tblPr>
        <w:tblStyle w:val="TableGrid"/>
        <w:tblW w:w="9634" w:type="dxa"/>
        <w:tblLayout w:type="fixed"/>
        <w:tblLook w:val="04A0" w:firstRow="1" w:lastRow="0" w:firstColumn="1" w:lastColumn="0" w:noHBand="0" w:noVBand="1"/>
      </w:tblPr>
      <w:tblGrid>
        <w:gridCol w:w="2972"/>
        <w:gridCol w:w="851"/>
        <w:gridCol w:w="567"/>
        <w:gridCol w:w="708"/>
        <w:gridCol w:w="567"/>
        <w:gridCol w:w="1276"/>
        <w:gridCol w:w="1418"/>
        <w:gridCol w:w="1275"/>
      </w:tblGrid>
      <w:tr w:rsidR="006B54E1" w:rsidRPr="00106A99" w14:paraId="2FAE289E" w14:textId="77777777" w:rsidTr="00590DE2">
        <w:trPr>
          <w:trHeight w:val="481"/>
        </w:trPr>
        <w:tc>
          <w:tcPr>
            <w:tcW w:w="9634" w:type="dxa"/>
            <w:gridSpan w:val="8"/>
            <w:shd w:val="clear" w:color="auto" w:fill="D9D9D9" w:themeFill="background1" w:themeFillShade="D9"/>
            <w:vAlign w:val="center"/>
          </w:tcPr>
          <w:p w14:paraId="2B63D34E" w14:textId="77777777" w:rsidR="006B54E1" w:rsidRPr="00106A99" w:rsidRDefault="006B54E1" w:rsidP="00590DE2">
            <w:pPr>
              <w:rPr>
                <w:rFonts w:ascii="Arial" w:hAnsi="Arial" w:cs="Arial"/>
                <w:b/>
              </w:rPr>
            </w:pPr>
            <w:r w:rsidRPr="00106A99">
              <w:rPr>
                <w:rFonts w:ascii="Arial" w:hAnsi="Arial" w:cs="Arial"/>
                <w:b/>
              </w:rPr>
              <w:t>Service Area: Police Services</w:t>
            </w:r>
          </w:p>
        </w:tc>
      </w:tr>
      <w:tr w:rsidR="006B54E1" w:rsidRPr="00106A99" w14:paraId="38F19890" w14:textId="77777777" w:rsidTr="00590DE2">
        <w:trPr>
          <w:cantSplit/>
          <w:trHeight w:val="1188"/>
        </w:trPr>
        <w:tc>
          <w:tcPr>
            <w:tcW w:w="2972" w:type="dxa"/>
            <w:shd w:val="clear" w:color="auto" w:fill="D9D9D9" w:themeFill="background1" w:themeFillShade="D9"/>
          </w:tcPr>
          <w:p w14:paraId="4758F3D0" w14:textId="77777777" w:rsidR="006B54E1" w:rsidRPr="00106A99" w:rsidRDefault="006B54E1" w:rsidP="00590DE2">
            <w:pPr>
              <w:spacing w:before="40"/>
              <w:rPr>
                <w:rFonts w:ascii="Arial" w:hAnsi="Arial" w:cs="Arial"/>
                <w:b/>
              </w:rPr>
            </w:pPr>
            <w:r w:rsidRPr="00106A99">
              <w:rPr>
                <w:rFonts w:ascii="Arial" w:hAnsi="Arial" w:cs="Arial"/>
                <w:b/>
              </w:rPr>
              <w:t>Performance measures</w:t>
            </w:r>
          </w:p>
        </w:tc>
        <w:tc>
          <w:tcPr>
            <w:tcW w:w="851" w:type="dxa"/>
            <w:shd w:val="clear" w:color="auto" w:fill="D9D9D9" w:themeFill="background1" w:themeFillShade="D9"/>
            <w:textDirection w:val="btLr"/>
          </w:tcPr>
          <w:p w14:paraId="3A8E582A" w14:textId="77777777" w:rsidR="006B54E1" w:rsidRPr="00106A99" w:rsidRDefault="006B54E1" w:rsidP="00590DE2">
            <w:pPr>
              <w:ind w:left="113" w:right="113"/>
              <w:rPr>
                <w:rFonts w:ascii="Arial" w:hAnsi="Arial" w:cs="Arial"/>
                <w:b/>
              </w:rPr>
            </w:pPr>
            <w:r w:rsidRPr="00106A99">
              <w:rPr>
                <w:rFonts w:ascii="Arial" w:hAnsi="Arial" w:cs="Arial"/>
                <w:b/>
              </w:rPr>
              <w:t>Notes</w:t>
            </w:r>
          </w:p>
        </w:tc>
        <w:tc>
          <w:tcPr>
            <w:tcW w:w="567" w:type="dxa"/>
            <w:shd w:val="clear" w:color="auto" w:fill="D9D9D9" w:themeFill="background1" w:themeFillShade="D9"/>
            <w:textDirection w:val="btLr"/>
          </w:tcPr>
          <w:p w14:paraId="01D928CA" w14:textId="77777777" w:rsidR="006B54E1" w:rsidRPr="00106A99" w:rsidRDefault="006B54E1" w:rsidP="00590DE2">
            <w:pPr>
              <w:ind w:left="113" w:right="113"/>
              <w:rPr>
                <w:rFonts w:ascii="Arial" w:hAnsi="Arial" w:cs="Arial"/>
                <w:b/>
              </w:rPr>
            </w:pPr>
            <w:r w:rsidRPr="00106A99">
              <w:rPr>
                <w:rFonts w:ascii="Arial" w:hAnsi="Arial" w:cs="Arial"/>
                <w:b/>
              </w:rPr>
              <w:t>Strategic Plan</w:t>
            </w:r>
          </w:p>
        </w:tc>
        <w:tc>
          <w:tcPr>
            <w:tcW w:w="708" w:type="dxa"/>
            <w:shd w:val="clear" w:color="auto" w:fill="D9D9D9" w:themeFill="background1" w:themeFillShade="D9"/>
            <w:textDirection w:val="btLr"/>
          </w:tcPr>
          <w:p w14:paraId="02FE8595" w14:textId="77777777" w:rsidR="006B54E1" w:rsidRPr="00106A99" w:rsidRDefault="006B54E1" w:rsidP="00590DE2">
            <w:pPr>
              <w:ind w:left="113" w:right="113"/>
              <w:rPr>
                <w:rFonts w:ascii="Arial" w:hAnsi="Arial" w:cs="Arial"/>
                <w:b/>
                <w:bCs/>
              </w:rPr>
            </w:pPr>
            <w:r w:rsidRPr="00106A99">
              <w:rPr>
                <w:rFonts w:ascii="Arial" w:hAnsi="Arial" w:cs="Arial"/>
                <w:b/>
                <w:bCs/>
              </w:rPr>
              <w:t>202</w:t>
            </w:r>
            <w:r>
              <w:rPr>
                <w:rFonts w:ascii="Arial" w:hAnsi="Arial" w:cs="Arial"/>
                <w:b/>
                <w:bCs/>
              </w:rPr>
              <w:t>5</w:t>
            </w:r>
            <w:r w:rsidRPr="00106A99">
              <w:rPr>
                <w:rFonts w:ascii="Arial" w:hAnsi="Arial" w:cs="Arial"/>
                <w:b/>
                <w:bCs/>
              </w:rPr>
              <w:t>-2</w:t>
            </w:r>
            <w:r>
              <w:rPr>
                <w:rFonts w:ascii="Arial" w:hAnsi="Arial" w:cs="Arial"/>
                <w:b/>
                <w:bCs/>
              </w:rPr>
              <w:t>6</w:t>
            </w:r>
            <w:r w:rsidRPr="00106A99">
              <w:rPr>
                <w:rFonts w:ascii="Arial" w:hAnsi="Arial" w:cs="Arial"/>
                <w:b/>
                <w:bCs/>
              </w:rPr>
              <w:t xml:space="preserve"> </w:t>
            </w:r>
            <w:r>
              <w:rPr>
                <w:rFonts w:ascii="Arial" w:hAnsi="Arial" w:cs="Arial"/>
                <w:b/>
                <w:bCs/>
              </w:rPr>
              <w:t>S</w:t>
            </w:r>
            <w:r w:rsidRPr="00106A99">
              <w:rPr>
                <w:rFonts w:ascii="Arial" w:hAnsi="Arial" w:cs="Arial"/>
                <w:b/>
                <w:bCs/>
              </w:rPr>
              <w:t>DS</w:t>
            </w:r>
          </w:p>
        </w:tc>
        <w:tc>
          <w:tcPr>
            <w:tcW w:w="567" w:type="dxa"/>
            <w:shd w:val="clear" w:color="auto" w:fill="D9D9D9" w:themeFill="background1" w:themeFillShade="D9"/>
            <w:textDirection w:val="btLr"/>
          </w:tcPr>
          <w:p w14:paraId="79576172" w14:textId="77777777" w:rsidR="006B54E1" w:rsidRPr="00106A99" w:rsidRDefault="006B54E1" w:rsidP="00590DE2">
            <w:pPr>
              <w:ind w:left="113" w:right="113"/>
              <w:rPr>
                <w:rFonts w:ascii="Arial" w:hAnsi="Arial" w:cs="Arial"/>
                <w:b/>
              </w:rPr>
            </w:pPr>
            <w:r w:rsidRPr="00106A99">
              <w:rPr>
                <w:rFonts w:ascii="Arial" w:hAnsi="Arial" w:cs="Arial"/>
                <w:b/>
              </w:rPr>
              <w:t>RoGS</w:t>
            </w:r>
          </w:p>
        </w:tc>
        <w:tc>
          <w:tcPr>
            <w:tcW w:w="1276" w:type="dxa"/>
            <w:shd w:val="clear" w:color="auto" w:fill="D9D9D9" w:themeFill="background1" w:themeFillShade="D9"/>
          </w:tcPr>
          <w:p w14:paraId="28424BB8" w14:textId="77777777" w:rsidR="006B54E1" w:rsidRDefault="006B54E1" w:rsidP="00590DE2">
            <w:pPr>
              <w:spacing w:before="40"/>
              <w:rPr>
                <w:rFonts w:ascii="Arial" w:hAnsi="Arial" w:cs="Arial"/>
                <w:b/>
              </w:rPr>
            </w:pPr>
            <w:r w:rsidRPr="00106A99">
              <w:rPr>
                <w:rFonts w:ascii="Arial" w:hAnsi="Arial" w:cs="Arial"/>
                <w:b/>
              </w:rPr>
              <w:t>202</w:t>
            </w:r>
            <w:r>
              <w:rPr>
                <w:rFonts w:ascii="Arial" w:hAnsi="Arial" w:cs="Arial"/>
                <w:b/>
              </w:rPr>
              <w:t>4-25</w:t>
            </w:r>
          </w:p>
          <w:p w14:paraId="125FA70A" w14:textId="77777777" w:rsidR="006B54E1" w:rsidRPr="00106A99" w:rsidRDefault="006B54E1" w:rsidP="00590DE2">
            <w:pPr>
              <w:spacing w:before="40"/>
              <w:rPr>
                <w:rFonts w:ascii="Arial" w:hAnsi="Arial" w:cs="Arial"/>
                <w:b/>
              </w:rPr>
            </w:pPr>
            <w:r w:rsidRPr="00106A99">
              <w:rPr>
                <w:rFonts w:ascii="Arial" w:hAnsi="Arial" w:cs="Arial"/>
                <w:b/>
              </w:rPr>
              <w:t>Actual</w:t>
            </w:r>
          </w:p>
        </w:tc>
        <w:tc>
          <w:tcPr>
            <w:tcW w:w="1418" w:type="dxa"/>
            <w:shd w:val="clear" w:color="auto" w:fill="D9D9D9" w:themeFill="background1" w:themeFillShade="D9"/>
          </w:tcPr>
          <w:p w14:paraId="7A97F243" w14:textId="77777777" w:rsidR="006B54E1" w:rsidRPr="00106A99" w:rsidRDefault="006B54E1" w:rsidP="00590DE2">
            <w:pPr>
              <w:spacing w:before="40"/>
              <w:rPr>
                <w:rFonts w:ascii="Arial" w:hAnsi="Arial" w:cs="Arial"/>
                <w:b/>
              </w:rPr>
            </w:pPr>
            <w:r w:rsidRPr="00106A99">
              <w:rPr>
                <w:rFonts w:ascii="Arial" w:hAnsi="Arial" w:cs="Arial"/>
                <w:b/>
              </w:rPr>
              <w:t>202</w:t>
            </w:r>
            <w:r>
              <w:rPr>
                <w:rFonts w:ascii="Arial" w:hAnsi="Arial" w:cs="Arial"/>
                <w:b/>
              </w:rPr>
              <w:t>5</w:t>
            </w:r>
            <w:r w:rsidRPr="00106A99">
              <w:rPr>
                <w:rFonts w:ascii="Arial" w:hAnsi="Arial" w:cs="Arial"/>
                <w:b/>
              </w:rPr>
              <w:t>-2</w:t>
            </w:r>
            <w:r>
              <w:rPr>
                <w:rFonts w:ascii="Arial" w:hAnsi="Arial" w:cs="Arial"/>
                <w:b/>
              </w:rPr>
              <w:t>6</w:t>
            </w:r>
            <w:r w:rsidRPr="00106A99">
              <w:rPr>
                <w:rFonts w:ascii="Arial" w:hAnsi="Arial" w:cs="Arial"/>
                <w:b/>
              </w:rPr>
              <w:t xml:space="preserve"> Target</w:t>
            </w:r>
          </w:p>
          <w:p w14:paraId="3235E70E" w14:textId="77777777" w:rsidR="006B54E1" w:rsidRPr="00106A99" w:rsidRDefault="006B54E1" w:rsidP="00590DE2">
            <w:pPr>
              <w:rPr>
                <w:rFonts w:ascii="Arial" w:hAnsi="Arial" w:cs="Arial"/>
                <w:b/>
              </w:rPr>
            </w:pPr>
            <w:r w:rsidRPr="00106A99">
              <w:rPr>
                <w:rFonts w:ascii="Arial" w:hAnsi="Arial" w:cs="Arial"/>
                <w:b/>
              </w:rPr>
              <w:t>/Estimate</w:t>
            </w:r>
          </w:p>
        </w:tc>
        <w:tc>
          <w:tcPr>
            <w:tcW w:w="1275" w:type="dxa"/>
            <w:shd w:val="clear" w:color="auto" w:fill="D9D9D9" w:themeFill="background1" w:themeFillShade="D9"/>
          </w:tcPr>
          <w:p w14:paraId="58EDE185" w14:textId="77777777" w:rsidR="006B54E1" w:rsidRPr="00106A99" w:rsidRDefault="006B54E1" w:rsidP="00590DE2">
            <w:pPr>
              <w:spacing w:before="40"/>
              <w:rPr>
                <w:rFonts w:ascii="Arial" w:hAnsi="Arial" w:cs="Arial"/>
                <w:b/>
              </w:rPr>
            </w:pPr>
            <w:r w:rsidRPr="00106A99">
              <w:rPr>
                <w:rFonts w:ascii="Arial" w:hAnsi="Arial" w:cs="Arial"/>
                <w:b/>
              </w:rPr>
              <w:t>202</w:t>
            </w:r>
            <w:r>
              <w:rPr>
                <w:rFonts w:ascii="Arial" w:hAnsi="Arial" w:cs="Arial"/>
                <w:b/>
              </w:rPr>
              <w:t>5</w:t>
            </w:r>
            <w:r w:rsidRPr="00106A99">
              <w:rPr>
                <w:rFonts w:ascii="Arial" w:hAnsi="Arial" w:cs="Arial"/>
                <w:b/>
              </w:rPr>
              <w:t>-2</w:t>
            </w:r>
            <w:r>
              <w:rPr>
                <w:rFonts w:ascii="Arial" w:hAnsi="Arial" w:cs="Arial"/>
                <w:b/>
              </w:rPr>
              <w:t>6</w:t>
            </w:r>
            <w:r w:rsidRPr="00106A99">
              <w:rPr>
                <w:rFonts w:ascii="Arial" w:hAnsi="Arial" w:cs="Arial"/>
                <w:b/>
              </w:rPr>
              <w:t xml:space="preserve"> Actual</w:t>
            </w:r>
          </w:p>
        </w:tc>
      </w:tr>
      <w:tr w:rsidR="006B54E1" w:rsidRPr="00BC63E0" w14:paraId="2C80489E" w14:textId="77777777" w:rsidTr="00590DE2">
        <w:trPr>
          <w:trHeight w:val="438"/>
        </w:trPr>
        <w:tc>
          <w:tcPr>
            <w:tcW w:w="2972" w:type="dxa"/>
          </w:tcPr>
          <w:p w14:paraId="27769FB6" w14:textId="77777777" w:rsidR="006B54E1" w:rsidRPr="00BC63E0" w:rsidRDefault="006B54E1" w:rsidP="00590DE2">
            <w:pPr>
              <w:rPr>
                <w:rFonts w:ascii="Arial" w:hAnsi="Arial" w:cs="Arial"/>
              </w:rPr>
            </w:pPr>
            <w:r w:rsidRPr="00BC63E0">
              <w:rPr>
                <w:rFonts w:ascii="Arial" w:hAnsi="Arial" w:cs="Arial"/>
              </w:rPr>
              <w:t xml:space="preserve">Percentage of </w:t>
            </w:r>
            <w:r>
              <w:rPr>
                <w:rFonts w:ascii="Arial" w:hAnsi="Arial" w:cs="Arial"/>
              </w:rPr>
              <w:t>offences against the person cleared within 30 days:</w:t>
            </w:r>
            <w:r w:rsidRPr="00BC63E0">
              <w:rPr>
                <w:rFonts w:ascii="Arial" w:hAnsi="Arial" w:cs="Arial"/>
              </w:rPr>
              <w:t xml:space="preserve"> </w:t>
            </w:r>
          </w:p>
        </w:tc>
        <w:tc>
          <w:tcPr>
            <w:tcW w:w="851" w:type="dxa"/>
          </w:tcPr>
          <w:p w14:paraId="0CD9C2F7" w14:textId="77777777" w:rsidR="006B54E1" w:rsidRPr="00BC63E0" w:rsidRDefault="006B54E1" w:rsidP="00590DE2">
            <w:pPr>
              <w:rPr>
                <w:rFonts w:ascii="Arial" w:hAnsi="Arial" w:cs="Arial"/>
              </w:rPr>
            </w:pPr>
            <w:r>
              <w:rPr>
                <w:rFonts w:ascii="Arial" w:hAnsi="Arial" w:cs="Arial"/>
              </w:rPr>
              <w:t>1,2,3</w:t>
            </w:r>
          </w:p>
        </w:tc>
        <w:tc>
          <w:tcPr>
            <w:tcW w:w="567" w:type="dxa"/>
            <w:vMerge w:val="restart"/>
          </w:tcPr>
          <w:p w14:paraId="191939E7" w14:textId="77777777" w:rsidR="006B54E1" w:rsidRPr="00615552" w:rsidRDefault="006B54E1" w:rsidP="00590DE2">
            <w:pPr>
              <w:rPr>
                <w:rFonts w:ascii="Wingdings 2" w:hAnsi="Wingdings 2" w:cs="Arial"/>
              </w:rPr>
            </w:pPr>
            <w:r>
              <w:rPr>
                <w:rFonts w:ascii="Wingdings 2" w:hAnsi="Wingdings 2" w:cs="Arial"/>
              </w:rPr>
              <w:sym w:font="Wingdings 2" w:char="F050"/>
            </w:r>
          </w:p>
        </w:tc>
        <w:tc>
          <w:tcPr>
            <w:tcW w:w="708" w:type="dxa"/>
            <w:vMerge w:val="restart"/>
          </w:tcPr>
          <w:p w14:paraId="77CF00EC" w14:textId="77777777" w:rsidR="006B54E1" w:rsidRPr="00615552" w:rsidRDefault="006B54E1" w:rsidP="00590DE2">
            <w:pPr>
              <w:rPr>
                <w:rFonts w:ascii="Wingdings 2" w:hAnsi="Wingdings 2" w:cs="Arial"/>
              </w:rPr>
            </w:pPr>
            <w:r>
              <w:rPr>
                <w:rFonts w:ascii="Wingdings 2" w:hAnsi="Wingdings 2" w:cs="Arial"/>
              </w:rPr>
              <w:sym w:font="Wingdings 2" w:char="F050"/>
            </w:r>
          </w:p>
        </w:tc>
        <w:tc>
          <w:tcPr>
            <w:tcW w:w="567" w:type="dxa"/>
            <w:vMerge w:val="restart"/>
          </w:tcPr>
          <w:p w14:paraId="5B634BCD" w14:textId="77777777" w:rsidR="006B54E1" w:rsidRPr="00615552" w:rsidRDefault="006B54E1" w:rsidP="00590DE2">
            <w:pPr>
              <w:rPr>
                <w:rFonts w:ascii="Wingdings 2" w:hAnsi="Wingdings 2" w:cs="Arial"/>
              </w:rPr>
            </w:pPr>
          </w:p>
        </w:tc>
        <w:tc>
          <w:tcPr>
            <w:tcW w:w="1276" w:type="dxa"/>
          </w:tcPr>
          <w:p w14:paraId="0B5FF13C" w14:textId="77777777" w:rsidR="006B54E1" w:rsidRPr="00BC63E0" w:rsidRDefault="006B54E1" w:rsidP="00590DE2">
            <w:pPr>
              <w:rPr>
                <w:rFonts w:ascii="Arial" w:hAnsi="Arial" w:cs="Arial"/>
              </w:rPr>
            </w:pPr>
          </w:p>
        </w:tc>
        <w:tc>
          <w:tcPr>
            <w:tcW w:w="1418" w:type="dxa"/>
          </w:tcPr>
          <w:p w14:paraId="7AB644A3" w14:textId="77777777" w:rsidR="006B54E1" w:rsidRPr="00BC63E0" w:rsidRDefault="006B54E1" w:rsidP="00590DE2">
            <w:pPr>
              <w:rPr>
                <w:rFonts w:ascii="Arial" w:hAnsi="Arial" w:cs="Arial"/>
              </w:rPr>
            </w:pPr>
          </w:p>
        </w:tc>
        <w:tc>
          <w:tcPr>
            <w:tcW w:w="1275" w:type="dxa"/>
          </w:tcPr>
          <w:p w14:paraId="3D742A1C" w14:textId="77777777" w:rsidR="006B54E1" w:rsidRPr="00BC63E0" w:rsidRDefault="006B54E1" w:rsidP="00590DE2">
            <w:pPr>
              <w:rPr>
                <w:rFonts w:ascii="Arial" w:hAnsi="Arial" w:cs="Arial"/>
              </w:rPr>
            </w:pPr>
          </w:p>
        </w:tc>
      </w:tr>
      <w:tr w:rsidR="006B54E1" w:rsidRPr="00BC63E0" w14:paraId="0F468949" w14:textId="77777777" w:rsidTr="00590DE2">
        <w:tc>
          <w:tcPr>
            <w:tcW w:w="2972" w:type="dxa"/>
          </w:tcPr>
          <w:p w14:paraId="506EA413" w14:textId="77777777" w:rsidR="006B54E1" w:rsidRPr="00BC63E0" w:rsidRDefault="006B54E1" w:rsidP="008C79A0">
            <w:pPr>
              <w:pStyle w:val="ListParagraph"/>
              <w:numPr>
                <w:ilvl w:val="0"/>
                <w:numId w:val="82"/>
              </w:numPr>
              <w:rPr>
                <w:rFonts w:ascii="Arial" w:hAnsi="Arial" w:cs="Arial"/>
              </w:rPr>
            </w:pPr>
            <w:r w:rsidRPr="00BC63E0">
              <w:rPr>
                <w:rFonts w:ascii="Arial" w:hAnsi="Arial" w:cs="Arial"/>
              </w:rPr>
              <w:t>Homicide</w:t>
            </w:r>
          </w:p>
        </w:tc>
        <w:tc>
          <w:tcPr>
            <w:tcW w:w="851" w:type="dxa"/>
          </w:tcPr>
          <w:p w14:paraId="3F993C1A" w14:textId="77777777" w:rsidR="006B54E1" w:rsidRPr="00BC63E0" w:rsidRDefault="006B54E1" w:rsidP="00590DE2">
            <w:pPr>
              <w:rPr>
                <w:rFonts w:ascii="Arial" w:hAnsi="Arial" w:cs="Arial"/>
              </w:rPr>
            </w:pPr>
          </w:p>
        </w:tc>
        <w:tc>
          <w:tcPr>
            <w:tcW w:w="567" w:type="dxa"/>
            <w:vMerge/>
          </w:tcPr>
          <w:p w14:paraId="74A38B0F" w14:textId="77777777" w:rsidR="006B54E1" w:rsidRPr="00615552" w:rsidRDefault="006B54E1" w:rsidP="00590DE2">
            <w:pPr>
              <w:rPr>
                <w:rFonts w:ascii="Wingdings 2" w:hAnsi="Wingdings 2" w:cs="Arial"/>
              </w:rPr>
            </w:pPr>
          </w:p>
        </w:tc>
        <w:tc>
          <w:tcPr>
            <w:tcW w:w="708" w:type="dxa"/>
            <w:vMerge/>
          </w:tcPr>
          <w:p w14:paraId="411AA194" w14:textId="77777777" w:rsidR="006B54E1" w:rsidRPr="00615552" w:rsidRDefault="006B54E1" w:rsidP="00590DE2">
            <w:pPr>
              <w:rPr>
                <w:rFonts w:ascii="Wingdings 2" w:hAnsi="Wingdings 2" w:cs="Arial"/>
              </w:rPr>
            </w:pPr>
          </w:p>
        </w:tc>
        <w:tc>
          <w:tcPr>
            <w:tcW w:w="567" w:type="dxa"/>
            <w:vMerge/>
          </w:tcPr>
          <w:p w14:paraId="35B59098" w14:textId="77777777" w:rsidR="006B54E1" w:rsidRPr="00615552" w:rsidRDefault="006B54E1" w:rsidP="00590DE2">
            <w:pPr>
              <w:rPr>
                <w:rFonts w:ascii="Wingdings 2" w:hAnsi="Wingdings 2" w:cs="Arial"/>
              </w:rPr>
            </w:pPr>
          </w:p>
        </w:tc>
        <w:tc>
          <w:tcPr>
            <w:tcW w:w="1276" w:type="dxa"/>
            <w:vAlign w:val="center"/>
          </w:tcPr>
          <w:p w14:paraId="1178EB4B" w14:textId="77777777" w:rsidR="006B54E1" w:rsidRPr="00BC63E0" w:rsidRDefault="006B54E1" w:rsidP="00590DE2">
            <w:pPr>
              <w:rPr>
                <w:rFonts w:ascii="Arial" w:hAnsi="Arial" w:cs="Arial"/>
              </w:rPr>
            </w:pPr>
            <w:r>
              <w:rPr>
                <w:rFonts w:ascii="Arial" w:hAnsi="Arial" w:cs="Arial"/>
              </w:rPr>
              <w:t>73.6%</w:t>
            </w:r>
          </w:p>
        </w:tc>
        <w:tc>
          <w:tcPr>
            <w:tcW w:w="1418" w:type="dxa"/>
            <w:vAlign w:val="center"/>
          </w:tcPr>
          <w:p w14:paraId="66E74814" w14:textId="77777777" w:rsidR="006B54E1" w:rsidRPr="00BC63E0" w:rsidRDefault="006B54E1" w:rsidP="00590DE2">
            <w:pPr>
              <w:rPr>
                <w:rFonts w:ascii="Arial" w:hAnsi="Arial" w:cs="Arial"/>
              </w:rPr>
            </w:pPr>
            <w:r>
              <w:rPr>
                <w:rFonts w:ascii="Arial" w:hAnsi="Arial" w:cs="Arial"/>
              </w:rPr>
              <w:t>70-83%</w:t>
            </w:r>
          </w:p>
        </w:tc>
        <w:tc>
          <w:tcPr>
            <w:tcW w:w="1275" w:type="dxa"/>
            <w:vAlign w:val="center"/>
          </w:tcPr>
          <w:p w14:paraId="51C50B12" w14:textId="77777777" w:rsidR="006B54E1" w:rsidRPr="00BC63E0" w:rsidRDefault="006B54E1" w:rsidP="00590DE2">
            <w:pPr>
              <w:rPr>
                <w:rFonts w:ascii="Arial" w:hAnsi="Arial" w:cs="Arial"/>
              </w:rPr>
            </w:pPr>
            <w:r>
              <w:rPr>
                <w:rFonts w:ascii="Arial" w:hAnsi="Arial" w:cs="Arial"/>
              </w:rPr>
              <w:t>71.6%</w:t>
            </w:r>
          </w:p>
        </w:tc>
      </w:tr>
      <w:tr w:rsidR="006B54E1" w:rsidRPr="00BC63E0" w14:paraId="3FCB3E22" w14:textId="77777777" w:rsidTr="00590DE2">
        <w:tc>
          <w:tcPr>
            <w:tcW w:w="2972" w:type="dxa"/>
          </w:tcPr>
          <w:p w14:paraId="200D5D89" w14:textId="77777777" w:rsidR="006B54E1" w:rsidRPr="00BC63E0" w:rsidRDefault="006B54E1" w:rsidP="008C79A0">
            <w:pPr>
              <w:pStyle w:val="ListParagraph"/>
              <w:numPr>
                <w:ilvl w:val="0"/>
                <w:numId w:val="82"/>
              </w:numPr>
              <w:rPr>
                <w:rFonts w:ascii="Arial" w:hAnsi="Arial" w:cs="Arial"/>
              </w:rPr>
            </w:pPr>
            <w:r w:rsidRPr="00BC63E0">
              <w:rPr>
                <w:rFonts w:ascii="Arial" w:hAnsi="Arial" w:cs="Arial"/>
              </w:rPr>
              <w:t>Assault</w:t>
            </w:r>
          </w:p>
        </w:tc>
        <w:tc>
          <w:tcPr>
            <w:tcW w:w="851" w:type="dxa"/>
          </w:tcPr>
          <w:p w14:paraId="3BCA0419" w14:textId="77777777" w:rsidR="006B54E1" w:rsidRPr="00BC63E0" w:rsidRDefault="006B54E1" w:rsidP="00590DE2">
            <w:pPr>
              <w:rPr>
                <w:rFonts w:ascii="Arial" w:hAnsi="Arial" w:cs="Arial"/>
              </w:rPr>
            </w:pPr>
          </w:p>
        </w:tc>
        <w:tc>
          <w:tcPr>
            <w:tcW w:w="567" w:type="dxa"/>
            <w:vMerge/>
          </w:tcPr>
          <w:p w14:paraId="500BF6D1" w14:textId="77777777" w:rsidR="006B54E1" w:rsidRPr="00615552" w:rsidRDefault="006B54E1" w:rsidP="00590DE2">
            <w:pPr>
              <w:rPr>
                <w:rFonts w:ascii="Wingdings 2" w:hAnsi="Wingdings 2" w:cs="Arial"/>
              </w:rPr>
            </w:pPr>
          </w:p>
        </w:tc>
        <w:tc>
          <w:tcPr>
            <w:tcW w:w="708" w:type="dxa"/>
            <w:vMerge/>
          </w:tcPr>
          <w:p w14:paraId="7608918E" w14:textId="77777777" w:rsidR="006B54E1" w:rsidRPr="00615552" w:rsidRDefault="006B54E1" w:rsidP="00590DE2">
            <w:pPr>
              <w:rPr>
                <w:rFonts w:ascii="Wingdings 2" w:hAnsi="Wingdings 2" w:cs="Arial"/>
              </w:rPr>
            </w:pPr>
          </w:p>
        </w:tc>
        <w:tc>
          <w:tcPr>
            <w:tcW w:w="567" w:type="dxa"/>
            <w:vMerge/>
          </w:tcPr>
          <w:p w14:paraId="41C4E86D" w14:textId="77777777" w:rsidR="006B54E1" w:rsidRPr="00615552" w:rsidRDefault="006B54E1" w:rsidP="00590DE2">
            <w:pPr>
              <w:rPr>
                <w:rFonts w:ascii="Wingdings 2" w:hAnsi="Wingdings 2" w:cs="Arial"/>
              </w:rPr>
            </w:pPr>
          </w:p>
        </w:tc>
        <w:tc>
          <w:tcPr>
            <w:tcW w:w="1276" w:type="dxa"/>
            <w:vAlign w:val="center"/>
          </w:tcPr>
          <w:p w14:paraId="3A15708B" w14:textId="77777777" w:rsidR="006B54E1" w:rsidRPr="00BC63E0" w:rsidRDefault="006B54E1" w:rsidP="00590DE2">
            <w:pPr>
              <w:rPr>
                <w:rFonts w:ascii="Arial" w:hAnsi="Arial" w:cs="Arial"/>
              </w:rPr>
            </w:pPr>
            <w:r>
              <w:rPr>
                <w:rFonts w:ascii="Arial" w:hAnsi="Arial" w:cs="Arial"/>
              </w:rPr>
              <w:t>54.6%</w:t>
            </w:r>
          </w:p>
        </w:tc>
        <w:tc>
          <w:tcPr>
            <w:tcW w:w="1418" w:type="dxa"/>
            <w:vAlign w:val="center"/>
          </w:tcPr>
          <w:p w14:paraId="638B6141" w14:textId="77777777" w:rsidR="006B54E1" w:rsidRPr="00BC63E0" w:rsidRDefault="006B54E1" w:rsidP="00590DE2">
            <w:pPr>
              <w:rPr>
                <w:rFonts w:ascii="Arial" w:hAnsi="Arial" w:cs="Arial"/>
              </w:rPr>
            </w:pPr>
            <w:r>
              <w:rPr>
                <w:rFonts w:ascii="Arial" w:hAnsi="Arial" w:cs="Arial"/>
              </w:rPr>
              <w:t>54-63%</w:t>
            </w:r>
          </w:p>
        </w:tc>
        <w:tc>
          <w:tcPr>
            <w:tcW w:w="1275" w:type="dxa"/>
            <w:vAlign w:val="center"/>
          </w:tcPr>
          <w:p w14:paraId="751EF5DE" w14:textId="77777777" w:rsidR="006B54E1" w:rsidRPr="00BC63E0" w:rsidRDefault="006B54E1" w:rsidP="00590DE2">
            <w:pPr>
              <w:rPr>
                <w:rFonts w:ascii="Arial" w:hAnsi="Arial" w:cs="Arial"/>
              </w:rPr>
            </w:pPr>
            <w:r>
              <w:rPr>
                <w:rFonts w:ascii="Arial" w:hAnsi="Arial" w:cs="Arial"/>
              </w:rPr>
              <w:t>51.5%</w:t>
            </w:r>
          </w:p>
        </w:tc>
      </w:tr>
      <w:tr w:rsidR="006B54E1" w:rsidRPr="00BC63E0" w14:paraId="785EF282" w14:textId="77777777" w:rsidTr="00590DE2">
        <w:tc>
          <w:tcPr>
            <w:tcW w:w="2972" w:type="dxa"/>
          </w:tcPr>
          <w:p w14:paraId="731B7B2F" w14:textId="77777777" w:rsidR="006B54E1" w:rsidRPr="00BC63E0" w:rsidRDefault="006B54E1" w:rsidP="008C79A0">
            <w:pPr>
              <w:pStyle w:val="ListParagraph"/>
              <w:numPr>
                <w:ilvl w:val="0"/>
                <w:numId w:val="82"/>
              </w:numPr>
              <w:rPr>
                <w:rFonts w:ascii="Arial" w:hAnsi="Arial" w:cs="Arial"/>
              </w:rPr>
            </w:pPr>
            <w:r w:rsidRPr="00BC63E0">
              <w:rPr>
                <w:rFonts w:ascii="Arial" w:hAnsi="Arial" w:cs="Arial"/>
              </w:rPr>
              <w:t xml:space="preserve">Sexual assault </w:t>
            </w:r>
          </w:p>
        </w:tc>
        <w:tc>
          <w:tcPr>
            <w:tcW w:w="851" w:type="dxa"/>
          </w:tcPr>
          <w:p w14:paraId="0051BC4E" w14:textId="77777777" w:rsidR="006B54E1" w:rsidRPr="00BC63E0" w:rsidRDefault="006B54E1" w:rsidP="00590DE2">
            <w:pPr>
              <w:rPr>
                <w:rFonts w:ascii="Arial" w:hAnsi="Arial" w:cs="Arial"/>
              </w:rPr>
            </w:pPr>
          </w:p>
        </w:tc>
        <w:tc>
          <w:tcPr>
            <w:tcW w:w="567" w:type="dxa"/>
            <w:vMerge/>
          </w:tcPr>
          <w:p w14:paraId="5AB1A41F" w14:textId="77777777" w:rsidR="006B54E1" w:rsidRPr="00615552" w:rsidRDefault="006B54E1" w:rsidP="00590DE2">
            <w:pPr>
              <w:rPr>
                <w:rFonts w:ascii="Wingdings 2" w:hAnsi="Wingdings 2" w:cs="Arial"/>
              </w:rPr>
            </w:pPr>
          </w:p>
        </w:tc>
        <w:tc>
          <w:tcPr>
            <w:tcW w:w="708" w:type="dxa"/>
            <w:vMerge/>
          </w:tcPr>
          <w:p w14:paraId="6BF22469" w14:textId="77777777" w:rsidR="006B54E1" w:rsidRPr="00615552" w:rsidRDefault="006B54E1" w:rsidP="00590DE2">
            <w:pPr>
              <w:rPr>
                <w:rFonts w:ascii="Wingdings 2" w:hAnsi="Wingdings 2" w:cs="Arial"/>
              </w:rPr>
            </w:pPr>
          </w:p>
        </w:tc>
        <w:tc>
          <w:tcPr>
            <w:tcW w:w="567" w:type="dxa"/>
            <w:vMerge/>
          </w:tcPr>
          <w:p w14:paraId="436BAEA1" w14:textId="77777777" w:rsidR="006B54E1" w:rsidRPr="00615552" w:rsidRDefault="006B54E1" w:rsidP="00590DE2">
            <w:pPr>
              <w:rPr>
                <w:rFonts w:ascii="Wingdings 2" w:hAnsi="Wingdings 2" w:cs="Arial"/>
              </w:rPr>
            </w:pPr>
          </w:p>
        </w:tc>
        <w:tc>
          <w:tcPr>
            <w:tcW w:w="1276" w:type="dxa"/>
            <w:vAlign w:val="center"/>
          </w:tcPr>
          <w:p w14:paraId="15173247" w14:textId="77777777" w:rsidR="006B54E1" w:rsidRPr="00BC63E0" w:rsidRDefault="006B54E1" w:rsidP="00590DE2">
            <w:pPr>
              <w:rPr>
                <w:rFonts w:ascii="Arial" w:hAnsi="Arial" w:cs="Arial"/>
              </w:rPr>
            </w:pPr>
            <w:r>
              <w:rPr>
                <w:rFonts w:ascii="Arial" w:hAnsi="Arial" w:cs="Arial"/>
              </w:rPr>
              <w:t>32.4%</w:t>
            </w:r>
          </w:p>
        </w:tc>
        <w:tc>
          <w:tcPr>
            <w:tcW w:w="1418" w:type="dxa"/>
            <w:vAlign w:val="center"/>
          </w:tcPr>
          <w:p w14:paraId="35F094D3" w14:textId="77777777" w:rsidR="006B54E1" w:rsidRPr="00BC63E0" w:rsidRDefault="006B54E1" w:rsidP="00590DE2">
            <w:pPr>
              <w:rPr>
                <w:rFonts w:ascii="Arial" w:hAnsi="Arial" w:cs="Arial"/>
              </w:rPr>
            </w:pPr>
            <w:r>
              <w:rPr>
                <w:rFonts w:ascii="Arial" w:hAnsi="Arial" w:cs="Arial"/>
              </w:rPr>
              <w:t>48-57%</w:t>
            </w:r>
          </w:p>
        </w:tc>
        <w:tc>
          <w:tcPr>
            <w:tcW w:w="1275" w:type="dxa"/>
            <w:vAlign w:val="center"/>
          </w:tcPr>
          <w:p w14:paraId="698A43FB" w14:textId="77777777" w:rsidR="006B54E1" w:rsidRPr="00BC63E0" w:rsidRDefault="006B54E1" w:rsidP="00590DE2">
            <w:pPr>
              <w:rPr>
                <w:rFonts w:ascii="Arial" w:hAnsi="Arial" w:cs="Arial"/>
              </w:rPr>
            </w:pPr>
            <w:r>
              <w:rPr>
                <w:rFonts w:ascii="Arial" w:hAnsi="Arial" w:cs="Arial"/>
              </w:rPr>
              <w:t>37.2%</w:t>
            </w:r>
          </w:p>
        </w:tc>
      </w:tr>
      <w:tr w:rsidR="006B54E1" w:rsidRPr="00BC63E0" w14:paraId="392B291D" w14:textId="77777777" w:rsidTr="00590DE2">
        <w:tc>
          <w:tcPr>
            <w:tcW w:w="2972" w:type="dxa"/>
          </w:tcPr>
          <w:p w14:paraId="6D8A6EDE" w14:textId="77777777" w:rsidR="006B54E1" w:rsidRPr="00BC63E0" w:rsidRDefault="006B54E1" w:rsidP="008C79A0">
            <w:pPr>
              <w:pStyle w:val="ListParagraph"/>
              <w:numPr>
                <w:ilvl w:val="0"/>
                <w:numId w:val="82"/>
              </w:numPr>
              <w:rPr>
                <w:rFonts w:ascii="Arial" w:hAnsi="Arial" w:cs="Arial"/>
              </w:rPr>
            </w:pPr>
            <w:r w:rsidRPr="00BC63E0">
              <w:rPr>
                <w:rFonts w:ascii="Arial" w:hAnsi="Arial" w:cs="Arial"/>
              </w:rPr>
              <w:t>Robbery</w:t>
            </w:r>
          </w:p>
        </w:tc>
        <w:tc>
          <w:tcPr>
            <w:tcW w:w="851" w:type="dxa"/>
          </w:tcPr>
          <w:p w14:paraId="72CC2E69" w14:textId="77777777" w:rsidR="006B54E1" w:rsidRPr="00BC63E0" w:rsidRDefault="006B54E1" w:rsidP="00590DE2">
            <w:pPr>
              <w:rPr>
                <w:rFonts w:ascii="Arial" w:hAnsi="Arial" w:cs="Arial"/>
              </w:rPr>
            </w:pPr>
          </w:p>
        </w:tc>
        <w:tc>
          <w:tcPr>
            <w:tcW w:w="567" w:type="dxa"/>
            <w:vMerge/>
          </w:tcPr>
          <w:p w14:paraId="1E1D646A" w14:textId="77777777" w:rsidR="006B54E1" w:rsidRPr="00615552" w:rsidRDefault="006B54E1" w:rsidP="00590DE2">
            <w:pPr>
              <w:rPr>
                <w:rFonts w:ascii="Wingdings 2" w:hAnsi="Wingdings 2" w:cs="Arial"/>
              </w:rPr>
            </w:pPr>
          </w:p>
        </w:tc>
        <w:tc>
          <w:tcPr>
            <w:tcW w:w="708" w:type="dxa"/>
            <w:vMerge/>
          </w:tcPr>
          <w:p w14:paraId="68A1EA22" w14:textId="77777777" w:rsidR="006B54E1" w:rsidRPr="00615552" w:rsidRDefault="006B54E1" w:rsidP="00590DE2">
            <w:pPr>
              <w:rPr>
                <w:rFonts w:ascii="Wingdings 2" w:hAnsi="Wingdings 2" w:cs="Arial"/>
              </w:rPr>
            </w:pPr>
          </w:p>
        </w:tc>
        <w:tc>
          <w:tcPr>
            <w:tcW w:w="567" w:type="dxa"/>
            <w:vMerge/>
          </w:tcPr>
          <w:p w14:paraId="269FF9F6" w14:textId="77777777" w:rsidR="006B54E1" w:rsidRPr="00615552" w:rsidRDefault="006B54E1" w:rsidP="00590DE2">
            <w:pPr>
              <w:rPr>
                <w:rFonts w:ascii="Wingdings 2" w:hAnsi="Wingdings 2" w:cs="Arial"/>
              </w:rPr>
            </w:pPr>
          </w:p>
        </w:tc>
        <w:tc>
          <w:tcPr>
            <w:tcW w:w="1276" w:type="dxa"/>
            <w:vAlign w:val="center"/>
          </w:tcPr>
          <w:p w14:paraId="62452383" w14:textId="77777777" w:rsidR="006B54E1" w:rsidRPr="00BC63E0" w:rsidRDefault="006B54E1" w:rsidP="00590DE2">
            <w:pPr>
              <w:rPr>
                <w:rFonts w:ascii="Arial" w:hAnsi="Arial" w:cs="Arial"/>
              </w:rPr>
            </w:pPr>
            <w:r>
              <w:rPr>
                <w:rFonts w:ascii="Arial" w:hAnsi="Arial" w:cs="Arial"/>
              </w:rPr>
              <w:t>55.3%</w:t>
            </w:r>
          </w:p>
        </w:tc>
        <w:tc>
          <w:tcPr>
            <w:tcW w:w="1418" w:type="dxa"/>
            <w:vAlign w:val="center"/>
          </w:tcPr>
          <w:p w14:paraId="11704DEE" w14:textId="77777777" w:rsidR="006B54E1" w:rsidRPr="00BC63E0" w:rsidRDefault="006B54E1" w:rsidP="00590DE2">
            <w:pPr>
              <w:rPr>
                <w:rFonts w:ascii="Arial" w:hAnsi="Arial" w:cs="Arial"/>
              </w:rPr>
            </w:pPr>
            <w:r>
              <w:rPr>
                <w:rFonts w:ascii="Arial" w:hAnsi="Arial" w:cs="Arial"/>
              </w:rPr>
              <w:t>60-68%</w:t>
            </w:r>
          </w:p>
        </w:tc>
        <w:tc>
          <w:tcPr>
            <w:tcW w:w="1275" w:type="dxa"/>
            <w:vAlign w:val="center"/>
          </w:tcPr>
          <w:p w14:paraId="1C6A682C" w14:textId="77777777" w:rsidR="006B54E1" w:rsidRPr="00BC63E0" w:rsidRDefault="006B54E1" w:rsidP="00590DE2">
            <w:pPr>
              <w:rPr>
                <w:rFonts w:ascii="Arial" w:hAnsi="Arial" w:cs="Arial"/>
              </w:rPr>
            </w:pPr>
            <w:r>
              <w:rPr>
                <w:rFonts w:ascii="Arial" w:hAnsi="Arial" w:cs="Arial"/>
              </w:rPr>
              <w:t>60.8%</w:t>
            </w:r>
          </w:p>
        </w:tc>
      </w:tr>
      <w:tr w:rsidR="006B54E1" w:rsidRPr="00BC63E0" w14:paraId="5B68BAAF" w14:textId="77777777" w:rsidTr="00590DE2">
        <w:tc>
          <w:tcPr>
            <w:tcW w:w="2972" w:type="dxa"/>
          </w:tcPr>
          <w:p w14:paraId="47D5222A" w14:textId="77777777" w:rsidR="006B54E1" w:rsidRPr="00BC63E0" w:rsidRDefault="006B54E1" w:rsidP="008C79A0">
            <w:pPr>
              <w:pStyle w:val="ListParagraph"/>
              <w:numPr>
                <w:ilvl w:val="0"/>
                <w:numId w:val="82"/>
              </w:numPr>
              <w:rPr>
                <w:rFonts w:ascii="Arial" w:hAnsi="Arial" w:cs="Arial"/>
              </w:rPr>
            </w:pPr>
            <w:r w:rsidRPr="00BC63E0">
              <w:rPr>
                <w:rFonts w:ascii="Arial" w:hAnsi="Arial" w:cs="Arial"/>
              </w:rPr>
              <w:t xml:space="preserve">Total personal </w:t>
            </w:r>
            <w:r w:rsidRPr="00FA10E2">
              <w:rPr>
                <w:rFonts w:ascii="Arial" w:hAnsi="Arial" w:cs="Arial"/>
              </w:rPr>
              <w:t>safety</w:t>
            </w:r>
          </w:p>
        </w:tc>
        <w:tc>
          <w:tcPr>
            <w:tcW w:w="851" w:type="dxa"/>
          </w:tcPr>
          <w:p w14:paraId="568C7CEC" w14:textId="77777777" w:rsidR="006B54E1" w:rsidRPr="00BC63E0" w:rsidRDefault="006B54E1" w:rsidP="00590DE2">
            <w:pPr>
              <w:rPr>
                <w:rFonts w:ascii="Arial" w:hAnsi="Arial" w:cs="Arial"/>
              </w:rPr>
            </w:pPr>
          </w:p>
        </w:tc>
        <w:tc>
          <w:tcPr>
            <w:tcW w:w="567" w:type="dxa"/>
            <w:vMerge/>
          </w:tcPr>
          <w:p w14:paraId="66A15781" w14:textId="77777777" w:rsidR="006B54E1" w:rsidRPr="00615552" w:rsidRDefault="006B54E1" w:rsidP="00590DE2">
            <w:pPr>
              <w:rPr>
                <w:rFonts w:ascii="Wingdings 2" w:hAnsi="Wingdings 2" w:cs="Arial"/>
              </w:rPr>
            </w:pPr>
          </w:p>
        </w:tc>
        <w:tc>
          <w:tcPr>
            <w:tcW w:w="708" w:type="dxa"/>
            <w:vMerge/>
          </w:tcPr>
          <w:p w14:paraId="56A6CDAC" w14:textId="77777777" w:rsidR="006B54E1" w:rsidRPr="00615552" w:rsidRDefault="006B54E1" w:rsidP="00590DE2">
            <w:pPr>
              <w:rPr>
                <w:rFonts w:ascii="Wingdings 2" w:hAnsi="Wingdings 2" w:cs="Arial"/>
              </w:rPr>
            </w:pPr>
          </w:p>
        </w:tc>
        <w:tc>
          <w:tcPr>
            <w:tcW w:w="567" w:type="dxa"/>
            <w:vMerge/>
          </w:tcPr>
          <w:p w14:paraId="582D2935" w14:textId="77777777" w:rsidR="006B54E1" w:rsidRPr="00615552" w:rsidRDefault="006B54E1" w:rsidP="00590DE2">
            <w:pPr>
              <w:rPr>
                <w:rFonts w:ascii="Wingdings 2" w:hAnsi="Wingdings 2" w:cs="Arial"/>
              </w:rPr>
            </w:pPr>
          </w:p>
        </w:tc>
        <w:tc>
          <w:tcPr>
            <w:tcW w:w="1276" w:type="dxa"/>
            <w:vAlign w:val="center"/>
          </w:tcPr>
          <w:p w14:paraId="5792BB68" w14:textId="77777777" w:rsidR="006B54E1" w:rsidRPr="00BC63E0" w:rsidRDefault="006B54E1" w:rsidP="00590DE2">
            <w:pPr>
              <w:rPr>
                <w:rFonts w:ascii="Arial" w:hAnsi="Arial" w:cs="Arial"/>
              </w:rPr>
            </w:pPr>
            <w:r>
              <w:rPr>
                <w:rFonts w:ascii="Arial" w:hAnsi="Arial" w:cs="Arial"/>
              </w:rPr>
              <w:t>50.0%</w:t>
            </w:r>
          </w:p>
        </w:tc>
        <w:tc>
          <w:tcPr>
            <w:tcW w:w="1418" w:type="dxa"/>
            <w:vAlign w:val="center"/>
          </w:tcPr>
          <w:p w14:paraId="332C66DD" w14:textId="77777777" w:rsidR="006B54E1" w:rsidRPr="00BC63E0" w:rsidRDefault="006B54E1" w:rsidP="00590DE2">
            <w:pPr>
              <w:rPr>
                <w:rFonts w:ascii="Arial" w:hAnsi="Arial" w:cs="Arial"/>
              </w:rPr>
            </w:pPr>
            <w:r>
              <w:rPr>
                <w:rFonts w:ascii="Arial" w:hAnsi="Arial" w:cs="Arial"/>
              </w:rPr>
              <w:t>54-61%</w:t>
            </w:r>
          </w:p>
        </w:tc>
        <w:tc>
          <w:tcPr>
            <w:tcW w:w="1275" w:type="dxa"/>
            <w:vAlign w:val="center"/>
          </w:tcPr>
          <w:p w14:paraId="4972FD35" w14:textId="77777777" w:rsidR="006B54E1" w:rsidRPr="00BC63E0" w:rsidRDefault="006B54E1" w:rsidP="00590DE2">
            <w:pPr>
              <w:rPr>
                <w:rFonts w:ascii="Arial" w:hAnsi="Arial" w:cs="Arial"/>
              </w:rPr>
            </w:pPr>
            <w:r>
              <w:rPr>
                <w:rFonts w:ascii="Arial" w:hAnsi="Arial" w:cs="Arial"/>
              </w:rPr>
              <w:t>48.3%</w:t>
            </w:r>
          </w:p>
        </w:tc>
      </w:tr>
      <w:tr w:rsidR="006B54E1" w:rsidRPr="00BC63E0" w14:paraId="7C5B6EA2" w14:textId="77777777" w:rsidTr="00590DE2">
        <w:tc>
          <w:tcPr>
            <w:tcW w:w="2972" w:type="dxa"/>
          </w:tcPr>
          <w:p w14:paraId="5BCEC302" w14:textId="654D2EB8" w:rsidR="006B54E1" w:rsidRPr="00BC63E0" w:rsidRDefault="006B54E1" w:rsidP="00590DE2">
            <w:pPr>
              <w:spacing w:before="40" w:after="40"/>
              <w:rPr>
                <w:rFonts w:ascii="Arial" w:hAnsi="Arial" w:cs="Arial"/>
              </w:rPr>
            </w:pPr>
            <w:r w:rsidRPr="00BC63E0">
              <w:rPr>
                <w:rFonts w:ascii="Arial" w:hAnsi="Arial" w:cs="Arial"/>
              </w:rPr>
              <w:t xml:space="preserve">Percentage </w:t>
            </w:r>
            <w:r w:rsidR="00747289">
              <w:rPr>
                <w:rFonts w:ascii="Arial" w:hAnsi="Arial" w:cs="Arial"/>
              </w:rPr>
              <w:t xml:space="preserve">of </w:t>
            </w:r>
            <w:r>
              <w:rPr>
                <w:rFonts w:ascii="Arial" w:hAnsi="Arial" w:cs="Arial"/>
              </w:rPr>
              <w:t xml:space="preserve">offences against property cleared within </w:t>
            </w:r>
            <w:r w:rsidRPr="00BC63E0">
              <w:rPr>
                <w:rFonts w:ascii="Arial" w:hAnsi="Arial" w:cs="Arial"/>
              </w:rPr>
              <w:t xml:space="preserve">30 days: </w:t>
            </w:r>
          </w:p>
        </w:tc>
        <w:tc>
          <w:tcPr>
            <w:tcW w:w="851" w:type="dxa"/>
          </w:tcPr>
          <w:p w14:paraId="261C1219" w14:textId="77777777" w:rsidR="006B54E1" w:rsidRPr="00BC63E0" w:rsidRDefault="006B54E1" w:rsidP="00590DE2">
            <w:pPr>
              <w:spacing w:before="40" w:after="40"/>
              <w:rPr>
                <w:rFonts w:ascii="Arial" w:hAnsi="Arial" w:cs="Arial"/>
              </w:rPr>
            </w:pPr>
            <w:r>
              <w:rPr>
                <w:rFonts w:ascii="Arial" w:hAnsi="Arial" w:cs="Arial"/>
              </w:rPr>
              <w:t>1,4</w:t>
            </w:r>
          </w:p>
        </w:tc>
        <w:tc>
          <w:tcPr>
            <w:tcW w:w="567" w:type="dxa"/>
            <w:vMerge w:val="restart"/>
          </w:tcPr>
          <w:p w14:paraId="1DEF11EA" w14:textId="77777777" w:rsidR="006B54E1" w:rsidRPr="00615552" w:rsidRDefault="006B54E1" w:rsidP="00590DE2">
            <w:pPr>
              <w:rPr>
                <w:rFonts w:ascii="Wingdings 2" w:hAnsi="Wingdings 2" w:cs="Arial"/>
              </w:rPr>
            </w:pPr>
            <w:r>
              <w:rPr>
                <w:rFonts w:ascii="Wingdings 2" w:hAnsi="Wingdings 2" w:cs="Arial"/>
              </w:rPr>
              <w:sym w:font="Wingdings 2" w:char="F050"/>
            </w:r>
          </w:p>
        </w:tc>
        <w:tc>
          <w:tcPr>
            <w:tcW w:w="708" w:type="dxa"/>
            <w:vMerge w:val="restart"/>
          </w:tcPr>
          <w:p w14:paraId="778F06C3" w14:textId="77777777" w:rsidR="006B54E1" w:rsidRPr="00615552" w:rsidRDefault="006B54E1" w:rsidP="00590DE2">
            <w:pPr>
              <w:spacing w:before="40" w:after="40"/>
              <w:rPr>
                <w:rFonts w:ascii="Wingdings 2" w:hAnsi="Wingdings 2" w:cs="Arial"/>
              </w:rPr>
            </w:pPr>
            <w:r>
              <w:rPr>
                <w:rFonts w:ascii="Wingdings 2" w:hAnsi="Wingdings 2" w:cs="Arial"/>
              </w:rPr>
              <w:sym w:font="Wingdings 2" w:char="F050"/>
            </w:r>
          </w:p>
        </w:tc>
        <w:tc>
          <w:tcPr>
            <w:tcW w:w="567" w:type="dxa"/>
            <w:vMerge w:val="restart"/>
          </w:tcPr>
          <w:p w14:paraId="45034EFD" w14:textId="77777777" w:rsidR="006B54E1" w:rsidRPr="00615552" w:rsidRDefault="006B54E1" w:rsidP="00590DE2">
            <w:pPr>
              <w:spacing w:before="40" w:after="40"/>
              <w:rPr>
                <w:rFonts w:ascii="Wingdings 2" w:hAnsi="Wingdings 2" w:cs="Arial"/>
              </w:rPr>
            </w:pPr>
          </w:p>
        </w:tc>
        <w:tc>
          <w:tcPr>
            <w:tcW w:w="1276" w:type="dxa"/>
          </w:tcPr>
          <w:p w14:paraId="2AFA2C55" w14:textId="77777777" w:rsidR="006B54E1" w:rsidRPr="00BC63E0" w:rsidRDefault="006B54E1" w:rsidP="00590DE2">
            <w:pPr>
              <w:spacing w:before="40" w:after="40"/>
              <w:rPr>
                <w:rFonts w:ascii="Arial" w:hAnsi="Arial" w:cs="Arial"/>
              </w:rPr>
            </w:pPr>
          </w:p>
        </w:tc>
        <w:tc>
          <w:tcPr>
            <w:tcW w:w="1418" w:type="dxa"/>
          </w:tcPr>
          <w:p w14:paraId="5A838C59" w14:textId="77777777" w:rsidR="006B54E1" w:rsidRPr="00BC63E0" w:rsidRDefault="006B54E1" w:rsidP="00590DE2">
            <w:pPr>
              <w:spacing w:before="40" w:after="40"/>
              <w:rPr>
                <w:rFonts w:ascii="Arial" w:hAnsi="Arial" w:cs="Arial"/>
              </w:rPr>
            </w:pPr>
          </w:p>
        </w:tc>
        <w:tc>
          <w:tcPr>
            <w:tcW w:w="1275" w:type="dxa"/>
          </w:tcPr>
          <w:p w14:paraId="03AC1983" w14:textId="77777777" w:rsidR="006B54E1" w:rsidRPr="00BC63E0" w:rsidRDefault="006B54E1" w:rsidP="00590DE2">
            <w:pPr>
              <w:spacing w:before="40" w:after="40"/>
              <w:rPr>
                <w:rFonts w:ascii="Arial" w:hAnsi="Arial" w:cs="Arial"/>
              </w:rPr>
            </w:pPr>
          </w:p>
        </w:tc>
      </w:tr>
      <w:tr w:rsidR="006B54E1" w:rsidRPr="00BC63E0" w14:paraId="68A59CE6" w14:textId="77777777" w:rsidTr="00590DE2">
        <w:tc>
          <w:tcPr>
            <w:tcW w:w="2972" w:type="dxa"/>
          </w:tcPr>
          <w:p w14:paraId="5AB037F5" w14:textId="77777777" w:rsidR="006B54E1" w:rsidRPr="00BC63E0" w:rsidRDefault="006B54E1" w:rsidP="008C79A0">
            <w:pPr>
              <w:pStyle w:val="ListParagraph"/>
              <w:numPr>
                <w:ilvl w:val="0"/>
                <w:numId w:val="81"/>
              </w:numPr>
              <w:spacing w:before="40" w:after="40"/>
              <w:rPr>
                <w:rFonts w:ascii="Arial" w:hAnsi="Arial" w:cs="Arial"/>
              </w:rPr>
            </w:pPr>
            <w:r w:rsidRPr="00BC63E0">
              <w:rPr>
                <w:rFonts w:ascii="Arial" w:hAnsi="Arial" w:cs="Arial"/>
              </w:rPr>
              <w:t>Unlawful entry</w:t>
            </w:r>
          </w:p>
        </w:tc>
        <w:tc>
          <w:tcPr>
            <w:tcW w:w="851" w:type="dxa"/>
          </w:tcPr>
          <w:p w14:paraId="355F9CA1" w14:textId="77777777" w:rsidR="006B54E1" w:rsidRPr="00BC63E0" w:rsidRDefault="006B54E1" w:rsidP="00590DE2">
            <w:pPr>
              <w:spacing w:before="40" w:after="40"/>
              <w:rPr>
                <w:rFonts w:ascii="Arial" w:hAnsi="Arial" w:cs="Arial"/>
              </w:rPr>
            </w:pPr>
          </w:p>
        </w:tc>
        <w:tc>
          <w:tcPr>
            <w:tcW w:w="567" w:type="dxa"/>
            <w:vMerge/>
          </w:tcPr>
          <w:p w14:paraId="3008922C" w14:textId="77777777" w:rsidR="006B54E1" w:rsidRPr="00BC63E0" w:rsidRDefault="006B54E1" w:rsidP="00590DE2">
            <w:pPr>
              <w:spacing w:before="40" w:after="40"/>
              <w:rPr>
                <w:rFonts w:ascii="Arial" w:hAnsi="Arial" w:cs="Arial"/>
              </w:rPr>
            </w:pPr>
          </w:p>
        </w:tc>
        <w:tc>
          <w:tcPr>
            <w:tcW w:w="708" w:type="dxa"/>
            <w:vMerge/>
          </w:tcPr>
          <w:p w14:paraId="53DC78FA" w14:textId="77777777" w:rsidR="006B54E1" w:rsidRPr="00BC63E0" w:rsidRDefault="006B54E1" w:rsidP="00590DE2">
            <w:pPr>
              <w:spacing w:before="40" w:after="40"/>
              <w:rPr>
                <w:rFonts w:ascii="Arial" w:hAnsi="Arial" w:cs="Arial"/>
              </w:rPr>
            </w:pPr>
          </w:p>
        </w:tc>
        <w:tc>
          <w:tcPr>
            <w:tcW w:w="567" w:type="dxa"/>
            <w:vMerge/>
          </w:tcPr>
          <w:p w14:paraId="4C19E43D" w14:textId="77777777" w:rsidR="006B54E1" w:rsidRPr="00BC63E0" w:rsidRDefault="006B54E1" w:rsidP="00590DE2">
            <w:pPr>
              <w:spacing w:before="40" w:after="40"/>
              <w:rPr>
                <w:rFonts w:ascii="Arial" w:hAnsi="Arial" w:cs="Arial"/>
              </w:rPr>
            </w:pPr>
          </w:p>
        </w:tc>
        <w:tc>
          <w:tcPr>
            <w:tcW w:w="1276" w:type="dxa"/>
            <w:vAlign w:val="center"/>
          </w:tcPr>
          <w:p w14:paraId="1855D4B3" w14:textId="77777777" w:rsidR="006B54E1" w:rsidRPr="00BC63E0" w:rsidRDefault="006B54E1" w:rsidP="00590DE2">
            <w:pPr>
              <w:spacing w:before="40" w:after="40"/>
              <w:rPr>
                <w:rFonts w:ascii="Arial" w:hAnsi="Arial" w:cs="Arial"/>
              </w:rPr>
            </w:pPr>
            <w:r>
              <w:rPr>
                <w:rFonts w:ascii="Arial" w:hAnsi="Arial" w:cs="Arial"/>
              </w:rPr>
              <w:t>22.1%</w:t>
            </w:r>
          </w:p>
        </w:tc>
        <w:tc>
          <w:tcPr>
            <w:tcW w:w="1418" w:type="dxa"/>
            <w:vAlign w:val="center"/>
          </w:tcPr>
          <w:p w14:paraId="2FCD9704" w14:textId="77777777" w:rsidR="006B54E1" w:rsidRPr="00BC63E0" w:rsidRDefault="006B54E1" w:rsidP="00590DE2">
            <w:pPr>
              <w:spacing w:before="40" w:after="40"/>
              <w:rPr>
                <w:rFonts w:ascii="Arial" w:hAnsi="Arial" w:cs="Arial"/>
              </w:rPr>
            </w:pPr>
            <w:r>
              <w:rPr>
                <w:rFonts w:ascii="Arial" w:hAnsi="Arial" w:cs="Arial"/>
              </w:rPr>
              <w:t>18-21%</w:t>
            </w:r>
          </w:p>
        </w:tc>
        <w:tc>
          <w:tcPr>
            <w:tcW w:w="1275" w:type="dxa"/>
            <w:vAlign w:val="center"/>
          </w:tcPr>
          <w:p w14:paraId="7D2752EF" w14:textId="77777777" w:rsidR="006B54E1" w:rsidRPr="00BC63E0" w:rsidRDefault="006B54E1" w:rsidP="00590DE2">
            <w:pPr>
              <w:spacing w:before="40" w:after="40"/>
              <w:rPr>
                <w:rFonts w:ascii="Arial" w:hAnsi="Arial" w:cs="Arial"/>
              </w:rPr>
            </w:pPr>
            <w:r>
              <w:rPr>
                <w:rFonts w:ascii="Arial" w:hAnsi="Arial" w:cs="Arial"/>
              </w:rPr>
              <w:t>24.3%</w:t>
            </w:r>
          </w:p>
        </w:tc>
      </w:tr>
      <w:tr w:rsidR="006B54E1" w:rsidRPr="00BC63E0" w14:paraId="190B26FC" w14:textId="77777777" w:rsidTr="00590DE2">
        <w:tc>
          <w:tcPr>
            <w:tcW w:w="2972" w:type="dxa"/>
          </w:tcPr>
          <w:p w14:paraId="348109FC" w14:textId="77777777" w:rsidR="006B54E1" w:rsidRPr="00BC63E0" w:rsidRDefault="006B54E1" w:rsidP="008C79A0">
            <w:pPr>
              <w:pStyle w:val="ListParagraph"/>
              <w:numPr>
                <w:ilvl w:val="0"/>
                <w:numId w:val="81"/>
              </w:numPr>
              <w:spacing w:before="40" w:after="40"/>
              <w:rPr>
                <w:rFonts w:ascii="Arial" w:hAnsi="Arial" w:cs="Arial"/>
              </w:rPr>
            </w:pPr>
            <w:r w:rsidRPr="00BC63E0">
              <w:rPr>
                <w:rFonts w:ascii="Arial" w:hAnsi="Arial" w:cs="Arial"/>
              </w:rPr>
              <w:t>Other property damage</w:t>
            </w:r>
          </w:p>
        </w:tc>
        <w:tc>
          <w:tcPr>
            <w:tcW w:w="851" w:type="dxa"/>
          </w:tcPr>
          <w:p w14:paraId="5568C7A3" w14:textId="77777777" w:rsidR="006B54E1" w:rsidRPr="00BC63E0" w:rsidRDefault="006B54E1" w:rsidP="00590DE2">
            <w:pPr>
              <w:spacing w:before="40" w:after="40"/>
              <w:rPr>
                <w:rFonts w:ascii="Arial" w:hAnsi="Arial" w:cs="Arial"/>
              </w:rPr>
            </w:pPr>
          </w:p>
        </w:tc>
        <w:tc>
          <w:tcPr>
            <w:tcW w:w="567" w:type="dxa"/>
            <w:vMerge/>
          </w:tcPr>
          <w:p w14:paraId="2FBF8FCF" w14:textId="77777777" w:rsidR="006B54E1" w:rsidRPr="00BC63E0" w:rsidRDefault="006B54E1" w:rsidP="00590DE2">
            <w:pPr>
              <w:spacing w:before="40" w:after="40"/>
              <w:rPr>
                <w:rFonts w:ascii="Arial" w:hAnsi="Arial" w:cs="Arial"/>
              </w:rPr>
            </w:pPr>
          </w:p>
        </w:tc>
        <w:tc>
          <w:tcPr>
            <w:tcW w:w="708" w:type="dxa"/>
            <w:vMerge/>
          </w:tcPr>
          <w:p w14:paraId="62FCB8A3" w14:textId="77777777" w:rsidR="006B54E1" w:rsidRPr="00BC63E0" w:rsidRDefault="006B54E1" w:rsidP="00590DE2">
            <w:pPr>
              <w:spacing w:before="40" w:after="40"/>
              <w:rPr>
                <w:rFonts w:ascii="Arial" w:hAnsi="Arial" w:cs="Arial"/>
              </w:rPr>
            </w:pPr>
          </w:p>
        </w:tc>
        <w:tc>
          <w:tcPr>
            <w:tcW w:w="567" w:type="dxa"/>
            <w:vMerge/>
          </w:tcPr>
          <w:p w14:paraId="14442726" w14:textId="77777777" w:rsidR="006B54E1" w:rsidRPr="00BC63E0" w:rsidRDefault="006B54E1" w:rsidP="00590DE2">
            <w:pPr>
              <w:spacing w:before="40" w:after="40"/>
              <w:rPr>
                <w:rFonts w:ascii="Arial" w:hAnsi="Arial" w:cs="Arial"/>
              </w:rPr>
            </w:pPr>
          </w:p>
        </w:tc>
        <w:tc>
          <w:tcPr>
            <w:tcW w:w="1276" w:type="dxa"/>
            <w:vAlign w:val="center"/>
          </w:tcPr>
          <w:p w14:paraId="159E9FCB" w14:textId="77777777" w:rsidR="006B54E1" w:rsidRPr="00BC63E0" w:rsidRDefault="006B54E1" w:rsidP="00590DE2">
            <w:pPr>
              <w:spacing w:before="40" w:after="40"/>
              <w:rPr>
                <w:rFonts w:ascii="Arial" w:hAnsi="Arial" w:cs="Arial"/>
              </w:rPr>
            </w:pPr>
            <w:r>
              <w:rPr>
                <w:rFonts w:ascii="Arial" w:hAnsi="Arial" w:cs="Arial"/>
              </w:rPr>
              <w:t>35.1%</w:t>
            </w:r>
          </w:p>
        </w:tc>
        <w:tc>
          <w:tcPr>
            <w:tcW w:w="1418" w:type="dxa"/>
            <w:vAlign w:val="center"/>
          </w:tcPr>
          <w:p w14:paraId="0164F110" w14:textId="77777777" w:rsidR="006B54E1" w:rsidRPr="00BC63E0" w:rsidRDefault="006B54E1" w:rsidP="00590DE2">
            <w:pPr>
              <w:spacing w:before="40" w:after="40"/>
              <w:rPr>
                <w:rFonts w:ascii="Arial" w:hAnsi="Arial" w:cs="Arial"/>
              </w:rPr>
            </w:pPr>
            <w:r>
              <w:rPr>
                <w:rFonts w:ascii="Arial" w:hAnsi="Arial" w:cs="Arial"/>
              </w:rPr>
              <w:t>25-27%</w:t>
            </w:r>
          </w:p>
        </w:tc>
        <w:tc>
          <w:tcPr>
            <w:tcW w:w="1275" w:type="dxa"/>
            <w:vAlign w:val="center"/>
          </w:tcPr>
          <w:p w14:paraId="18809CC6" w14:textId="77777777" w:rsidR="006B54E1" w:rsidRPr="00BC63E0" w:rsidRDefault="006B54E1" w:rsidP="00590DE2">
            <w:pPr>
              <w:spacing w:before="40" w:after="40"/>
              <w:rPr>
                <w:rFonts w:ascii="Arial" w:hAnsi="Arial" w:cs="Arial"/>
              </w:rPr>
            </w:pPr>
            <w:r>
              <w:rPr>
                <w:rFonts w:ascii="Arial" w:hAnsi="Arial" w:cs="Arial"/>
              </w:rPr>
              <w:t>32.3%</w:t>
            </w:r>
          </w:p>
        </w:tc>
      </w:tr>
      <w:tr w:rsidR="006B54E1" w:rsidRPr="00BC63E0" w14:paraId="0FFA7F32" w14:textId="77777777" w:rsidTr="00590DE2">
        <w:tc>
          <w:tcPr>
            <w:tcW w:w="2972" w:type="dxa"/>
          </w:tcPr>
          <w:p w14:paraId="5BE3425C" w14:textId="77777777" w:rsidR="006B54E1" w:rsidRPr="00BC63E0" w:rsidRDefault="006B54E1" w:rsidP="008C79A0">
            <w:pPr>
              <w:pStyle w:val="ListParagraph"/>
              <w:numPr>
                <w:ilvl w:val="0"/>
                <w:numId w:val="81"/>
              </w:numPr>
              <w:spacing w:before="40" w:after="40"/>
              <w:rPr>
                <w:rFonts w:ascii="Arial" w:hAnsi="Arial" w:cs="Arial"/>
              </w:rPr>
            </w:pPr>
            <w:r w:rsidRPr="00BC63E0">
              <w:rPr>
                <w:rFonts w:ascii="Arial" w:hAnsi="Arial" w:cs="Arial"/>
              </w:rPr>
              <w:t>Motor vehicle theft</w:t>
            </w:r>
          </w:p>
        </w:tc>
        <w:tc>
          <w:tcPr>
            <w:tcW w:w="851" w:type="dxa"/>
          </w:tcPr>
          <w:p w14:paraId="3875BD72" w14:textId="77777777" w:rsidR="006B54E1" w:rsidRPr="00BC63E0" w:rsidRDefault="006B54E1" w:rsidP="00590DE2">
            <w:pPr>
              <w:spacing w:before="40" w:after="40"/>
              <w:rPr>
                <w:rFonts w:ascii="Arial" w:hAnsi="Arial" w:cs="Arial"/>
              </w:rPr>
            </w:pPr>
          </w:p>
        </w:tc>
        <w:tc>
          <w:tcPr>
            <w:tcW w:w="567" w:type="dxa"/>
            <w:vMerge/>
          </w:tcPr>
          <w:p w14:paraId="17F17D82" w14:textId="77777777" w:rsidR="006B54E1" w:rsidRPr="00BC63E0" w:rsidRDefault="006B54E1" w:rsidP="00590DE2">
            <w:pPr>
              <w:spacing w:before="40" w:after="40"/>
              <w:rPr>
                <w:rFonts w:ascii="Arial" w:hAnsi="Arial" w:cs="Arial"/>
              </w:rPr>
            </w:pPr>
          </w:p>
        </w:tc>
        <w:tc>
          <w:tcPr>
            <w:tcW w:w="708" w:type="dxa"/>
            <w:vMerge/>
          </w:tcPr>
          <w:p w14:paraId="26689575" w14:textId="77777777" w:rsidR="006B54E1" w:rsidRPr="00BC63E0" w:rsidRDefault="006B54E1" w:rsidP="00590DE2">
            <w:pPr>
              <w:spacing w:before="40" w:after="40"/>
              <w:rPr>
                <w:rFonts w:ascii="Arial" w:hAnsi="Arial" w:cs="Arial"/>
              </w:rPr>
            </w:pPr>
          </w:p>
        </w:tc>
        <w:tc>
          <w:tcPr>
            <w:tcW w:w="567" w:type="dxa"/>
            <w:vMerge/>
          </w:tcPr>
          <w:p w14:paraId="153A69F2" w14:textId="77777777" w:rsidR="006B54E1" w:rsidRPr="00BC63E0" w:rsidRDefault="006B54E1" w:rsidP="00590DE2">
            <w:pPr>
              <w:spacing w:before="40" w:after="40"/>
              <w:rPr>
                <w:rFonts w:ascii="Arial" w:hAnsi="Arial" w:cs="Arial"/>
              </w:rPr>
            </w:pPr>
          </w:p>
        </w:tc>
        <w:tc>
          <w:tcPr>
            <w:tcW w:w="1276" w:type="dxa"/>
            <w:vAlign w:val="center"/>
          </w:tcPr>
          <w:p w14:paraId="7CFF247B" w14:textId="77777777" w:rsidR="006B54E1" w:rsidRPr="00BC63E0" w:rsidRDefault="006B54E1" w:rsidP="00590DE2">
            <w:pPr>
              <w:spacing w:before="40" w:after="40"/>
              <w:rPr>
                <w:rFonts w:ascii="Arial" w:hAnsi="Arial" w:cs="Arial"/>
              </w:rPr>
            </w:pPr>
            <w:r>
              <w:rPr>
                <w:rFonts w:ascii="Arial" w:hAnsi="Arial" w:cs="Arial"/>
              </w:rPr>
              <w:t>37.8%</w:t>
            </w:r>
          </w:p>
        </w:tc>
        <w:tc>
          <w:tcPr>
            <w:tcW w:w="1418" w:type="dxa"/>
            <w:vAlign w:val="center"/>
          </w:tcPr>
          <w:p w14:paraId="63276C08" w14:textId="77777777" w:rsidR="006B54E1" w:rsidRPr="00BC63E0" w:rsidRDefault="006B54E1" w:rsidP="00590DE2">
            <w:pPr>
              <w:spacing w:before="40" w:after="40"/>
              <w:rPr>
                <w:rFonts w:ascii="Arial" w:hAnsi="Arial" w:cs="Arial"/>
              </w:rPr>
            </w:pPr>
            <w:r>
              <w:rPr>
                <w:rFonts w:ascii="Arial" w:hAnsi="Arial" w:cs="Arial"/>
              </w:rPr>
              <w:t>36-40%</w:t>
            </w:r>
          </w:p>
        </w:tc>
        <w:tc>
          <w:tcPr>
            <w:tcW w:w="1275" w:type="dxa"/>
            <w:vAlign w:val="center"/>
          </w:tcPr>
          <w:p w14:paraId="7A6857BA" w14:textId="77777777" w:rsidR="006B54E1" w:rsidRPr="00BC63E0" w:rsidRDefault="006B54E1" w:rsidP="00590DE2">
            <w:pPr>
              <w:spacing w:before="40" w:after="40"/>
              <w:rPr>
                <w:rFonts w:ascii="Arial" w:hAnsi="Arial" w:cs="Arial"/>
              </w:rPr>
            </w:pPr>
            <w:r>
              <w:rPr>
                <w:rFonts w:ascii="Arial" w:hAnsi="Arial" w:cs="Arial"/>
              </w:rPr>
              <w:t>40.2%</w:t>
            </w:r>
          </w:p>
        </w:tc>
      </w:tr>
      <w:tr w:rsidR="006B54E1" w:rsidRPr="00BC63E0" w14:paraId="19B5C301" w14:textId="77777777" w:rsidTr="00590DE2">
        <w:tc>
          <w:tcPr>
            <w:tcW w:w="2972" w:type="dxa"/>
          </w:tcPr>
          <w:p w14:paraId="17EE6820" w14:textId="77777777" w:rsidR="006B54E1" w:rsidRPr="00BC63E0" w:rsidRDefault="006B54E1" w:rsidP="008C79A0">
            <w:pPr>
              <w:pStyle w:val="ListParagraph"/>
              <w:numPr>
                <w:ilvl w:val="0"/>
                <w:numId w:val="81"/>
              </w:numPr>
              <w:spacing w:before="40" w:after="40"/>
              <w:rPr>
                <w:rFonts w:ascii="Arial" w:hAnsi="Arial" w:cs="Arial"/>
              </w:rPr>
            </w:pPr>
            <w:r w:rsidRPr="00BC63E0">
              <w:rPr>
                <w:rFonts w:ascii="Arial" w:hAnsi="Arial" w:cs="Arial"/>
              </w:rPr>
              <w:t>Other theft (excluding unlawful entry)</w:t>
            </w:r>
          </w:p>
        </w:tc>
        <w:tc>
          <w:tcPr>
            <w:tcW w:w="851" w:type="dxa"/>
          </w:tcPr>
          <w:p w14:paraId="301D47A0" w14:textId="77777777" w:rsidR="006B54E1" w:rsidRPr="00BC63E0" w:rsidRDefault="006B54E1" w:rsidP="00590DE2">
            <w:pPr>
              <w:spacing w:before="40" w:after="40"/>
              <w:rPr>
                <w:rFonts w:ascii="Arial" w:hAnsi="Arial" w:cs="Arial"/>
              </w:rPr>
            </w:pPr>
          </w:p>
        </w:tc>
        <w:tc>
          <w:tcPr>
            <w:tcW w:w="567" w:type="dxa"/>
            <w:vMerge/>
          </w:tcPr>
          <w:p w14:paraId="6E51A136" w14:textId="77777777" w:rsidR="006B54E1" w:rsidRPr="00BC63E0" w:rsidRDefault="006B54E1" w:rsidP="00590DE2">
            <w:pPr>
              <w:spacing w:before="40" w:after="40"/>
              <w:rPr>
                <w:rFonts w:ascii="Arial" w:hAnsi="Arial" w:cs="Arial"/>
              </w:rPr>
            </w:pPr>
          </w:p>
        </w:tc>
        <w:tc>
          <w:tcPr>
            <w:tcW w:w="708" w:type="dxa"/>
            <w:vMerge/>
          </w:tcPr>
          <w:p w14:paraId="4CA27786" w14:textId="77777777" w:rsidR="006B54E1" w:rsidRPr="00BC63E0" w:rsidRDefault="006B54E1" w:rsidP="00590DE2">
            <w:pPr>
              <w:spacing w:before="40" w:after="40"/>
              <w:rPr>
                <w:rFonts w:ascii="Arial" w:hAnsi="Arial" w:cs="Arial"/>
              </w:rPr>
            </w:pPr>
          </w:p>
        </w:tc>
        <w:tc>
          <w:tcPr>
            <w:tcW w:w="567" w:type="dxa"/>
            <w:vMerge/>
          </w:tcPr>
          <w:p w14:paraId="0FD02088" w14:textId="77777777" w:rsidR="006B54E1" w:rsidRPr="00BC63E0" w:rsidRDefault="006B54E1" w:rsidP="00590DE2">
            <w:pPr>
              <w:spacing w:before="40" w:after="40"/>
              <w:rPr>
                <w:rFonts w:ascii="Arial" w:hAnsi="Arial" w:cs="Arial"/>
              </w:rPr>
            </w:pPr>
          </w:p>
        </w:tc>
        <w:tc>
          <w:tcPr>
            <w:tcW w:w="1276" w:type="dxa"/>
            <w:vAlign w:val="center"/>
          </w:tcPr>
          <w:p w14:paraId="3E7CB482" w14:textId="77777777" w:rsidR="006B54E1" w:rsidRPr="00BC63E0" w:rsidRDefault="006B54E1" w:rsidP="00590DE2">
            <w:pPr>
              <w:spacing w:before="40" w:after="40"/>
              <w:rPr>
                <w:rFonts w:ascii="Arial" w:hAnsi="Arial" w:cs="Arial"/>
              </w:rPr>
            </w:pPr>
            <w:r>
              <w:rPr>
                <w:rFonts w:ascii="Arial" w:hAnsi="Arial" w:cs="Arial"/>
              </w:rPr>
              <w:t>27.4%</w:t>
            </w:r>
          </w:p>
        </w:tc>
        <w:tc>
          <w:tcPr>
            <w:tcW w:w="1418" w:type="dxa"/>
            <w:vAlign w:val="center"/>
          </w:tcPr>
          <w:p w14:paraId="5125B46B" w14:textId="77777777" w:rsidR="006B54E1" w:rsidRPr="00BC63E0" w:rsidRDefault="006B54E1" w:rsidP="00590DE2">
            <w:pPr>
              <w:spacing w:before="40" w:after="40"/>
              <w:rPr>
                <w:rFonts w:ascii="Arial" w:hAnsi="Arial" w:cs="Arial"/>
              </w:rPr>
            </w:pPr>
            <w:r>
              <w:rPr>
                <w:rFonts w:ascii="Arial" w:hAnsi="Arial" w:cs="Arial"/>
              </w:rPr>
              <w:t>26-28%</w:t>
            </w:r>
          </w:p>
        </w:tc>
        <w:tc>
          <w:tcPr>
            <w:tcW w:w="1275" w:type="dxa"/>
            <w:vAlign w:val="center"/>
          </w:tcPr>
          <w:p w14:paraId="2E875ADE" w14:textId="77777777" w:rsidR="006B54E1" w:rsidRPr="00BC63E0" w:rsidRDefault="006B54E1" w:rsidP="00590DE2">
            <w:pPr>
              <w:spacing w:before="40" w:after="40"/>
              <w:rPr>
                <w:rFonts w:ascii="Arial" w:hAnsi="Arial" w:cs="Arial"/>
              </w:rPr>
            </w:pPr>
            <w:r>
              <w:rPr>
                <w:rFonts w:ascii="Arial" w:hAnsi="Arial" w:cs="Arial"/>
              </w:rPr>
              <w:t>29.3%</w:t>
            </w:r>
          </w:p>
        </w:tc>
      </w:tr>
      <w:tr w:rsidR="006B54E1" w:rsidRPr="00BC63E0" w14:paraId="1C57544B" w14:textId="77777777" w:rsidTr="00590DE2">
        <w:trPr>
          <w:trHeight w:val="60"/>
        </w:trPr>
        <w:tc>
          <w:tcPr>
            <w:tcW w:w="2972" w:type="dxa"/>
          </w:tcPr>
          <w:p w14:paraId="6D06B45C" w14:textId="77777777" w:rsidR="006B54E1" w:rsidRPr="00BC63E0" w:rsidRDefault="006B54E1" w:rsidP="008C79A0">
            <w:pPr>
              <w:pStyle w:val="ListParagraph"/>
              <w:numPr>
                <w:ilvl w:val="0"/>
                <w:numId w:val="81"/>
              </w:numPr>
              <w:spacing w:before="40" w:after="40"/>
              <w:rPr>
                <w:rFonts w:ascii="Arial" w:hAnsi="Arial" w:cs="Arial"/>
              </w:rPr>
            </w:pPr>
            <w:r w:rsidRPr="00BC63E0">
              <w:rPr>
                <w:rFonts w:ascii="Arial" w:hAnsi="Arial" w:cs="Arial"/>
              </w:rPr>
              <w:t xml:space="preserve">Total </w:t>
            </w:r>
            <w:r>
              <w:rPr>
                <w:rFonts w:ascii="Arial" w:hAnsi="Arial" w:cs="Arial"/>
              </w:rPr>
              <w:t>offences against property cleared</w:t>
            </w:r>
          </w:p>
        </w:tc>
        <w:tc>
          <w:tcPr>
            <w:tcW w:w="851" w:type="dxa"/>
          </w:tcPr>
          <w:p w14:paraId="354213B3" w14:textId="77777777" w:rsidR="006B54E1" w:rsidRPr="00BC63E0" w:rsidRDefault="006B54E1" w:rsidP="00590DE2">
            <w:pPr>
              <w:spacing w:before="40" w:after="40"/>
              <w:rPr>
                <w:rFonts w:ascii="Arial" w:hAnsi="Arial" w:cs="Arial"/>
              </w:rPr>
            </w:pPr>
          </w:p>
        </w:tc>
        <w:tc>
          <w:tcPr>
            <w:tcW w:w="567" w:type="dxa"/>
            <w:vMerge/>
          </w:tcPr>
          <w:p w14:paraId="42FA919E" w14:textId="77777777" w:rsidR="006B54E1" w:rsidRPr="00BC63E0" w:rsidRDefault="006B54E1" w:rsidP="00590DE2">
            <w:pPr>
              <w:spacing w:before="40" w:after="40"/>
              <w:rPr>
                <w:rFonts w:ascii="Arial" w:hAnsi="Arial" w:cs="Arial"/>
              </w:rPr>
            </w:pPr>
          </w:p>
        </w:tc>
        <w:tc>
          <w:tcPr>
            <w:tcW w:w="708" w:type="dxa"/>
            <w:vMerge/>
          </w:tcPr>
          <w:p w14:paraId="21B14134" w14:textId="77777777" w:rsidR="006B54E1" w:rsidRPr="00BC63E0" w:rsidRDefault="006B54E1" w:rsidP="00590DE2">
            <w:pPr>
              <w:spacing w:before="40" w:after="40"/>
              <w:rPr>
                <w:rFonts w:ascii="Arial" w:hAnsi="Arial" w:cs="Arial"/>
              </w:rPr>
            </w:pPr>
          </w:p>
        </w:tc>
        <w:tc>
          <w:tcPr>
            <w:tcW w:w="567" w:type="dxa"/>
            <w:vMerge/>
          </w:tcPr>
          <w:p w14:paraId="281F2376" w14:textId="77777777" w:rsidR="006B54E1" w:rsidRPr="00BC63E0" w:rsidRDefault="006B54E1" w:rsidP="00590DE2">
            <w:pPr>
              <w:spacing w:before="40" w:after="40"/>
              <w:rPr>
                <w:rFonts w:ascii="Arial" w:hAnsi="Arial" w:cs="Arial"/>
              </w:rPr>
            </w:pPr>
          </w:p>
        </w:tc>
        <w:tc>
          <w:tcPr>
            <w:tcW w:w="1276" w:type="dxa"/>
            <w:vAlign w:val="center"/>
          </w:tcPr>
          <w:p w14:paraId="4DA028DA" w14:textId="77777777" w:rsidR="006B54E1" w:rsidRPr="00BC63E0" w:rsidRDefault="006B54E1" w:rsidP="00590DE2">
            <w:pPr>
              <w:spacing w:before="40" w:after="40"/>
              <w:rPr>
                <w:rFonts w:ascii="Arial" w:hAnsi="Arial" w:cs="Arial"/>
              </w:rPr>
            </w:pPr>
            <w:r>
              <w:rPr>
                <w:rFonts w:ascii="Arial" w:hAnsi="Arial" w:cs="Arial"/>
              </w:rPr>
              <w:t>29.3%</w:t>
            </w:r>
          </w:p>
        </w:tc>
        <w:tc>
          <w:tcPr>
            <w:tcW w:w="1418" w:type="dxa"/>
            <w:vAlign w:val="center"/>
          </w:tcPr>
          <w:p w14:paraId="144C1BE0" w14:textId="77777777" w:rsidR="006B54E1" w:rsidRPr="00BC63E0" w:rsidRDefault="006B54E1" w:rsidP="00590DE2">
            <w:pPr>
              <w:spacing w:before="40" w:after="40"/>
              <w:rPr>
                <w:rFonts w:ascii="Arial" w:hAnsi="Arial" w:cs="Arial"/>
              </w:rPr>
            </w:pPr>
            <w:r>
              <w:rPr>
                <w:rFonts w:ascii="Arial" w:hAnsi="Arial" w:cs="Arial"/>
              </w:rPr>
              <w:t>28-30%</w:t>
            </w:r>
          </w:p>
        </w:tc>
        <w:tc>
          <w:tcPr>
            <w:tcW w:w="1275" w:type="dxa"/>
            <w:vAlign w:val="center"/>
          </w:tcPr>
          <w:p w14:paraId="46D60A56" w14:textId="77777777" w:rsidR="006B54E1" w:rsidRPr="00BC63E0" w:rsidRDefault="006B54E1" w:rsidP="00590DE2">
            <w:pPr>
              <w:spacing w:before="40" w:after="40"/>
              <w:rPr>
                <w:rFonts w:ascii="Arial" w:hAnsi="Arial" w:cs="Arial"/>
              </w:rPr>
            </w:pPr>
            <w:r>
              <w:rPr>
                <w:rFonts w:ascii="Arial" w:hAnsi="Arial" w:cs="Arial"/>
              </w:rPr>
              <w:t>30.5%</w:t>
            </w:r>
          </w:p>
        </w:tc>
      </w:tr>
      <w:tr w:rsidR="006B54E1" w:rsidRPr="00BC63E0" w14:paraId="3A869F5D" w14:textId="77777777" w:rsidTr="00590DE2">
        <w:tc>
          <w:tcPr>
            <w:tcW w:w="2972" w:type="dxa"/>
          </w:tcPr>
          <w:p w14:paraId="5D498CEC" w14:textId="77777777" w:rsidR="006B54E1" w:rsidRPr="00BC63E0" w:rsidRDefault="006B54E1" w:rsidP="00590DE2">
            <w:pPr>
              <w:spacing w:before="40" w:after="40"/>
              <w:rPr>
                <w:rFonts w:ascii="Arial" w:hAnsi="Arial" w:cs="Arial"/>
              </w:rPr>
            </w:pPr>
            <w:r w:rsidRPr="00BC63E0">
              <w:rPr>
                <w:rFonts w:ascii="Arial" w:hAnsi="Arial" w:cs="Arial"/>
              </w:rPr>
              <w:t>Percentage of good order offences cleared within 30 days</w:t>
            </w:r>
          </w:p>
        </w:tc>
        <w:tc>
          <w:tcPr>
            <w:tcW w:w="851" w:type="dxa"/>
          </w:tcPr>
          <w:p w14:paraId="69B0251B" w14:textId="77777777" w:rsidR="006B54E1" w:rsidRPr="00BC63E0" w:rsidRDefault="006B54E1" w:rsidP="00590DE2">
            <w:pPr>
              <w:spacing w:before="40" w:after="40"/>
              <w:rPr>
                <w:rFonts w:ascii="Arial" w:hAnsi="Arial" w:cs="Arial"/>
              </w:rPr>
            </w:pPr>
            <w:r>
              <w:rPr>
                <w:rFonts w:ascii="Arial" w:hAnsi="Arial" w:cs="Arial"/>
              </w:rPr>
              <w:t>1,5</w:t>
            </w:r>
          </w:p>
        </w:tc>
        <w:tc>
          <w:tcPr>
            <w:tcW w:w="567" w:type="dxa"/>
          </w:tcPr>
          <w:p w14:paraId="258C61D0" w14:textId="77777777" w:rsidR="006B54E1" w:rsidRPr="00615552" w:rsidRDefault="006B54E1" w:rsidP="00590DE2">
            <w:pPr>
              <w:spacing w:before="40" w:after="40"/>
              <w:rPr>
                <w:rFonts w:ascii="Wingdings 2" w:hAnsi="Wingdings 2" w:cs="Arial"/>
              </w:rPr>
            </w:pPr>
            <w:r>
              <w:rPr>
                <w:rFonts w:ascii="Wingdings 2" w:hAnsi="Wingdings 2" w:cs="Arial"/>
              </w:rPr>
              <w:sym w:font="Wingdings 2" w:char="F050"/>
            </w:r>
          </w:p>
        </w:tc>
        <w:tc>
          <w:tcPr>
            <w:tcW w:w="708" w:type="dxa"/>
          </w:tcPr>
          <w:p w14:paraId="15913CB6" w14:textId="77777777" w:rsidR="006B54E1" w:rsidRPr="00615552" w:rsidRDefault="006B54E1" w:rsidP="00590DE2">
            <w:pPr>
              <w:spacing w:before="40" w:after="40"/>
              <w:rPr>
                <w:rFonts w:ascii="Wingdings 2" w:hAnsi="Wingdings 2" w:cs="Arial"/>
              </w:rPr>
            </w:pPr>
            <w:r>
              <w:rPr>
                <w:rFonts w:ascii="Wingdings 2" w:hAnsi="Wingdings 2" w:cs="Arial"/>
              </w:rPr>
              <w:sym w:font="Wingdings 2" w:char="F050"/>
            </w:r>
          </w:p>
        </w:tc>
        <w:tc>
          <w:tcPr>
            <w:tcW w:w="567" w:type="dxa"/>
          </w:tcPr>
          <w:p w14:paraId="7FD2C4EA" w14:textId="77777777" w:rsidR="006B54E1" w:rsidRPr="00615552" w:rsidRDefault="006B54E1" w:rsidP="00590DE2">
            <w:pPr>
              <w:spacing w:before="40" w:after="40"/>
              <w:rPr>
                <w:rFonts w:ascii="Wingdings 2" w:hAnsi="Wingdings 2" w:cs="Arial"/>
              </w:rPr>
            </w:pPr>
          </w:p>
        </w:tc>
        <w:tc>
          <w:tcPr>
            <w:tcW w:w="1276" w:type="dxa"/>
          </w:tcPr>
          <w:p w14:paraId="53D94B0E" w14:textId="77777777" w:rsidR="006B54E1" w:rsidRPr="00BC63E0" w:rsidRDefault="006B54E1" w:rsidP="00590DE2">
            <w:pPr>
              <w:spacing w:before="40" w:after="40"/>
              <w:rPr>
                <w:rFonts w:ascii="Arial" w:hAnsi="Arial" w:cs="Arial"/>
              </w:rPr>
            </w:pPr>
            <w:r>
              <w:rPr>
                <w:rFonts w:ascii="Arial" w:hAnsi="Arial" w:cs="Arial"/>
              </w:rPr>
              <w:t>72.0%</w:t>
            </w:r>
          </w:p>
        </w:tc>
        <w:tc>
          <w:tcPr>
            <w:tcW w:w="1418" w:type="dxa"/>
          </w:tcPr>
          <w:p w14:paraId="52213047" w14:textId="77777777" w:rsidR="006B54E1" w:rsidRPr="00BC63E0" w:rsidRDefault="006B54E1" w:rsidP="00590DE2">
            <w:pPr>
              <w:spacing w:before="40" w:after="40"/>
              <w:rPr>
                <w:rFonts w:ascii="Arial" w:hAnsi="Arial" w:cs="Arial"/>
              </w:rPr>
            </w:pPr>
            <w:r>
              <w:rPr>
                <w:rFonts w:ascii="Arial" w:hAnsi="Arial" w:cs="Arial"/>
              </w:rPr>
              <w:t>80-85%</w:t>
            </w:r>
          </w:p>
        </w:tc>
        <w:tc>
          <w:tcPr>
            <w:tcW w:w="1275" w:type="dxa"/>
          </w:tcPr>
          <w:p w14:paraId="5E45E59D" w14:textId="77777777" w:rsidR="006B54E1" w:rsidRPr="00BC63E0" w:rsidRDefault="006B54E1" w:rsidP="00590DE2">
            <w:pPr>
              <w:spacing w:before="40" w:after="40"/>
              <w:rPr>
                <w:rFonts w:ascii="Arial" w:hAnsi="Arial" w:cs="Arial"/>
              </w:rPr>
            </w:pPr>
            <w:r>
              <w:rPr>
                <w:rFonts w:ascii="Arial" w:hAnsi="Arial" w:cs="Arial"/>
              </w:rPr>
              <w:t>70.0%</w:t>
            </w:r>
          </w:p>
        </w:tc>
      </w:tr>
      <w:tr w:rsidR="006B54E1" w:rsidRPr="00BC63E0" w14:paraId="6B9C549F" w14:textId="77777777" w:rsidTr="00590DE2">
        <w:tc>
          <w:tcPr>
            <w:tcW w:w="2972" w:type="dxa"/>
          </w:tcPr>
          <w:p w14:paraId="599C78C4" w14:textId="4E1D8847" w:rsidR="006B54E1" w:rsidRPr="00BC63E0" w:rsidRDefault="006B54E1" w:rsidP="00590DE2">
            <w:pPr>
              <w:spacing w:before="40" w:after="40"/>
              <w:rPr>
                <w:rFonts w:ascii="Arial" w:hAnsi="Arial" w:cs="Arial"/>
              </w:rPr>
            </w:pPr>
            <w:r w:rsidRPr="00BC63E0">
              <w:rPr>
                <w:rFonts w:ascii="Arial" w:hAnsi="Arial" w:cs="Arial"/>
              </w:rPr>
              <w:lastRenderedPageBreak/>
              <w:t xml:space="preserve">Rate of </w:t>
            </w:r>
            <w:r w:rsidR="00236534">
              <w:rPr>
                <w:rFonts w:ascii="Arial" w:hAnsi="Arial" w:cs="Arial"/>
              </w:rPr>
              <w:t>DFV</w:t>
            </w:r>
            <w:r w:rsidR="004145C8">
              <w:rPr>
                <w:rFonts w:ascii="Arial" w:hAnsi="Arial" w:cs="Arial"/>
              </w:rPr>
              <w:t>-</w:t>
            </w:r>
            <w:r w:rsidRPr="00BC63E0">
              <w:rPr>
                <w:rFonts w:ascii="Arial" w:hAnsi="Arial" w:cs="Arial"/>
              </w:rPr>
              <w:t>related offences per 1</w:t>
            </w:r>
            <w:r>
              <w:rPr>
                <w:rFonts w:ascii="Arial" w:hAnsi="Arial" w:cs="Arial"/>
              </w:rPr>
              <w:t>00</w:t>
            </w:r>
            <w:r w:rsidRPr="00BC63E0">
              <w:rPr>
                <w:rFonts w:ascii="Arial" w:hAnsi="Arial" w:cs="Arial"/>
              </w:rPr>
              <w:t>,000 population</w:t>
            </w:r>
          </w:p>
        </w:tc>
        <w:tc>
          <w:tcPr>
            <w:tcW w:w="851" w:type="dxa"/>
          </w:tcPr>
          <w:p w14:paraId="62D1EA11" w14:textId="77777777" w:rsidR="006B54E1" w:rsidRPr="00BC63E0" w:rsidRDefault="006B54E1" w:rsidP="00590DE2">
            <w:pPr>
              <w:spacing w:before="40" w:after="40"/>
              <w:rPr>
                <w:rFonts w:ascii="Arial" w:hAnsi="Arial" w:cs="Arial"/>
              </w:rPr>
            </w:pPr>
            <w:r>
              <w:rPr>
                <w:rFonts w:ascii="Arial" w:hAnsi="Arial" w:cs="Arial"/>
              </w:rPr>
              <w:t>1,6,7</w:t>
            </w:r>
          </w:p>
        </w:tc>
        <w:tc>
          <w:tcPr>
            <w:tcW w:w="567" w:type="dxa"/>
            <w:vMerge w:val="restart"/>
          </w:tcPr>
          <w:p w14:paraId="2A0D797A" w14:textId="77777777" w:rsidR="006B54E1" w:rsidRPr="00615552" w:rsidRDefault="006B54E1" w:rsidP="00590DE2">
            <w:pPr>
              <w:spacing w:before="40" w:after="40"/>
              <w:rPr>
                <w:rStyle w:val="normaltextrun1"/>
                <w:rFonts w:ascii="Wingdings 2" w:eastAsia="Wingdings 2" w:hAnsi="Wingdings 2" w:cs="Arial"/>
              </w:rPr>
            </w:pPr>
            <w:r>
              <w:rPr>
                <w:rFonts w:ascii="Wingdings 2" w:hAnsi="Wingdings 2" w:cs="Arial"/>
              </w:rPr>
              <w:sym w:font="Wingdings 2" w:char="F050"/>
            </w:r>
          </w:p>
        </w:tc>
        <w:tc>
          <w:tcPr>
            <w:tcW w:w="708" w:type="dxa"/>
            <w:vMerge w:val="restart"/>
          </w:tcPr>
          <w:p w14:paraId="61F9F4FE" w14:textId="77777777" w:rsidR="006B54E1" w:rsidRPr="00615552" w:rsidRDefault="006B54E1" w:rsidP="00590DE2">
            <w:pPr>
              <w:spacing w:before="40" w:after="40"/>
              <w:rPr>
                <w:rStyle w:val="normaltextrun1"/>
                <w:rFonts w:ascii="Wingdings 2" w:eastAsia="Wingdings 2" w:hAnsi="Wingdings 2" w:cs="Arial"/>
              </w:rPr>
            </w:pPr>
            <w:r>
              <w:rPr>
                <w:rFonts w:ascii="Wingdings 2" w:hAnsi="Wingdings 2" w:cs="Arial"/>
              </w:rPr>
              <w:sym w:font="Wingdings 2" w:char="F050"/>
            </w:r>
          </w:p>
        </w:tc>
        <w:tc>
          <w:tcPr>
            <w:tcW w:w="567" w:type="dxa"/>
            <w:vMerge w:val="restart"/>
          </w:tcPr>
          <w:p w14:paraId="4D388C8A" w14:textId="77777777" w:rsidR="006B54E1" w:rsidRPr="00615552" w:rsidRDefault="006B54E1" w:rsidP="00590DE2">
            <w:pPr>
              <w:spacing w:before="40" w:after="40"/>
              <w:rPr>
                <w:rFonts w:ascii="Wingdings 2" w:hAnsi="Wingdings 2" w:cs="Arial"/>
              </w:rPr>
            </w:pPr>
          </w:p>
        </w:tc>
        <w:tc>
          <w:tcPr>
            <w:tcW w:w="1276" w:type="dxa"/>
          </w:tcPr>
          <w:p w14:paraId="0D7462ED" w14:textId="77777777" w:rsidR="006B54E1" w:rsidRPr="00BC63E0" w:rsidRDefault="006B54E1" w:rsidP="00590DE2">
            <w:pPr>
              <w:spacing w:before="40" w:after="40"/>
              <w:rPr>
                <w:rFonts w:ascii="Arial" w:hAnsi="Arial" w:cs="Arial"/>
              </w:rPr>
            </w:pPr>
          </w:p>
        </w:tc>
        <w:tc>
          <w:tcPr>
            <w:tcW w:w="1418" w:type="dxa"/>
          </w:tcPr>
          <w:p w14:paraId="4503DAF0" w14:textId="77777777" w:rsidR="006B54E1" w:rsidRPr="00BC63E0" w:rsidRDefault="006B54E1" w:rsidP="00590DE2">
            <w:pPr>
              <w:spacing w:before="40" w:after="40"/>
              <w:rPr>
                <w:rFonts w:ascii="Arial" w:hAnsi="Arial" w:cs="Arial"/>
              </w:rPr>
            </w:pPr>
          </w:p>
        </w:tc>
        <w:tc>
          <w:tcPr>
            <w:tcW w:w="1275" w:type="dxa"/>
          </w:tcPr>
          <w:p w14:paraId="3FF315E9" w14:textId="77777777" w:rsidR="006B54E1" w:rsidRPr="00BC63E0" w:rsidRDefault="006B54E1" w:rsidP="00590DE2">
            <w:pPr>
              <w:spacing w:before="40" w:after="40"/>
              <w:rPr>
                <w:rFonts w:ascii="Arial" w:hAnsi="Arial" w:cs="Arial"/>
              </w:rPr>
            </w:pPr>
          </w:p>
        </w:tc>
      </w:tr>
      <w:tr w:rsidR="006B54E1" w:rsidRPr="00BC63E0" w14:paraId="64D4BE75" w14:textId="77777777" w:rsidTr="00590DE2">
        <w:trPr>
          <w:trHeight w:val="310"/>
        </w:trPr>
        <w:tc>
          <w:tcPr>
            <w:tcW w:w="2972" w:type="dxa"/>
          </w:tcPr>
          <w:p w14:paraId="676754D1" w14:textId="4FCF20D9" w:rsidR="006B54E1" w:rsidRPr="00BC63E0" w:rsidRDefault="006B54E1" w:rsidP="008C79A0">
            <w:pPr>
              <w:pStyle w:val="ListParagraph"/>
              <w:widowControl w:val="0"/>
              <w:numPr>
                <w:ilvl w:val="0"/>
                <w:numId w:val="81"/>
              </w:numPr>
              <w:autoSpaceDE w:val="0"/>
              <w:autoSpaceDN w:val="0"/>
              <w:spacing w:before="40" w:after="40"/>
              <w:contextualSpacing w:val="0"/>
              <w:rPr>
                <w:rFonts w:ascii="Arial" w:hAnsi="Arial" w:cs="Arial"/>
              </w:rPr>
            </w:pPr>
            <w:r w:rsidRPr="00BC63E0">
              <w:rPr>
                <w:rFonts w:ascii="Arial" w:hAnsi="Arial" w:cs="Arial"/>
              </w:rPr>
              <w:t>Total person</w:t>
            </w:r>
            <w:r w:rsidR="00747289">
              <w:rPr>
                <w:rFonts w:ascii="Arial" w:hAnsi="Arial" w:cs="Arial"/>
              </w:rPr>
              <w:t>al</w:t>
            </w:r>
            <w:r w:rsidRPr="00BC63E0">
              <w:rPr>
                <w:rFonts w:ascii="Arial" w:hAnsi="Arial" w:cs="Arial"/>
              </w:rPr>
              <w:t xml:space="preserve"> offences</w:t>
            </w:r>
          </w:p>
        </w:tc>
        <w:tc>
          <w:tcPr>
            <w:tcW w:w="851" w:type="dxa"/>
          </w:tcPr>
          <w:p w14:paraId="022DB5EA" w14:textId="77777777" w:rsidR="006B54E1" w:rsidRPr="00BC63E0" w:rsidRDefault="006B54E1" w:rsidP="00590DE2">
            <w:pPr>
              <w:spacing w:before="40" w:after="40"/>
              <w:rPr>
                <w:rFonts w:ascii="Arial" w:hAnsi="Arial" w:cs="Arial"/>
              </w:rPr>
            </w:pPr>
          </w:p>
        </w:tc>
        <w:tc>
          <w:tcPr>
            <w:tcW w:w="567" w:type="dxa"/>
            <w:vMerge/>
          </w:tcPr>
          <w:p w14:paraId="2EA87946" w14:textId="77777777" w:rsidR="006B54E1" w:rsidRPr="00615552" w:rsidRDefault="006B54E1" w:rsidP="00590DE2">
            <w:pPr>
              <w:spacing w:before="40" w:after="40"/>
              <w:rPr>
                <w:rStyle w:val="normaltextrun1"/>
                <w:rFonts w:ascii="Wingdings 2" w:eastAsia="Wingdings 2" w:hAnsi="Wingdings 2" w:cs="Arial"/>
              </w:rPr>
            </w:pPr>
          </w:p>
        </w:tc>
        <w:tc>
          <w:tcPr>
            <w:tcW w:w="708" w:type="dxa"/>
            <w:vMerge/>
          </w:tcPr>
          <w:p w14:paraId="10412CCE" w14:textId="77777777" w:rsidR="006B54E1" w:rsidRPr="00615552" w:rsidRDefault="006B54E1" w:rsidP="00590DE2">
            <w:pPr>
              <w:spacing w:before="40" w:after="40"/>
              <w:rPr>
                <w:rStyle w:val="normaltextrun1"/>
                <w:rFonts w:ascii="Wingdings 2" w:eastAsia="Wingdings 2" w:hAnsi="Wingdings 2" w:cs="Arial"/>
              </w:rPr>
            </w:pPr>
          </w:p>
        </w:tc>
        <w:tc>
          <w:tcPr>
            <w:tcW w:w="567" w:type="dxa"/>
            <w:vMerge/>
          </w:tcPr>
          <w:p w14:paraId="2F60920F" w14:textId="77777777" w:rsidR="006B54E1" w:rsidRPr="00615552" w:rsidRDefault="006B54E1" w:rsidP="00590DE2">
            <w:pPr>
              <w:spacing w:before="40" w:after="40"/>
              <w:rPr>
                <w:rFonts w:ascii="Wingdings 2" w:hAnsi="Wingdings 2" w:cs="Arial"/>
              </w:rPr>
            </w:pPr>
          </w:p>
        </w:tc>
        <w:tc>
          <w:tcPr>
            <w:tcW w:w="1276" w:type="dxa"/>
          </w:tcPr>
          <w:p w14:paraId="26D01E45" w14:textId="77777777" w:rsidR="006B54E1" w:rsidRPr="00BC63E0" w:rsidRDefault="006B54E1" w:rsidP="00590DE2">
            <w:pPr>
              <w:spacing w:before="40" w:after="40"/>
              <w:rPr>
                <w:rFonts w:ascii="Arial" w:hAnsi="Arial" w:cs="Arial"/>
              </w:rPr>
            </w:pPr>
            <w:r>
              <w:rPr>
                <w:rFonts w:ascii="Arial" w:hAnsi="Arial" w:cs="Arial"/>
              </w:rPr>
              <w:t>754</w:t>
            </w:r>
          </w:p>
        </w:tc>
        <w:tc>
          <w:tcPr>
            <w:tcW w:w="1418" w:type="dxa"/>
          </w:tcPr>
          <w:p w14:paraId="19260839" w14:textId="77777777" w:rsidR="006B54E1" w:rsidRPr="00BC63E0" w:rsidRDefault="006B54E1" w:rsidP="00590DE2">
            <w:pPr>
              <w:spacing w:before="40" w:after="40"/>
              <w:rPr>
                <w:rFonts w:ascii="Arial" w:hAnsi="Arial" w:cs="Arial"/>
              </w:rPr>
            </w:pPr>
            <w:r>
              <w:rPr>
                <w:rFonts w:ascii="Arial" w:hAnsi="Arial" w:cs="Arial"/>
              </w:rPr>
              <w:t>600-700</w:t>
            </w:r>
          </w:p>
        </w:tc>
        <w:tc>
          <w:tcPr>
            <w:tcW w:w="1275" w:type="dxa"/>
          </w:tcPr>
          <w:p w14:paraId="63162D4D" w14:textId="77777777" w:rsidR="006B54E1" w:rsidRPr="00BC63E0" w:rsidRDefault="006B54E1" w:rsidP="00590DE2">
            <w:pPr>
              <w:spacing w:before="40" w:after="40"/>
              <w:rPr>
                <w:rFonts w:ascii="Arial" w:hAnsi="Arial" w:cs="Arial"/>
              </w:rPr>
            </w:pPr>
            <w:r>
              <w:rPr>
                <w:rFonts w:ascii="Arial" w:hAnsi="Arial" w:cs="Arial"/>
              </w:rPr>
              <w:t>654.1</w:t>
            </w:r>
          </w:p>
        </w:tc>
      </w:tr>
      <w:tr w:rsidR="006B54E1" w:rsidRPr="00BC63E0" w14:paraId="68BA1E95" w14:textId="77777777" w:rsidTr="00590DE2">
        <w:tc>
          <w:tcPr>
            <w:tcW w:w="2972" w:type="dxa"/>
          </w:tcPr>
          <w:p w14:paraId="509B8663" w14:textId="77777777" w:rsidR="006B54E1" w:rsidRPr="00BC63E0" w:rsidRDefault="006B54E1" w:rsidP="008C79A0">
            <w:pPr>
              <w:pStyle w:val="ListParagraph"/>
              <w:widowControl w:val="0"/>
              <w:numPr>
                <w:ilvl w:val="0"/>
                <w:numId w:val="81"/>
              </w:numPr>
              <w:autoSpaceDE w:val="0"/>
              <w:autoSpaceDN w:val="0"/>
              <w:spacing w:before="40" w:after="40"/>
              <w:contextualSpacing w:val="0"/>
              <w:rPr>
                <w:rFonts w:ascii="Arial" w:hAnsi="Arial" w:cs="Arial"/>
              </w:rPr>
            </w:pPr>
            <w:r w:rsidRPr="00BC63E0">
              <w:rPr>
                <w:rFonts w:ascii="Arial" w:hAnsi="Arial" w:cs="Arial"/>
              </w:rPr>
              <w:t>Total property offences</w:t>
            </w:r>
          </w:p>
        </w:tc>
        <w:tc>
          <w:tcPr>
            <w:tcW w:w="851" w:type="dxa"/>
          </w:tcPr>
          <w:p w14:paraId="797F75C7" w14:textId="77777777" w:rsidR="006B54E1" w:rsidRPr="00BC63E0" w:rsidRDefault="006B54E1" w:rsidP="00590DE2">
            <w:pPr>
              <w:spacing w:before="40" w:after="40"/>
              <w:rPr>
                <w:rFonts w:ascii="Arial" w:hAnsi="Arial" w:cs="Arial"/>
              </w:rPr>
            </w:pPr>
          </w:p>
        </w:tc>
        <w:tc>
          <w:tcPr>
            <w:tcW w:w="567" w:type="dxa"/>
            <w:vMerge/>
          </w:tcPr>
          <w:p w14:paraId="29D65020" w14:textId="77777777" w:rsidR="006B54E1" w:rsidRPr="00615552" w:rsidRDefault="006B54E1" w:rsidP="00590DE2">
            <w:pPr>
              <w:spacing w:before="40" w:after="40"/>
              <w:rPr>
                <w:rStyle w:val="normaltextrun1"/>
                <w:rFonts w:ascii="Wingdings 2" w:eastAsia="Wingdings 2" w:hAnsi="Wingdings 2" w:cs="Arial"/>
              </w:rPr>
            </w:pPr>
          </w:p>
        </w:tc>
        <w:tc>
          <w:tcPr>
            <w:tcW w:w="708" w:type="dxa"/>
            <w:vMerge/>
          </w:tcPr>
          <w:p w14:paraId="1DCCA6C8" w14:textId="77777777" w:rsidR="006B54E1" w:rsidRPr="00615552" w:rsidRDefault="006B54E1" w:rsidP="00590DE2">
            <w:pPr>
              <w:spacing w:before="40" w:after="40"/>
              <w:rPr>
                <w:rStyle w:val="normaltextrun1"/>
                <w:rFonts w:ascii="Wingdings 2" w:eastAsia="Wingdings 2" w:hAnsi="Wingdings 2" w:cs="Arial"/>
              </w:rPr>
            </w:pPr>
          </w:p>
        </w:tc>
        <w:tc>
          <w:tcPr>
            <w:tcW w:w="567" w:type="dxa"/>
            <w:vMerge/>
          </w:tcPr>
          <w:p w14:paraId="4F270140" w14:textId="77777777" w:rsidR="006B54E1" w:rsidRPr="00615552" w:rsidRDefault="006B54E1" w:rsidP="00590DE2">
            <w:pPr>
              <w:spacing w:before="40" w:after="40"/>
              <w:rPr>
                <w:rFonts w:ascii="Wingdings 2" w:hAnsi="Wingdings 2" w:cs="Arial"/>
              </w:rPr>
            </w:pPr>
          </w:p>
        </w:tc>
        <w:tc>
          <w:tcPr>
            <w:tcW w:w="1276" w:type="dxa"/>
          </w:tcPr>
          <w:p w14:paraId="2667CFBD" w14:textId="77777777" w:rsidR="006B54E1" w:rsidRPr="00BC63E0" w:rsidRDefault="006B54E1" w:rsidP="00590DE2">
            <w:pPr>
              <w:spacing w:before="40" w:after="40"/>
              <w:rPr>
                <w:rFonts w:ascii="Arial" w:hAnsi="Arial" w:cs="Arial"/>
              </w:rPr>
            </w:pPr>
            <w:r>
              <w:rPr>
                <w:rFonts w:ascii="Arial" w:hAnsi="Arial" w:cs="Arial"/>
              </w:rPr>
              <w:t>278</w:t>
            </w:r>
          </w:p>
        </w:tc>
        <w:tc>
          <w:tcPr>
            <w:tcW w:w="1418" w:type="dxa"/>
          </w:tcPr>
          <w:p w14:paraId="7799572E" w14:textId="77777777" w:rsidR="006B54E1" w:rsidRPr="00BC63E0" w:rsidRDefault="006B54E1" w:rsidP="00590DE2">
            <w:pPr>
              <w:spacing w:before="40" w:after="40"/>
              <w:rPr>
                <w:rFonts w:ascii="Arial" w:hAnsi="Arial" w:cs="Arial"/>
              </w:rPr>
            </w:pPr>
            <w:r>
              <w:rPr>
                <w:rFonts w:ascii="Arial" w:hAnsi="Arial" w:cs="Arial"/>
              </w:rPr>
              <w:t>200-300</w:t>
            </w:r>
          </w:p>
        </w:tc>
        <w:tc>
          <w:tcPr>
            <w:tcW w:w="1275" w:type="dxa"/>
          </w:tcPr>
          <w:p w14:paraId="50B27187" w14:textId="77777777" w:rsidR="006B54E1" w:rsidRPr="00BC63E0" w:rsidRDefault="006B54E1" w:rsidP="00590DE2">
            <w:pPr>
              <w:spacing w:before="40" w:after="40"/>
              <w:rPr>
                <w:rFonts w:ascii="Arial" w:hAnsi="Arial" w:cs="Arial"/>
              </w:rPr>
            </w:pPr>
            <w:r>
              <w:rPr>
                <w:rFonts w:ascii="Arial" w:hAnsi="Arial" w:cs="Arial"/>
              </w:rPr>
              <w:t>239.3</w:t>
            </w:r>
          </w:p>
        </w:tc>
      </w:tr>
      <w:tr w:rsidR="006B54E1" w:rsidRPr="00BC63E0" w14:paraId="49D45500" w14:textId="77777777" w:rsidTr="00590DE2">
        <w:tc>
          <w:tcPr>
            <w:tcW w:w="2972" w:type="dxa"/>
          </w:tcPr>
          <w:p w14:paraId="47343277" w14:textId="77777777" w:rsidR="006B54E1" w:rsidRPr="00BC63E0" w:rsidRDefault="006B54E1" w:rsidP="00590DE2">
            <w:pPr>
              <w:spacing w:before="40" w:after="40"/>
              <w:rPr>
                <w:rFonts w:ascii="Arial" w:hAnsi="Arial" w:cs="Arial"/>
              </w:rPr>
            </w:pPr>
            <w:r w:rsidRPr="00BC63E0">
              <w:rPr>
                <w:rFonts w:ascii="Arial" w:hAnsi="Arial" w:cs="Arial"/>
              </w:rPr>
              <w:t>Rate of crime victimisation per 1</w:t>
            </w:r>
            <w:r>
              <w:rPr>
                <w:rFonts w:ascii="Arial" w:hAnsi="Arial" w:cs="Arial"/>
              </w:rPr>
              <w:t>00</w:t>
            </w:r>
            <w:r w:rsidRPr="00BC63E0">
              <w:rPr>
                <w:rFonts w:ascii="Arial" w:hAnsi="Arial" w:cs="Arial"/>
              </w:rPr>
              <w:t>,000 population</w:t>
            </w:r>
          </w:p>
        </w:tc>
        <w:tc>
          <w:tcPr>
            <w:tcW w:w="851" w:type="dxa"/>
          </w:tcPr>
          <w:p w14:paraId="3880CE21" w14:textId="77777777" w:rsidR="006B54E1" w:rsidRPr="00BC63E0" w:rsidRDefault="006B54E1" w:rsidP="00590DE2">
            <w:pPr>
              <w:spacing w:before="40" w:after="40"/>
              <w:rPr>
                <w:rFonts w:ascii="Arial" w:hAnsi="Arial" w:cs="Arial"/>
              </w:rPr>
            </w:pPr>
            <w:r>
              <w:rPr>
                <w:rFonts w:ascii="Arial" w:hAnsi="Arial" w:cs="Arial"/>
              </w:rPr>
              <w:t>6,7,8</w:t>
            </w:r>
          </w:p>
        </w:tc>
        <w:tc>
          <w:tcPr>
            <w:tcW w:w="567" w:type="dxa"/>
            <w:vMerge w:val="restart"/>
          </w:tcPr>
          <w:p w14:paraId="4070AC18" w14:textId="77777777" w:rsidR="006B54E1" w:rsidRPr="00615552" w:rsidRDefault="006B54E1" w:rsidP="00590DE2">
            <w:pPr>
              <w:spacing w:before="40" w:after="40"/>
              <w:rPr>
                <w:rStyle w:val="normaltextrun1"/>
                <w:rFonts w:ascii="Wingdings 2" w:eastAsia="Wingdings 2" w:hAnsi="Wingdings 2" w:cs="Arial"/>
              </w:rPr>
            </w:pPr>
            <w:r>
              <w:rPr>
                <w:rFonts w:ascii="Wingdings 2" w:hAnsi="Wingdings 2" w:cs="Arial"/>
              </w:rPr>
              <w:sym w:font="Wingdings 2" w:char="F050"/>
            </w:r>
          </w:p>
        </w:tc>
        <w:tc>
          <w:tcPr>
            <w:tcW w:w="708" w:type="dxa"/>
            <w:vMerge w:val="restart"/>
          </w:tcPr>
          <w:p w14:paraId="3D86E1F8" w14:textId="77777777" w:rsidR="006B54E1" w:rsidRPr="00615552" w:rsidRDefault="006B54E1" w:rsidP="00590DE2">
            <w:pPr>
              <w:spacing w:before="40" w:after="40"/>
              <w:rPr>
                <w:rStyle w:val="normaltextrun1"/>
                <w:rFonts w:ascii="Wingdings 2" w:eastAsia="Wingdings 2" w:hAnsi="Wingdings 2" w:cs="Arial"/>
              </w:rPr>
            </w:pPr>
            <w:r>
              <w:rPr>
                <w:rFonts w:ascii="Wingdings 2" w:hAnsi="Wingdings 2" w:cs="Arial"/>
              </w:rPr>
              <w:sym w:font="Wingdings 2" w:char="F050"/>
            </w:r>
          </w:p>
        </w:tc>
        <w:tc>
          <w:tcPr>
            <w:tcW w:w="567" w:type="dxa"/>
            <w:vMerge w:val="restart"/>
          </w:tcPr>
          <w:p w14:paraId="7A97CB58" w14:textId="77777777" w:rsidR="006B54E1" w:rsidRPr="00615552" w:rsidRDefault="006B54E1" w:rsidP="00590DE2">
            <w:pPr>
              <w:spacing w:before="40" w:after="40"/>
              <w:rPr>
                <w:rFonts w:ascii="Wingdings 2" w:hAnsi="Wingdings 2" w:cs="Arial"/>
              </w:rPr>
            </w:pPr>
          </w:p>
        </w:tc>
        <w:tc>
          <w:tcPr>
            <w:tcW w:w="1276" w:type="dxa"/>
          </w:tcPr>
          <w:p w14:paraId="2C60F085" w14:textId="77777777" w:rsidR="006B54E1" w:rsidRPr="00BC63E0" w:rsidRDefault="006B54E1" w:rsidP="00590DE2">
            <w:pPr>
              <w:spacing w:before="40" w:after="40"/>
              <w:rPr>
                <w:rFonts w:ascii="Arial" w:hAnsi="Arial" w:cs="Arial"/>
              </w:rPr>
            </w:pPr>
          </w:p>
        </w:tc>
        <w:tc>
          <w:tcPr>
            <w:tcW w:w="1418" w:type="dxa"/>
          </w:tcPr>
          <w:p w14:paraId="1DF7FA68" w14:textId="77777777" w:rsidR="006B54E1" w:rsidRPr="00BC63E0" w:rsidRDefault="006B54E1" w:rsidP="00590DE2">
            <w:pPr>
              <w:spacing w:before="40" w:after="40"/>
              <w:rPr>
                <w:rFonts w:ascii="Arial" w:hAnsi="Arial" w:cs="Arial"/>
              </w:rPr>
            </w:pPr>
          </w:p>
        </w:tc>
        <w:tc>
          <w:tcPr>
            <w:tcW w:w="1275" w:type="dxa"/>
          </w:tcPr>
          <w:p w14:paraId="4D4E2453" w14:textId="77777777" w:rsidR="006B54E1" w:rsidRPr="00BC63E0" w:rsidRDefault="006B54E1" w:rsidP="00590DE2">
            <w:pPr>
              <w:spacing w:before="40" w:after="40"/>
              <w:rPr>
                <w:rFonts w:ascii="Arial" w:hAnsi="Arial" w:cs="Arial"/>
              </w:rPr>
            </w:pPr>
          </w:p>
        </w:tc>
      </w:tr>
      <w:tr w:rsidR="006B54E1" w:rsidRPr="00BC63E0" w14:paraId="5D7C33C9" w14:textId="77777777" w:rsidTr="00590DE2">
        <w:tc>
          <w:tcPr>
            <w:tcW w:w="2972" w:type="dxa"/>
          </w:tcPr>
          <w:p w14:paraId="71CDBA76" w14:textId="2CC447EA" w:rsidR="006B54E1" w:rsidRPr="00BC63E0" w:rsidRDefault="006B54E1" w:rsidP="008C79A0">
            <w:pPr>
              <w:pStyle w:val="ListParagraph"/>
              <w:numPr>
                <w:ilvl w:val="0"/>
                <w:numId w:val="81"/>
              </w:numPr>
              <w:spacing w:before="40" w:after="40"/>
              <w:rPr>
                <w:rFonts w:ascii="Arial" w:hAnsi="Arial" w:cs="Arial"/>
              </w:rPr>
            </w:pPr>
            <w:r w:rsidRPr="00BC63E0">
              <w:rPr>
                <w:rFonts w:ascii="Arial" w:hAnsi="Arial" w:cs="Arial"/>
              </w:rPr>
              <w:t>Total person</w:t>
            </w:r>
            <w:r w:rsidR="00747289">
              <w:rPr>
                <w:rFonts w:ascii="Arial" w:hAnsi="Arial" w:cs="Arial"/>
              </w:rPr>
              <w:t>al</w:t>
            </w:r>
            <w:r w:rsidRPr="00BC63E0">
              <w:rPr>
                <w:rFonts w:ascii="Arial" w:hAnsi="Arial" w:cs="Arial"/>
              </w:rPr>
              <w:t xml:space="preserve"> offences</w:t>
            </w:r>
          </w:p>
        </w:tc>
        <w:tc>
          <w:tcPr>
            <w:tcW w:w="851" w:type="dxa"/>
          </w:tcPr>
          <w:p w14:paraId="7C773C6C" w14:textId="77777777" w:rsidR="006B54E1" w:rsidRPr="00BC63E0" w:rsidRDefault="006B54E1" w:rsidP="00590DE2">
            <w:pPr>
              <w:spacing w:before="40" w:after="40"/>
              <w:rPr>
                <w:rFonts w:ascii="Arial" w:hAnsi="Arial" w:cs="Arial"/>
              </w:rPr>
            </w:pPr>
          </w:p>
        </w:tc>
        <w:tc>
          <w:tcPr>
            <w:tcW w:w="567" w:type="dxa"/>
            <w:vMerge/>
          </w:tcPr>
          <w:p w14:paraId="0555E94F" w14:textId="77777777" w:rsidR="006B54E1" w:rsidRPr="00615552" w:rsidRDefault="006B54E1" w:rsidP="00590DE2">
            <w:pPr>
              <w:spacing w:before="40" w:after="40"/>
              <w:rPr>
                <w:rStyle w:val="normaltextrun1"/>
                <w:rFonts w:ascii="Wingdings 2" w:eastAsia="Wingdings 2" w:hAnsi="Wingdings 2" w:cs="Arial"/>
              </w:rPr>
            </w:pPr>
          </w:p>
        </w:tc>
        <w:tc>
          <w:tcPr>
            <w:tcW w:w="708" w:type="dxa"/>
            <w:vMerge/>
          </w:tcPr>
          <w:p w14:paraId="4BE428BB" w14:textId="77777777" w:rsidR="006B54E1" w:rsidRPr="00615552" w:rsidRDefault="006B54E1" w:rsidP="00590DE2">
            <w:pPr>
              <w:spacing w:before="40" w:after="40"/>
              <w:rPr>
                <w:rStyle w:val="normaltextrun1"/>
                <w:rFonts w:ascii="Wingdings 2" w:eastAsia="Wingdings 2" w:hAnsi="Wingdings 2" w:cs="Arial"/>
              </w:rPr>
            </w:pPr>
          </w:p>
        </w:tc>
        <w:tc>
          <w:tcPr>
            <w:tcW w:w="567" w:type="dxa"/>
            <w:vMerge/>
          </w:tcPr>
          <w:p w14:paraId="0AFB6E25" w14:textId="77777777" w:rsidR="006B54E1" w:rsidRPr="00615552" w:rsidRDefault="006B54E1" w:rsidP="00590DE2">
            <w:pPr>
              <w:spacing w:before="40" w:after="40"/>
              <w:rPr>
                <w:rFonts w:ascii="Wingdings 2" w:hAnsi="Wingdings 2" w:cs="Arial"/>
              </w:rPr>
            </w:pPr>
          </w:p>
        </w:tc>
        <w:tc>
          <w:tcPr>
            <w:tcW w:w="1276" w:type="dxa"/>
            <w:vAlign w:val="center"/>
          </w:tcPr>
          <w:p w14:paraId="6ABD3D9B" w14:textId="77777777" w:rsidR="006B54E1" w:rsidRPr="00BC63E0" w:rsidRDefault="006B54E1" w:rsidP="00590DE2">
            <w:pPr>
              <w:spacing w:before="40" w:after="40"/>
              <w:rPr>
                <w:rFonts w:ascii="Arial" w:hAnsi="Arial" w:cs="Arial"/>
              </w:rPr>
            </w:pPr>
            <w:r>
              <w:rPr>
                <w:rFonts w:ascii="Arial" w:hAnsi="Arial" w:cs="Arial"/>
              </w:rPr>
              <w:t>1500</w:t>
            </w:r>
          </w:p>
        </w:tc>
        <w:tc>
          <w:tcPr>
            <w:tcW w:w="1418" w:type="dxa"/>
            <w:vAlign w:val="center"/>
          </w:tcPr>
          <w:p w14:paraId="78F15E0A" w14:textId="77777777" w:rsidR="006B54E1" w:rsidRPr="00BC63E0" w:rsidRDefault="006B54E1" w:rsidP="00590DE2">
            <w:pPr>
              <w:spacing w:before="40" w:after="40"/>
              <w:rPr>
                <w:rFonts w:ascii="Arial" w:hAnsi="Arial" w:cs="Arial"/>
              </w:rPr>
            </w:pPr>
            <w:r>
              <w:rPr>
                <w:rFonts w:ascii="Arial" w:hAnsi="Arial" w:cs="Arial"/>
              </w:rPr>
              <w:t>&lt;1200.0</w:t>
            </w:r>
          </w:p>
        </w:tc>
        <w:tc>
          <w:tcPr>
            <w:tcW w:w="1275" w:type="dxa"/>
            <w:vAlign w:val="center"/>
          </w:tcPr>
          <w:p w14:paraId="5EB193B3" w14:textId="77777777" w:rsidR="006B54E1" w:rsidRPr="00BC63E0" w:rsidRDefault="006B54E1" w:rsidP="00590DE2">
            <w:pPr>
              <w:spacing w:before="40" w:after="40"/>
              <w:rPr>
                <w:rFonts w:ascii="Arial" w:hAnsi="Arial" w:cs="Arial"/>
              </w:rPr>
            </w:pPr>
            <w:r>
              <w:rPr>
                <w:rFonts w:ascii="Arial" w:hAnsi="Arial" w:cs="Arial"/>
              </w:rPr>
              <w:t>1420</w:t>
            </w:r>
          </w:p>
        </w:tc>
      </w:tr>
      <w:tr w:rsidR="006B54E1" w:rsidRPr="00BC63E0" w14:paraId="540B5E24" w14:textId="77777777" w:rsidTr="00590DE2">
        <w:tc>
          <w:tcPr>
            <w:tcW w:w="2972" w:type="dxa"/>
          </w:tcPr>
          <w:p w14:paraId="00DB863B" w14:textId="77777777" w:rsidR="006B54E1" w:rsidRPr="00BC63E0" w:rsidRDefault="006B54E1" w:rsidP="008C79A0">
            <w:pPr>
              <w:pStyle w:val="ListParagraph"/>
              <w:numPr>
                <w:ilvl w:val="0"/>
                <w:numId w:val="81"/>
              </w:numPr>
              <w:spacing w:before="40" w:after="40"/>
              <w:rPr>
                <w:rFonts w:ascii="Arial" w:hAnsi="Arial" w:cs="Arial"/>
              </w:rPr>
            </w:pPr>
            <w:r w:rsidRPr="00BC63E0">
              <w:rPr>
                <w:rFonts w:ascii="Arial" w:hAnsi="Arial" w:cs="Arial"/>
              </w:rPr>
              <w:t>Total property offences</w:t>
            </w:r>
          </w:p>
        </w:tc>
        <w:tc>
          <w:tcPr>
            <w:tcW w:w="851" w:type="dxa"/>
          </w:tcPr>
          <w:p w14:paraId="00B9419B" w14:textId="77777777" w:rsidR="006B54E1" w:rsidRPr="00BC63E0" w:rsidRDefault="006B54E1" w:rsidP="00590DE2">
            <w:pPr>
              <w:spacing w:before="40" w:after="40"/>
              <w:rPr>
                <w:rFonts w:ascii="Arial" w:hAnsi="Arial" w:cs="Arial"/>
              </w:rPr>
            </w:pPr>
          </w:p>
        </w:tc>
        <w:tc>
          <w:tcPr>
            <w:tcW w:w="567" w:type="dxa"/>
            <w:vMerge/>
          </w:tcPr>
          <w:p w14:paraId="5E168550" w14:textId="77777777" w:rsidR="006B54E1" w:rsidRPr="00615552" w:rsidRDefault="006B54E1" w:rsidP="00590DE2">
            <w:pPr>
              <w:spacing w:before="40" w:after="40"/>
              <w:rPr>
                <w:rStyle w:val="normaltextrun1"/>
                <w:rFonts w:ascii="Wingdings 2" w:eastAsia="Wingdings 2" w:hAnsi="Wingdings 2" w:cs="Arial"/>
              </w:rPr>
            </w:pPr>
          </w:p>
        </w:tc>
        <w:tc>
          <w:tcPr>
            <w:tcW w:w="708" w:type="dxa"/>
            <w:vMerge/>
          </w:tcPr>
          <w:p w14:paraId="210547A2" w14:textId="77777777" w:rsidR="006B54E1" w:rsidRPr="00615552" w:rsidRDefault="006B54E1" w:rsidP="00590DE2">
            <w:pPr>
              <w:spacing w:before="40" w:after="40"/>
              <w:rPr>
                <w:rStyle w:val="normaltextrun1"/>
                <w:rFonts w:ascii="Wingdings 2" w:eastAsia="Wingdings 2" w:hAnsi="Wingdings 2" w:cs="Arial"/>
              </w:rPr>
            </w:pPr>
          </w:p>
        </w:tc>
        <w:tc>
          <w:tcPr>
            <w:tcW w:w="567" w:type="dxa"/>
            <w:vMerge/>
          </w:tcPr>
          <w:p w14:paraId="6299DCDA" w14:textId="77777777" w:rsidR="006B54E1" w:rsidRPr="00615552" w:rsidRDefault="006B54E1" w:rsidP="00590DE2">
            <w:pPr>
              <w:spacing w:before="40" w:after="40"/>
              <w:rPr>
                <w:rFonts w:ascii="Wingdings 2" w:hAnsi="Wingdings 2" w:cs="Arial"/>
              </w:rPr>
            </w:pPr>
          </w:p>
        </w:tc>
        <w:tc>
          <w:tcPr>
            <w:tcW w:w="1276" w:type="dxa"/>
            <w:vAlign w:val="center"/>
          </w:tcPr>
          <w:p w14:paraId="43BA9094" w14:textId="77777777" w:rsidR="006B54E1" w:rsidRPr="00BC63E0" w:rsidRDefault="006B54E1" w:rsidP="00590DE2">
            <w:pPr>
              <w:spacing w:before="40" w:after="40"/>
              <w:rPr>
                <w:rFonts w:ascii="Arial" w:hAnsi="Arial" w:cs="Arial"/>
              </w:rPr>
            </w:pPr>
            <w:r>
              <w:rPr>
                <w:rFonts w:ascii="Arial" w:hAnsi="Arial" w:cs="Arial"/>
              </w:rPr>
              <w:t>4620</w:t>
            </w:r>
          </w:p>
        </w:tc>
        <w:tc>
          <w:tcPr>
            <w:tcW w:w="1418" w:type="dxa"/>
            <w:vAlign w:val="center"/>
          </w:tcPr>
          <w:p w14:paraId="6749617E" w14:textId="77777777" w:rsidR="006B54E1" w:rsidRPr="00BC63E0" w:rsidRDefault="006B54E1" w:rsidP="00590DE2">
            <w:pPr>
              <w:spacing w:before="40" w:after="40"/>
              <w:rPr>
                <w:rFonts w:ascii="Arial" w:hAnsi="Arial" w:cs="Arial"/>
              </w:rPr>
            </w:pPr>
            <w:r>
              <w:rPr>
                <w:rFonts w:ascii="Arial" w:hAnsi="Arial" w:cs="Arial"/>
              </w:rPr>
              <w:t>&lt;4400.0</w:t>
            </w:r>
          </w:p>
        </w:tc>
        <w:tc>
          <w:tcPr>
            <w:tcW w:w="1275" w:type="dxa"/>
            <w:vAlign w:val="center"/>
          </w:tcPr>
          <w:p w14:paraId="052E15EA" w14:textId="77777777" w:rsidR="006B54E1" w:rsidRPr="00BC63E0" w:rsidRDefault="006B54E1" w:rsidP="00590DE2">
            <w:pPr>
              <w:spacing w:before="40" w:after="40"/>
              <w:rPr>
                <w:rFonts w:ascii="Arial" w:hAnsi="Arial" w:cs="Arial"/>
              </w:rPr>
            </w:pPr>
            <w:r>
              <w:rPr>
                <w:rFonts w:ascii="Arial" w:hAnsi="Arial" w:cs="Arial"/>
              </w:rPr>
              <w:t>4670</w:t>
            </w:r>
          </w:p>
        </w:tc>
      </w:tr>
      <w:tr w:rsidR="006B54E1" w:rsidRPr="00BC63E0" w14:paraId="57203BA2" w14:textId="77777777" w:rsidTr="00590DE2">
        <w:tc>
          <w:tcPr>
            <w:tcW w:w="2972" w:type="dxa"/>
          </w:tcPr>
          <w:p w14:paraId="53276464" w14:textId="77777777" w:rsidR="006B54E1" w:rsidRPr="00BC63E0" w:rsidRDefault="006B54E1" w:rsidP="00590DE2">
            <w:pPr>
              <w:spacing w:before="40" w:after="40"/>
              <w:contextualSpacing/>
              <w:rPr>
                <w:rFonts w:ascii="Arial" w:hAnsi="Arial" w:cs="Arial"/>
              </w:rPr>
            </w:pPr>
            <w:r w:rsidRPr="00BC63E0">
              <w:rPr>
                <w:rFonts w:ascii="Arial" w:hAnsi="Arial" w:cs="Arial"/>
              </w:rPr>
              <w:t>Rate of repeat victimisation per 1</w:t>
            </w:r>
            <w:r>
              <w:rPr>
                <w:rFonts w:ascii="Arial" w:hAnsi="Arial" w:cs="Arial"/>
              </w:rPr>
              <w:t>00</w:t>
            </w:r>
            <w:r w:rsidRPr="00BC63E0">
              <w:rPr>
                <w:rFonts w:ascii="Arial" w:hAnsi="Arial" w:cs="Arial"/>
              </w:rPr>
              <w:t>,000 population</w:t>
            </w:r>
          </w:p>
        </w:tc>
        <w:tc>
          <w:tcPr>
            <w:tcW w:w="851" w:type="dxa"/>
          </w:tcPr>
          <w:p w14:paraId="29433DF3" w14:textId="77777777" w:rsidR="006B54E1" w:rsidRPr="00BC63E0" w:rsidRDefault="006B54E1" w:rsidP="00590DE2">
            <w:pPr>
              <w:spacing w:before="40" w:after="40"/>
              <w:rPr>
                <w:rFonts w:ascii="Arial" w:hAnsi="Arial" w:cs="Arial"/>
              </w:rPr>
            </w:pPr>
            <w:r>
              <w:rPr>
                <w:rFonts w:ascii="Arial" w:hAnsi="Arial" w:cs="Arial"/>
              </w:rPr>
              <w:t>6,7,8</w:t>
            </w:r>
          </w:p>
        </w:tc>
        <w:tc>
          <w:tcPr>
            <w:tcW w:w="567" w:type="dxa"/>
            <w:vMerge w:val="restart"/>
          </w:tcPr>
          <w:p w14:paraId="13AC6327" w14:textId="77777777" w:rsidR="006B54E1" w:rsidRPr="00615552" w:rsidRDefault="006B54E1" w:rsidP="00590DE2">
            <w:pPr>
              <w:spacing w:before="40" w:after="40"/>
              <w:rPr>
                <w:rStyle w:val="normaltextrun1"/>
                <w:rFonts w:ascii="Wingdings 2" w:eastAsia="Wingdings 2" w:hAnsi="Wingdings 2" w:cs="Arial"/>
              </w:rPr>
            </w:pPr>
            <w:r>
              <w:rPr>
                <w:rFonts w:ascii="Wingdings 2" w:hAnsi="Wingdings 2" w:cs="Arial"/>
              </w:rPr>
              <w:sym w:font="Wingdings 2" w:char="F050"/>
            </w:r>
          </w:p>
        </w:tc>
        <w:tc>
          <w:tcPr>
            <w:tcW w:w="708" w:type="dxa"/>
            <w:vMerge w:val="restart"/>
          </w:tcPr>
          <w:p w14:paraId="57649AC5" w14:textId="77777777" w:rsidR="006B54E1" w:rsidRPr="00615552" w:rsidRDefault="006B54E1" w:rsidP="00590DE2">
            <w:pPr>
              <w:spacing w:before="40" w:after="40"/>
              <w:rPr>
                <w:rStyle w:val="normaltextrun1"/>
                <w:rFonts w:ascii="Wingdings 2" w:eastAsia="Wingdings 2" w:hAnsi="Wingdings 2" w:cs="Arial"/>
              </w:rPr>
            </w:pPr>
            <w:r>
              <w:rPr>
                <w:rFonts w:ascii="Wingdings 2" w:hAnsi="Wingdings 2" w:cs="Arial"/>
              </w:rPr>
              <w:sym w:font="Wingdings 2" w:char="F050"/>
            </w:r>
          </w:p>
        </w:tc>
        <w:tc>
          <w:tcPr>
            <w:tcW w:w="567" w:type="dxa"/>
            <w:vMerge w:val="restart"/>
          </w:tcPr>
          <w:p w14:paraId="49925BF8" w14:textId="77777777" w:rsidR="006B54E1" w:rsidRPr="00615552" w:rsidRDefault="006B54E1" w:rsidP="00590DE2">
            <w:pPr>
              <w:spacing w:before="40" w:after="40"/>
              <w:rPr>
                <w:rFonts w:ascii="Wingdings 2" w:hAnsi="Wingdings 2" w:cs="Arial"/>
              </w:rPr>
            </w:pPr>
          </w:p>
        </w:tc>
        <w:tc>
          <w:tcPr>
            <w:tcW w:w="1276" w:type="dxa"/>
            <w:vAlign w:val="center"/>
          </w:tcPr>
          <w:p w14:paraId="0EDF2239" w14:textId="77777777" w:rsidR="006B54E1" w:rsidRPr="00BC63E0" w:rsidRDefault="006B54E1" w:rsidP="00590DE2">
            <w:pPr>
              <w:spacing w:before="40" w:after="40"/>
              <w:rPr>
                <w:rFonts w:ascii="Arial" w:hAnsi="Arial" w:cs="Arial"/>
              </w:rPr>
            </w:pPr>
          </w:p>
        </w:tc>
        <w:tc>
          <w:tcPr>
            <w:tcW w:w="1418" w:type="dxa"/>
            <w:vAlign w:val="center"/>
          </w:tcPr>
          <w:p w14:paraId="2130921E" w14:textId="77777777" w:rsidR="006B54E1" w:rsidRPr="00BC63E0" w:rsidRDefault="006B54E1" w:rsidP="00590DE2">
            <w:pPr>
              <w:spacing w:before="40" w:after="40"/>
              <w:rPr>
                <w:rFonts w:ascii="Arial" w:hAnsi="Arial" w:cs="Arial"/>
              </w:rPr>
            </w:pPr>
          </w:p>
        </w:tc>
        <w:tc>
          <w:tcPr>
            <w:tcW w:w="1275" w:type="dxa"/>
            <w:vAlign w:val="center"/>
          </w:tcPr>
          <w:p w14:paraId="5F623F38" w14:textId="77777777" w:rsidR="006B54E1" w:rsidRPr="00BC63E0" w:rsidRDefault="006B54E1" w:rsidP="00590DE2">
            <w:pPr>
              <w:spacing w:before="40" w:after="40"/>
              <w:rPr>
                <w:rFonts w:ascii="Arial" w:hAnsi="Arial" w:cs="Arial"/>
              </w:rPr>
            </w:pPr>
          </w:p>
        </w:tc>
      </w:tr>
      <w:tr w:rsidR="006B54E1" w:rsidRPr="00BC63E0" w14:paraId="776F1E89" w14:textId="77777777" w:rsidTr="00590DE2">
        <w:tc>
          <w:tcPr>
            <w:tcW w:w="2972" w:type="dxa"/>
          </w:tcPr>
          <w:p w14:paraId="0A9C8C19" w14:textId="1D0977D6" w:rsidR="006B54E1" w:rsidRPr="00BC63E0" w:rsidRDefault="006B54E1" w:rsidP="008C79A0">
            <w:pPr>
              <w:pStyle w:val="ListParagraph"/>
              <w:numPr>
                <w:ilvl w:val="0"/>
                <w:numId w:val="81"/>
              </w:numPr>
              <w:spacing w:before="40" w:after="40"/>
              <w:rPr>
                <w:rFonts w:ascii="Arial" w:hAnsi="Arial" w:cs="Arial"/>
              </w:rPr>
            </w:pPr>
            <w:r w:rsidRPr="00BC63E0">
              <w:rPr>
                <w:rFonts w:ascii="Arial" w:hAnsi="Arial" w:cs="Arial"/>
              </w:rPr>
              <w:t>Total person</w:t>
            </w:r>
            <w:r w:rsidR="00747289">
              <w:rPr>
                <w:rFonts w:ascii="Arial" w:hAnsi="Arial" w:cs="Arial"/>
              </w:rPr>
              <w:t>al</w:t>
            </w:r>
            <w:r w:rsidRPr="00BC63E0">
              <w:rPr>
                <w:rFonts w:ascii="Arial" w:hAnsi="Arial" w:cs="Arial"/>
              </w:rPr>
              <w:t xml:space="preserve"> offences</w:t>
            </w:r>
          </w:p>
        </w:tc>
        <w:tc>
          <w:tcPr>
            <w:tcW w:w="851" w:type="dxa"/>
          </w:tcPr>
          <w:p w14:paraId="32B7512E" w14:textId="77777777" w:rsidR="006B54E1" w:rsidRPr="00BC63E0" w:rsidRDefault="006B54E1" w:rsidP="00590DE2">
            <w:pPr>
              <w:spacing w:before="40" w:after="40"/>
              <w:rPr>
                <w:rFonts w:ascii="Arial" w:hAnsi="Arial" w:cs="Arial"/>
                <w:highlight w:val="yellow"/>
              </w:rPr>
            </w:pPr>
          </w:p>
        </w:tc>
        <w:tc>
          <w:tcPr>
            <w:tcW w:w="567" w:type="dxa"/>
            <w:vMerge/>
          </w:tcPr>
          <w:p w14:paraId="3DB23118" w14:textId="77777777" w:rsidR="006B54E1" w:rsidRPr="00615552" w:rsidRDefault="006B54E1" w:rsidP="00590DE2">
            <w:pPr>
              <w:spacing w:before="40" w:after="40"/>
              <w:rPr>
                <w:rStyle w:val="normaltextrun1"/>
                <w:rFonts w:ascii="Wingdings 2" w:eastAsia="Wingdings 2" w:hAnsi="Wingdings 2" w:cs="Arial"/>
              </w:rPr>
            </w:pPr>
          </w:p>
        </w:tc>
        <w:tc>
          <w:tcPr>
            <w:tcW w:w="708" w:type="dxa"/>
            <w:vMerge/>
          </w:tcPr>
          <w:p w14:paraId="78124852" w14:textId="77777777" w:rsidR="006B54E1" w:rsidRPr="00615552" w:rsidRDefault="006B54E1" w:rsidP="00590DE2">
            <w:pPr>
              <w:spacing w:before="40" w:after="40"/>
              <w:rPr>
                <w:rStyle w:val="normaltextrun1"/>
                <w:rFonts w:ascii="Wingdings 2" w:eastAsia="Wingdings 2" w:hAnsi="Wingdings 2" w:cs="Arial"/>
              </w:rPr>
            </w:pPr>
          </w:p>
        </w:tc>
        <w:tc>
          <w:tcPr>
            <w:tcW w:w="567" w:type="dxa"/>
            <w:vMerge/>
          </w:tcPr>
          <w:p w14:paraId="706D737D" w14:textId="77777777" w:rsidR="006B54E1" w:rsidRPr="00615552" w:rsidRDefault="006B54E1" w:rsidP="00590DE2">
            <w:pPr>
              <w:spacing w:before="40" w:after="40"/>
              <w:rPr>
                <w:rFonts w:ascii="Wingdings 2" w:hAnsi="Wingdings 2" w:cs="Arial"/>
              </w:rPr>
            </w:pPr>
          </w:p>
        </w:tc>
        <w:tc>
          <w:tcPr>
            <w:tcW w:w="1276" w:type="dxa"/>
            <w:vAlign w:val="center"/>
          </w:tcPr>
          <w:p w14:paraId="31F46C6F" w14:textId="77777777" w:rsidR="006B54E1" w:rsidRPr="00BC63E0" w:rsidRDefault="006B54E1" w:rsidP="00590DE2">
            <w:pPr>
              <w:spacing w:before="40" w:after="40"/>
              <w:rPr>
                <w:rFonts w:ascii="Arial" w:hAnsi="Arial" w:cs="Arial"/>
              </w:rPr>
            </w:pPr>
            <w:r>
              <w:rPr>
                <w:rFonts w:ascii="Arial" w:hAnsi="Arial" w:cs="Arial"/>
              </w:rPr>
              <w:t>383</w:t>
            </w:r>
          </w:p>
        </w:tc>
        <w:tc>
          <w:tcPr>
            <w:tcW w:w="1418" w:type="dxa"/>
            <w:vAlign w:val="center"/>
          </w:tcPr>
          <w:p w14:paraId="08F0B911" w14:textId="77777777" w:rsidR="006B54E1" w:rsidRPr="00BC63E0" w:rsidRDefault="006B54E1" w:rsidP="00590DE2">
            <w:pPr>
              <w:spacing w:before="40" w:after="40"/>
              <w:rPr>
                <w:rFonts w:ascii="Arial" w:hAnsi="Arial" w:cs="Arial"/>
              </w:rPr>
            </w:pPr>
            <w:r>
              <w:rPr>
                <w:rFonts w:ascii="Arial" w:hAnsi="Arial" w:cs="Arial"/>
              </w:rPr>
              <w:t>&lt;240.0</w:t>
            </w:r>
          </w:p>
        </w:tc>
        <w:tc>
          <w:tcPr>
            <w:tcW w:w="1275" w:type="dxa"/>
            <w:vAlign w:val="center"/>
          </w:tcPr>
          <w:p w14:paraId="15F87361" w14:textId="77777777" w:rsidR="006B54E1" w:rsidRPr="00BC63E0" w:rsidRDefault="006B54E1" w:rsidP="00590DE2">
            <w:pPr>
              <w:spacing w:before="40" w:after="40"/>
              <w:rPr>
                <w:rFonts w:ascii="Arial" w:hAnsi="Arial" w:cs="Arial"/>
              </w:rPr>
            </w:pPr>
            <w:r>
              <w:rPr>
                <w:rFonts w:ascii="Arial" w:hAnsi="Arial" w:cs="Arial"/>
              </w:rPr>
              <w:t>350</w:t>
            </w:r>
          </w:p>
        </w:tc>
      </w:tr>
      <w:tr w:rsidR="006B54E1" w:rsidRPr="00BC63E0" w14:paraId="3B1C5F41" w14:textId="77777777" w:rsidTr="00590DE2">
        <w:tc>
          <w:tcPr>
            <w:tcW w:w="2972" w:type="dxa"/>
          </w:tcPr>
          <w:p w14:paraId="7CF366DA" w14:textId="77777777" w:rsidR="006B54E1" w:rsidRPr="00BC63E0" w:rsidRDefault="006B54E1" w:rsidP="008C79A0">
            <w:pPr>
              <w:pStyle w:val="ListParagraph"/>
              <w:numPr>
                <w:ilvl w:val="0"/>
                <w:numId w:val="81"/>
              </w:numPr>
              <w:spacing w:before="40" w:after="40"/>
              <w:rPr>
                <w:rFonts w:ascii="Arial" w:hAnsi="Arial" w:cs="Arial"/>
              </w:rPr>
            </w:pPr>
            <w:r w:rsidRPr="00BC63E0">
              <w:rPr>
                <w:rFonts w:ascii="Arial" w:hAnsi="Arial" w:cs="Arial"/>
              </w:rPr>
              <w:t>Total property offences</w:t>
            </w:r>
          </w:p>
        </w:tc>
        <w:tc>
          <w:tcPr>
            <w:tcW w:w="851" w:type="dxa"/>
          </w:tcPr>
          <w:p w14:paraId="20BDA76B" w14:textId="77777777" w:rsidR="006B54E1" w:rsidRPr="00BC63E0" w:rsidRDefault="006B54E1" w:rsidP="00590DE2">
            <w:pPr>
              <w:spacing w:before="40" w:after="40"/>
              <w:rPr>
                <w:rFonts w:ascii="Arial" w:hAnsi="Arial" w:cs="Arial"/>
                <w:highlight w:val="yellow"/>
              </w:rPr>
            </w:pPr>
          </w:p>
        </w:tc>
        <w:tc>
          <w:tcPr>
            <w:tcW w:w="567" w:type="dxa"/>
            <w:vMerge/>
          </w:tcPr>
          <w:p w14:paraId="26CC6ED7" w14:textId="77777777" w:rsidR="006B54E1" w:rsidRPr="00615552" w:rsidRDefault="006B54E1" w:rsidP="00590DE2">
            <w:pPr>
              <w:spacing w:before="40" w:after="40"/>
              <w:rPr>
                <w:rStyle w:val="normaltextrun1"/>
                <w:rFonts w:ascii="Wingdings 2" w:eastAsia="Wingdings 2" w:hAnsi="Wingdings 2" w:cs="Arial"/>
              </w:rPr>
            </w:pPr>
          </w:p>
        </w:tc>
        <w:tc>
          <w:tcPr>
            <w:tcW w:w="708" w:type="dxa"/>
            <w:vMerge/>
          </w:tcPr>
          <w:p w14:paraId="0BC50613" w14:textId="77777777" w:rsidR="006B54E1" w:rsidRPr="00615552" w:rsidRDefault="006B54E1" w:rsidP="00590DE2">
            <w:pPr>
              <w:spacing w:before="40" w:after="40"/>
              <w:rPr>
                <w:rStyle w:val="normaltextrun1"/>
                <w:rFonts w:ascii="Wingdings 2" w:eastAsia="Wingdings 2" w:hAnsi="Wingdings 2" w:cs="Arial"/>
              </w:rPr>
            </w:pPr>
          </w:p>
        </w:tc>
        <w:tc>
          <w:tcPr>
            <w:tcW w:w="567" w:type="dxa"/>
            <w:vMerge/>
          </w:tcPr>
          <w:p w14:paraId="2086C3D2" w14:textId="77777777" w:rsidR="006B54E1" w:rsidRPr="00615552" w:rsidRDefault="006B54E1" w:rsidP="00590DE2">
            <w:pPr>
              <w:spacing w:before="40" w:after="40"/>
              <w:rPr>
                <w:rFonts w:ascii="Wingdings 2" w:hAnsi="Wingdings 2" w:cs="Arial"/>
              </w:rPr>
            </w:pPr>
          </w:p>
        </w:tc>
        <w:tc>
          <w:tcPr>
            <w:tcW w:w="1276" w:type="dxa"/>
            <w:vAlign w:val="center"/>
          </w:tcPr>
          <w:p w14:paraId="6D131C9D" w14:textId="77777777" w:rsidR="006B54E1" w:rsidRPr="00BC63E0" w:rsidRDefault="006B54E1" w:rsidP="00590DE2">
            <w:pPr>
              <w:spacing w:before="40" w:after="40"/>
              <w:rPr>
                <w:rFonts w:ascii="Arial" w:hAnsi="Arial" w:cs="Arial"/>
              </w:rPr>
            </w:pPr>
            <w:r>
              <w:rPr>
                <w:rFonts w:ascii="Arial" w:hAnsi="Arial" w:cs="Arial"/>
              </w:rPr>
              <w:t>2527</w:t>
            </w:r>
          </w:p>
        </w:tc>
        <w:tc>
          <w:tcPr>
            <w:tcW w:w="1418" w:type="dxa"/>
            <w:vAlign w:val="center"/>
          </w:tcPr>
          <w:p w14:paraId="113D9E43" w14:textId="77777777" w:rsidR="006B54E1" w:rsidRPr="00BC63E0" w:rsidRDefault="006B54E1" w:rsidP="00590DE2">
            <w:pPr>
              <w:spacing w:before="40" w:after="40"/>
              <w:rPr>
                <w:rFonts w:ascii="Arial" w:hAnsi="Arial" w:cs="Arial"/>
              </w:rPr>
            </w:pPr>
            <w:r>
              <w:rPr>
                <w:rFonts w:ascii="Arial" w:hAnsi="Arial" w:cs="Arial"/>
              </w:rPr>
              <w:t>&lt;2170.0</w:t>
            </w:r>
          </w:p>
        </w:tc>
        <w:tc>
          <w:tcPr>
            <w:tcW w:w="1275" w:type="dxa"/>
            <w:vAlign w:val="center"/>
          </w:tcPr>
          <w:p w14:paraId="03ED211F" w14:textId="77777777" w:rsidR="006B54E1" w:rsidRPr="00BC63E0" w:rsidRDefault="006B54E1" w:rsidP="00590DE2">
            <w:pPr>
              <w:spacing w:before="40" w:after="40"/>
              <w:rPr>
                <w:rFonts w:ascii="Arial" w:hAnsi="Arial" w:cs="Arial"/>
              </w:rPr>
            </w:pPr>
            <w:r>
              <w:rPr>
                <w:rFonts w:ascii="Arial" w:hAnsi="Arial" w:cs="Arial"/>
              </w:rPr>
              <w:t>2562</w:t>
            </w:r>
          </w:p>
        </w:tc>
      </w:tr>
      <w:tr w:rsidR="006B54E1" w:rsidRPr="00BC63E0" w14:paraId="76560422" w14:textId="77777777" w:rsidTr="00590DE2">
        <w:trPr>
          <w:trHeight w:val="425"/>
        </w:trPr>
        <w:tc>
          <w:tcPr>
            <w:tcW w:w="2972" w:type="dxa"/>
          </w:tcPr>
          <w:p w14:paraId="4A7F14E8" w14:textId="77777777" w:rsidR="006B54E1" w:rsidRPr="00821815" w:rsidRDefault="006B54E1" w:rsidP="00590DE2">
            <w:pPr>
              <w:spacing w:before="40" w:after="40"/>
              <w:rPr>
                <w:rFonts w:ascii="Arial" w:hAnsi="Arial" w:cs="Arial"/>
              </w:rPr>
            </w:pPr>
            <w:r w:rsidRPr="00821815">
              <w:rPr>
                <w:rFonts w:ascii="Arial" w:hAnsi="Arial" w:cs="Arial"/>
              </w:rPr>
              <w:t xml:space="preserve">Proportion of young </w:t>
            </w:r>
            <w:proofErr w:type="gramStart"/>
            <w:r w:rsidRPr="00821815">
              <w:rPr>
                <w:rFonts w:ascii="Arial" w:hAnsi="Arial" w:cs="Arial"/>
              </w:rPr>
              <w:t>offenders</w:t>
            </w:r>
            <w:proofErr w:type="gramEnd"/>
            <w:r w:rsidRPr="00821815">
              <w:rPr>
                <w:rFonts w:ascii="Arial" w:hAnsi="Arial" w:cs="Arial"/>
              </w:rPr>
              <w:t xml:space="preserve"> subject of a diversion who do not</w:t>
            </w:r>
          </w:p>
          <w:p w14:paraId="0851EF63" w14:textId="77777777" w:rsidR="006B54E1" w:rsidRPr="00B6756A" w:rsidRDefault="006B54E1" w:rsidP="00590DE2">
            <w:pPr>
              <w:spacing w:before="40" w:after="40"/>
              <w:rPr>
                <w:rFonts w:ascii="Arial" w:hAnsi="Arial" w:cs="Arial"/>
              </w:rPr>
            </w:pPr>
            <w:r w:rsidRPr="00821815">
              <w:rPr>
                <w:rFonts w:ascii="Arial" w:hAnsi="Arial" w:cs="Arial"/>
              </w:rPr>
              <w:t>reoffend within the following 24 months</w:t>
            </w:r>
          </w:p>
        </w:tc>
        <w:tc>
          <w:tcPr>
            <w:tcW w:w="851" w:type="dxa"/>
          </w:tcPr>
          <w:p w14:paraId="4A595A0B" w14:textId="77777777" w:rsidR="006B54E1" w:rsidRPr="00E52BF4" w:rsidRDefault="006B54E1" w:rsidP="00590DE2">
            <w:pPr>
              <w:spacing w:before="40" w:after="40"/>
              <w:rPr>
                <w:rFonts w:ascii="Arial" w:hAnsi="Arial" w:cs="Arial"/>
                <w:highlight w:val="yellow"/>
              </w:rPr>
            </w:pPr>
          </w:p>
        </w:tc>
        <w:tc>
          <w:tcPr>
            <w:tcW w:w="567" w:type="dxa"/>
          </w:tcPr>
          <w:p w14:paraId="60E030DC" w14:textId="77777777" w:rsidR="006B54E1" w:rsidRPr="00615552" w:rsidRDefault="006B54E1" w:rsidP="00590DE2">
            <w:pPr>
              <w:spacing w:before="40" w:after="40"/>
              <w:rPr>
                <w:rFonts w:ascii="Wingdings 2" w:hAnsi="Wingdings 2" w:cs="Arial"/>
              </w:rPr>
            </w:pPr>
            <w:r>
              <w:rPr>
                <w:rFonts w:ascii="Wingdings 2" w:hAnsi="Wingdings 2" w:cs="Arial"/>
              </w:rPr>
              <w:sym w:font="Wingdings 2" w:char="F050"/>
            </w:r>
          </w:p>
        </w:tc>
        <w:tc>
          <w:tcPr>
            <w:tcW w:w="708" w:type="dxa"/>
          </w:tcPr>
          <w:p w14:paraId="13BF5219" w14:textId="77777777" w:rsidR="006B54E1" w:rsidRPr="00615552" w:rsidRDefault="006B54E1" w:rsidP="00590DE2">
            <w:pPr>
              <w:spacing w:before="40" w:after="40"/>
              <w:rPr>
                <w:rStyle w:val="normaltextrun1"/>
                <w:rFonts w:ascii="Wingdings 2" w:eastAsia="Wingdings 2" w:hAnsi="Wingdings 2" w:cs="Arial"/>
              </w:rPr>
            </w:pPr>
            <w:r>
              <w:rPr>
                <w:rFonts w:ascii="Wingdings 2" w:hAnsi="Wingdings 2" w:cs="Arial"/>
              </w:rPr>
              <w:sym w:font="Wingdings 2" w:char="F050"/>
            </w:r>
          </w:p>
        </w:tc>
        <w:tc>
          <w:tcPr>
            <w:tcW w:w="567" w:type="dxa"/>
          </w:tcPr>
          <w:p w14:paraId="2DBD4B52" w14:textId="77777777" w:rsidR="006B54E1" w:rsidRPr="00615552" w:rsidRDefault="006B54E1" w:rsidP="00590DE2">
            <w:pPr>
              <w:spacing w:before="40" w:after="40"/>
              <w:rPr>
                <w:rStyle w:val="normaltextrun1"/>
                <w:rFonts w:ascii="Wingdings 2" w:eastAsia="Wingdings 2" w:hAnsi="Wingdings 2" w:cs="Arial"/>
              </w:rPr>
            </w:pPr>
          </w:p>
        </w:tc>
        <w:tc>
          <w:tcPr>
            <w:tcW w:w="1276" w:type="dxa"/>
          </w:tcPr>
          <w:p w14:paraId="51FF5225" w14:textId="77777777" w:rsidR="006B54E1" w:rsidRPr="00BC63E0" w:rsidRDefault="006B54E1" w:rsidP="00590DE2">
            <w:pPr>
              <w:spacing w:before="40" w:after="40"/>
              <w:rPr>
                <w:rFonts w:ascii="Arial" w:hAnsi="Arial" w:cs="Arial"/>
              </w:rPr>
            </w:pPr>
            <w:r>
              <w:rPr>
                <w:rFonts w:ascii="Arial" w:hAnsi="Arial" w:cs="Arial"/>
              </w:rPr>
              <w:t>New measure</w:t>
            </w:r>
          </w:p>
        </w:tc>
        <w:tc>
          <w:tcPr>
            <w:tcW w:w="1418" w:type="dxa"/>
          </w:tcPr>
          <w:p w14:paraId="4AFF289D" w14:textId="77777777" w:rsidR="006B54E1" w:rsidRDefault="006B54E1" w:rsidP="00590DE2">
            <w:pPr>
              <w:rPr>
                <w:rFonts w:ascii="Arial" w:hAnsi="Arial" w:cs="Arial"/>
              </w:rPr>
            </w:pPr>
            <w:r>
              <w:rPr>
                <w:rFonts w:ascii="Arial" w:hAnsi="Arial" w:cs="Arial"/>
              </w:rPr>
              <w:t>&gt;60%</w:t>
            </w:r>
          </w:p>
        </w:tc>
        <w:tc>
          <w:tcPr>
            <w:tcW w:w="1275" w:type="dxa"/>
          </w:tcPr>
          <w:p w14:paraId="39C5DA57" w14:textId="77777777" w:rsidR="006B54E1" w:rsidRPr="00BC63E0" w:rsidRDefault="006B54E1" w:rsidP="00590DE2">
            <w:pPr>
              <w:rPr>
                <w:rFonts w:ascii="Arial" w:hAnsi="Arial" w:cs="Arial"/>
              </w:rPr>
            </w:pPr>
            <w:r>
              <w:rPr>
                <w:rFonts w:ascii="Arial" w:hAnsi="Arial" w:cs="Arial"/>
              </w:rPr>
              <w:t>58%</w:t>
            </w:r>
          </w:p>
        </w:tc>
      </w:tr>
      <w:tr w:rsidR="006B54E1" w:rsidRPr="00BC63E0" w14:paraId="6CA37FCF" w14:textId="77777777" w:rsidTr="00590DE2">
        <w:trPr>
          <w:trHeight w:val="425"/>
        </w:trPr>
        <w:tc>
          <w:tcPr>
            <w:tcW w:w="2972" w:type="dxa"/>
          </w:tcPr>
          <w:p w14:paraId="5CE985F5" w14:textId="77777777" w:rsidR="006B54E1" w:rsidRPr="00821815" w:rsidRDefault="006B54E1" w:rsidP="00590DE2">
            <w:pPr>
              <w:spacing w:before="40" w:after="40"/>
              <w:rPr>
                <w:rFonts w:ascii="Arial" w:hAnsi="Arial" w:cs="Arial"/>
              </w:rPr>
            </w:pPr>
            <w:r w:rsidRPr="00BC63E0">
              <w:rPr>
                <w:rFonts w:ascii="Arial" w:hAnsi="Arial" w:cs="Arial"/>
              </w:rPr>
              <w:t>Percentage of code 1 and code 2 incidents attended within 12 minutes (Triple Zero calls only)</w:t>
            </w:r>
          </w:p>
        </w:tc>
        <w:tc>
          <w:tcPr>
            <w:tcW w:w="851" w:type="dxa"/>
          </w:tcPr>
          <w:p w14:paraId="05C500B8" w14:textId="77777777" w:rsidR="006B54E1" w:rsidRPr="00E52BF4" w:rsidRDefault="006B54E1" w:rsidP="00590DE2">
            <w:pPr>
              <w:spacing w:before="40" w:after="40"/>
              <w:rPr>
                <w:rFonts w:ascii="Arial" w:hAnsi="Arial" w:cs="Arial"/>
                <w:highlight w:val="yellow"/>
              </w:rPr>
            </w:pPr>
            <w:r w:rsidRPr="0072550A">
              <w:rPr>
                <w:rFonts w:ascii="Arial" w:hAnsi="Arial" w:cs="Arial"/>
              </w:rPr>
              <w:t>9</w:t>
            </w:r>
          </w:p>
        </w:tc>
        <w:tc>
          <w:tcPr>
            <w:tcW w:w="567" w:type="dxa"/>
          </w:tcPr>
          <w:p w14:paraId="71B937DB" w14:textId="77777777" w:rsidR="006B54E1" w:rsidRPr="00615552" w:rsidRDefault="006B54E1" w:rsidP="00590DE2">
            <w:pPr>
              <w:spacing w:before="40" w:after="40"/>
              <w:rPr>
                <w:rFonts w:ascii="Wingdings 2" w:hAnsi="Wingdings 2" w:cs="Arial"/>
              </w:rPr>
            </w:pPr>
            <w:r>
              <w:rPr>
                <w:rFonts w:ascii="Wingdings 2" w:hAnsi="Wingdings 2" w:cs="Arial"/>
              </w:rPr>
              <w:sym w:font="Wingdings 2" w:char="F050"/>
            </w:r>
          </w:p>
        </w:tc>
        <w:tc>
          <w:tcPr>
            <w:tcW w:w="708" w:type="dxa"/>
          </w:tcPr>
          <w:p w14:paraId="69A0C26B" w14:textId="77777777" w:rsidR="006B54E1" w:rsidRPr="00615552" w:rsidRDefault="006B54E1" w:rsidP="00590DE2">
            <w:pPr>
              <w:spacing w:before="40" w:after="40"/>
              <w:rPr>
                <w:rStyle w:val="normaltextrun1"/>
                <w:rFonts w:ascii="Wingdings 2" w:eastAsia="Wingdings 2" w:hAnsi="Wingdings 2" w:cs="Arial"/>
              </w:rPr>
            </w:pPr>
            <w:r>
              <w:rPr>
                <w:rFonts w:ascii="Wingdings 2" w:hAnsi="Wingdings 2" w:cs="Arial"/>
              </w:rPr>
              <w:sym w:font="Wingdings 2" w:char="F050"/>
            </w:r>
          </w:p>
        </w:tc>
        <w:tc>
          <w:tcPr>
            <w:tcW w:w="567" w:type="dxa"/>
          </w:tcPr>
          <w:p w14:paraId="574F786F" w14:textId="77777777" w:rsidR="006B54E1" w:rsidRPr="00615552" w:rsidRDefault="006B54E1" w:rsidP="00590DE2">
            <w:pPr>
              <w:spacing w:before="40" w:after="40"/>
              <w:rPr>
                <w:rStyle w:val="normaltextrun1"/>
                <w:rFonts w:ascii="Wingdings 2" w:eastAsia="Wingdings 2" w:hAnsi="Wingdings 2" w:cs="Arial"/>
              </w:rPr>
            </w:pPr>
          </w:p>
        </w:tc>
        <w:tc>
          <w:tcPr>
            <w:tcW w:w="1276" w:type="dxa"/>
          </w:tcPr>
          <w:p w14:paraId="1ECC13F1" w14:textId="77777777" w:rsidR="006B54E1" w:rsidRDefault="006B54E1" w:rsidP="00590DE2">
            <w:pPr>
              <w:spacing w:before="40" w:after="40"/>
              <w:rPr>
                <w:rFonts w:ascii="Arial" w:hAnsi="Arial" w:cs="Arial"/>
              </w:rPr>
            </w:pPr>
            <w:r>
              <w:rPr>
                <w:rFonts w:ascii="Arial" w:hAnsi="Arial" w:cs="Arial"/>
              </w:rPr>
              <w:t>74.5%</w:t>
            </w:r>
          </w:p>
        </w:tc>
        <w:tc>
          <w:tcPr>
            <w:tcW w:w="1418" w:type="dxa"/>
          </w:tcPr>
          <w:p w14:paraId="1625C152" w14:textId="77777777" w:rsidR="006B54E1" w:rsidRPr="007C465D" w:rsidRDefault="006B54E1" w:rsidP="00590DE2">
            <w:pPr>
              <w:rPr>
                <w:rFonts w:ascii="Arial" w:hAnsi="Arial" w:cs="Arial"/>
              </w:rPr>
            </w:pPr>
            <w:r w:rsidRPr="007C465D">
              <w:rPr>
                <w:rFonts w:ascii="Arial" w:hAnsi="Arial" w:cs="Arial"/>
              </w:rPr>
              <w:t>&gt;80%</w:t>
            </w:r>
          </w:p>
        </w:tc>
        <w:tc>
          <w:tcPr>
            <w:tcW w:w="1275" w:type="dxa"/>
          </w:tcPr>
          <w:p w14:paraId="4176262E" w14:textId="77777777" w:rsidR="006B54E1" w:rsidRPr="007C465D" w:rsidRDefault="006B54E1" w:rsidP="00590DE2">
            <w:pPr>
              <w:rPr>
                <w:rFonts w:ascii="Arial" w:hAnsi="Arial" w:cs="Arial"/>
              </w:rPr>
            </w:pPr>
            <w:r w:rsidRPr="007C465D">
              <w:rPr>
                <w:rFonts w:ascii="Arial" w:hAnsi="Arial" w:cs="Arial"/>
              </w:rPr>
              <w:t>76.8%</w:t>
            </w:r>
          </w:p>
        </w:tc>
      </w:tr>
      <w:tr w:rsidR="006B54E1" w:rsidRPr="00BC63E0" w14:paraId="64E7BC12" w14:textId="77777777" w:rsidTr="00590DE2">
        <w:trPr>
          <w:trHeight w:val="425"/>
        </w:trPr>
        <w:tc>
          <w:tcPr>
            <w:tcW w:w="2972" w:type="dxa"/>
          </w:tcPr>
          <w:p w14:paraId="576B24E1" w14:textId="77777777" w:rsidR="006B54E1" w:rsidRPr="00821815" w:rsidRDefault="006B54E1" w:rsidP="00590DE2">
            <w:pPr>
              <w:spacing w:before="40" w:after="40"/>
              <w:rPr>
                <w:rFonts w:ascii="Arial" w:hAnsi="Arial" w:cs="Arial"/>
              </w:rPr>
            </w:pPr>
            <w:r w:rsidRPr="00B6756A">
              <w:rPr>
                <w:rFonts w:ascii="Arial" w:hAnsi="Arial" w:cs="Arial"/>
              </w:rPr>
              <w:t>Percentage of disaster management training participants with enhanced capability</w:t>
            </w:r>
          </w:p>
        </w:tc>
        <w:tc>
          <w:tcPr>
            <w:tcW w:w="851" w:type="dxa"/>
          </w:tcPr>
          <w:p w14:paraId="4472AF2B" w14:textId="77777777" w:rsidR="006B54E1" w:rsidRPr="00E52BF4" w:rsidRDefault="006B54E1" w:rsidP="00590DE2">
            <w:pPr>
              <w:spacing w:before="40" w:after="40"/>
              <w:rPr>
                <w:rFonts w:ascii="Arial" w:hAnsi="Arial" w:cs="Arial"/>
                <w:highlight w:val="yellow"/>
              </w:rPr>
            </w:pPr>
          </w:p>
        </w:tc>
        <w:tc>
          <w:tcPr>
            <w:tcW w:w="567" w:type="dxa"/>
          </w:tcPr>
          <w:p w14:paraId="7EB6DFE1" w14:textId="77777777" w:rsidR="006B54E1" w:rsidRPr="00615552" w:rsidRDefault="006B54E1" w:rsidP="00590DE2">
            <w:pPr>
              <w:spacing w:before="40" w:after="40"/>
              <w:rPr>
                <w:rFonts w:ascii="Wingdings 2" w:hAnsi="Wingdings 2" w:cs="Arial"/>
              </w:rPr>
            </w:pPr>
          </w:p>
        </w:tc>
        <w:tc>
          <w:tcPr>
            <w:tcW w:w="708" w:type="dxa"/>
          </w:tcPr>
          <w:p w14:paraId="48B7C415" w14:textId="77777777" w:rsidR="006B54E1" w:rsidRPr="00615552" w:rsidRDefault="006B54E1" w:rsidP="00590DE2">
            <w:pPr>
              <w:spacing w:before="40" w:after="40"/>
              <w:rPr>
                <w:rStyle w:val="normaltextrun1"/>
                <w:rFonts w:ascii="Wingdings 2" w:eastAsia="Wingdings 2" w:hAnsi="Wingdings 2" w:cs="Arial"/>
              </w:rPr>
            </w:pPr>
            <w:r w:rsidRPr="001031D2">
              <w:rPr>
                <w:rFonts w:ascii="Wingdings 2" w:hAnsi="Wingdings 2" w:cs="Arial"/>
              </w:rPr>
              <w:sym w:font="Wingdings 2" w:char="F050"/>
            </w:r>
          </w:p>
        </w:tc>
        <w:tc>
          <w:tcPr>
            <w:tcW w:w="567" w:type="dxa"/>
          </w:tcPr>
          <w:p w14:paraId="4CEA3185" w14:textId="77777777" w:rsidR="006B54E1" w:rsidRPr="00615552" w:rsidRDefault="006B54E1" w:rsidP="00590DE2">
            <w:pPr>
              <w:spacing w:before="40" w:after="40"/>
              <w:rPr>
                <w:rStyle w:val="normaltextrun1"/>
                <w:rFonts w:ascii="Wingdings 2" w:eastAsia="Wingdings 2" w:hAnsi="Wingdings 2" w:cs="Arial"/>
              </w:rPr>
            </w:pPr>
          </w:p>
        </w:tc>
        <w:tc>
          <w:tcPr>
            <w:tcW w:w="1276" w:type="dxa"/>
          </w:tcPr>
          <w:p w14:paraId="4F7A97A1" w14:textId="77777777" w:rsidR="006B54E1" w:rsidRPr="00BC63E0" w:rsidRDefault="006B54E1" w:rsidP="00590DE2">
            <w:pPr>
              <w:spacing w:before="40" w:after="40"/>
              <w:rPr>
                <w:rFonts w:ascii="Arial" w:hAnsi="Arial" w:cs="Arial"/>
              </w:rPr>
            </w:pPr>
            <w:r>
              <w:rPr>
                <w:rFonts w:ascii="Arial" w:hAnsi="Arial" w:cs="Arial"/>
              </w:rPr>
              <w:t>91%</w:t>
            </w:r>
          </w:p>
        </w:tc>
        <w:tc>
          <w:tcPr>
            <w:tcW w:w="1418" w:type="dxa"/>
          </w:tcPr>
          <w:p w14:paraId="2D17CCF0" w14:textId="77777777" w:rsidR="006B54E1" w:rsidRPr="007C465D" w:rsidRDefault="006B54E1" w:rsidP="00590DE2">
            <w:pPr>
              <w:rPr>
                <w:rFonts w:ascii="Arial" w:hAnsi="Arial" w:cs="Arial"/>
              </w:rPr>
            </w:pPr>
            <w:r w:rsidRPr="007C465D">
              <w:rPr>
                <w:rFonts w:ascii="Arial" w:hAnsi="Arial" w:cs="Arial"/>
              </w:rPr>
              <w:t>80%</w:t>
            </w:r>
          </w:p>
        </w:tc>
        <w:tc>
          <w:tcPr>
            <w:tcW w:w="1275" w:type="dxa"/>
          </w:tcPr>
          <w:p w14:paraId="051DD7AD" w14:textId="77777777" w:rsidR="006B54E1" w:rsidRPr="007C465D" w:rsidRDefault="006B54E1" w:rsidP="00590DE2">
            <w:pPr>
              <w:rPr>
                <w:rFonts w:ascii="Arial" w:hAnsi="Arial" w:cs="Arial"/>
              </w:rPr>
            </w:pPr>
            <w:r w:rsidRPr="007C465D">
              <w:rPr>
                <w:rFonts w:ascii="Arial" w:hAnsi="Arial" w:cs="Arial"/>
              </w:rPr>
              <w:t>93%</w:t>
            </w:r>
          </w:p>
        </w:tc>
      </w:tr>
      <w:tr w:rsidR="006B54E1" w:rsidRPr="00BC63E0" w14:paraId="76E510F4" w14:textId="77777777" w:rsidTr="00590DE2">
        <w:trPr>
          <w:trHeight w:val="425"/>
        </w:trPr>
        <w:tc>
          <w:tcPr>
            <w:tcW w:w="2972" w:type="dxa"/>
          </w:tcPr>
          <w:p w14:paraId="2926EF88" w14:textId="77777777" w:rsidR="006B54E1" w:rsidRPr="00B6756A" w:rsidRDefault="006B54E1" w:rsidP="00590DE2">
            <w:pPr>
              <w:spacing w:before="40" w:after="40"/>
              <w:rPr>
                <w:rFonts w:ascii="Arial" w:hAnsi="Arial" w:cs="Arial"/>
              </w:rPr>
            </w:pPr>
            <w:r w:rsidRPr="00BC63E0">
              <w:rPr>
                <w:rFonts w:ascii="Arial" w:hAnsi="Arial" w:cs="Arial"/>
              </w:rPr>
              <w:t>Rate of complaints against police per 100 sworn staff</w:t>
            </w:r>
          </w:p>
        </w:tc>
        <w:tc>
          <w:tcPr>
            <w:tcW w:w="851" w:type="dxa"/>
          </w:tcPr>
          <w:p w14:paraId="55C00AF3" w14:textId="77777777" w:rsidR="006B54E1" w:rsidRPr="00E52BF4" w:rsidRDefault="006B54E1" w:rsidP="00590DE2">
            <w:pPr>
              <w:spacing w:before="40" w:after="40"/>
              <w:rPr>
                <w:rFonts w:ascii="Arial" w:hAnsi="Arial" w:cs="Arial"/>
                <w:highlight w:val="yellow"/>
              </w:rPr>
            </w:pPr>
            <w:r w:rsidRPr="0072550A">
              <w:rPr>
                <w:rFonts w:ascii="Arial" w:hAnsi="Arial" w:cs="Arial"/>
              </w:rPr>
              <w:t>10</w:t>
            </w:r>
          </w:p>
        </w:tc>
        <w:tc>
          <w:tcPr>
            <w:tcW w:w="567" w:type="dxa"/>
          </w:tcPr>
          <w:p w14:paraId="4370DE40" w14:textId="77777777" w:rsidR="006B54E1" w:rsidRPr="00615552" w:rsidRDefault="006B54E1" w:rsidP="00590DE2">
            <w:pPr>
              <w:spacing w:before="40" w:after="40"/>
              <w:rPr>
                <w:rFonts w:ascii="Wingdings 2" w:hAnsi="Wingdings 2" w:cs="Arial"/>
              </w:rPr>
            </w:pPr>
            <w:r w:rsidRPr="001031D2">
              <w:rPr>
                <w:rFonts w:ascii="Wingdings 2" w:hAnsi="Wingdings 2" w:cs="Arial"/>
              </w:rPr>
              <w:sym w:font="Wingdings 2" w:char="F050"/>
            </w:r>
          </w:p>
        </w:tc>
        <w:tc>
          <w:tcPr>
            <w:tcW w:w="708" w:type="dxa"/>
          </w:tcPr>
          <w:p w14:paraId="5C0B0C26" w14:textId="77777777" w:rsidR="006B54E1" w:rsidRPr="00615552" w:rsidRDefault="006B54E1" w:rsidP="00590DE2">
            <w:pPr>
              <w:spacing w:before="40" w:after="40"/>
              <w:rPr>
                <w:rStyle w:val="normaltextrun1"/>
                <w:rFonts w:ascii="Wingdings 2" w:eastAsia="Wingdings 2" w:hAnsi="Wingdings 2" w:cs="Arial"/>
              </w:rPr>
            </w:pPr>
            <w:r w:rsidRPr="001031D2">
              <w:rPr>
                <w:rFonts w:ascii="Wingdings 2" w:hAnsi="Wingdings 2" w:cs="Arial"/>
              </w:rPr>
              <w:sym w:font="Wingdings 2" w:char="F050"/>
            </w:r>
          </w:p>
        </w:tc>
        <w:tc>
          <w:tcPr>
            <w:tcW w:w="567" w:type="dxa"/>
          </w:tcPr>
          <w:p w14:paraId="2EDDF1E9" w14:textId="77777777" w:rsidR="006B54E1" w:rsidRPr="00615552" w:rsidRDefault="006B54E1" w:rsidP="00590DE2">
            <w:pPr>
              <w:spacing w:before="40" w:after="40"/>
              <w:rPr>
                <w:rStyle w:val="normaltextrun1"/>
                <w:rFonts w:ascii="Wingdings 2" w:eastAsia="Wingdings 2" w:hAnsi="Wingdings 2" w:cs="Arial"/>
              </w:rPr>
            </w:pPr>
            <w:r w:rsidRPr="001031D2">
              <w:rPr>
                <w:rFonts w:ascii="Wingdings 2" w:hAnsi="Wingdings 2" w:cs="Arial"/>
              </w:rPr>
              <w:sym w:font="Wingdings 2" w:char="F050"/>
            </w:r>
          </w:p>
        </w:tc>
        <w:tc>
          <w:tcPr>
            <w:tcW w:w="1276" w:type="dxa"/>
          </w:tcPr>
          <w:p w14:paraId="139644E6" w14:textId="77777777" w:rsidR="006B54E1" w:rsidRPr="00BC63E0" w:rsidRDefault="006B54E1" w:rsidP="00590DE2">
            <w:pPr>
              <w:spacing w:before="40" w:after="40"/>
              <w:rPr>
                <w:rFonts w:ascii="Arial" w:hAnsi="Arial" w:cs="Arial"/>
              </w:rPr>
            </w:pPr>
            <w:r>
              <w:rPr>
                <w:rFonts w:ascii="Arial" w:hAnsi="Arial" w:cs="Arial"/>
              </w:rPr>
              <w:t>13.1</w:t>
            </w:r>
          </w:p>
        </w:tc>
        <w:tc>
          <w:tcPr>
            <w:tcW w:w="1418" w:type="dxa"/>
          </w:tcPr>
          <w:p w14:paraId="06DDE973" w14:textId="77777777" w:rsidR="006B54E1" w:rsidRDefault="006B54E1" w:rsidP="00590DE2">
            <w:pPr>
              <w:rPr>
                <w:rFonts w:ascii="Arial" w:hAnsi="Arial" w:cs="Arial"/>
              </w:rPr>
            </w:pPr>
            <w:r>
              <w:rPr>
                <w:rFonts w:ascii="Arial" w:hAnsi="Arial" w:cs="Arial"/>
              </w:rPr>
              <w:t>&lt;9.8</w:t>
            </w:r>
          </w:p>
        </w:tc>
        <w:tc>
          <w:tcPr>
            <w:tcW w:w="1275" w:type="dxa"/>
          </w:tcPr>
          <w:p w14:paraId="0A51959B" w14:textId="0EFF1BF0" w:rsidR="006B54E1" w:rsidRPr="00BC63E0" w:rsidRDefault="006B54E1" w:rsidP="00590DE2">
            <w:pPr>
              <w:rPr>
                <w:rFonts w:ascii="Arial" w:hAnsi="Arial" w:cs="Arial"/>
              </w:rPr>
            </w:pPr>
            <w:r>
              <w:rPr>
                <w:rFonts w:ascii="Arial" w:hAnsi="Arial" w:cs="Arial"/>
              </w:rPr>
              <w:t>12.</w:t>
            </w:r>
            <w:r w:rsidR="003233D6">
              <w:rPr>
                <w:rFonts w:ascii="Arial" w:hAnsi="Arial" w:cs="Arial"/>
              </w:rPr>
              <w:t>0</w:t>
            </w:r>
          </w:p>
        </w:tc>
      </w:tr>
      <w:tr w:rsidR="006B54E1" w:rsidRPr="00BC63E0" w14:paraId="005D256D" w14:textId="77777777" w:rsidTr="00590DE2">
        <w:tc>
          <w:tcPr>
            <w:tcW w:w="2972" w:type="dxa"/>
          </w:tcPr>
          <w:p w14:paraId="4CC862F1" w14:textId="5CF0B3B6" w:rsidR="006B54E1" w:rsidRPr="00BC63E0" w:rsidDel="00384E8E" w:rsidRDefault="006B54E1" w:rsidP="00590DE2">
            <w:pPr>
              <w:spacing w:before="40" w:after="40"/>
              <w:rPr>
                <w:rFonts w:ascii="Arial" w:hAnsi="Arial" w:cs="Arial"/>
              </w:rPr>
            </w:pPr>
            <w:r>
              <w:rPr>
                <w:rFonts w:ascii="Arial" w:hAnsi="Arial" w:cs="Arial"/>
              </w:rPr>
              <w:t xml:space="preserve">Road </w:t>
            </w:r>
            <w:r w:rsidR="00306495">
              <w:rPr>
                <w:rFonts w:ascii="Arial" w:hAnsi="Arial" w:cs="Arial"/>
              </w:rPr>
              <w:t>f</w:t>
            </w:r>
            <w:r>
              <w:rPr>
                <w:rFonts w:ascii="Arial" w:hAnsi="Arial" w:cs="Arial"/>
              </w:rPr>
              <w:t>atalities per 100,000 population</w:t>
            </w:r>
          </w:p>
        </w:tc>
        <w:tc>
          <w:tcPr>
            <w:tcW w:w="851" w:type="dxa"/>
          </w:tcPr>
          <w:p w14:paraId="3E888C98" w14:textId="77777777" w:rsidR="006B54E1" w:rsidRPr="00BC63E0" w:rsidDel="00384E8E" w:rsidRDefault="006B54E1" w:rsidP="00590DE2">
            <w:pPr>
              <w:spacing w:before="40" w:after="40"/>
              <w:rPr>
                <w:rFonts w:ascii="Arial" w:hAnsi="Arial" w:cs="Arial"/>
              </w:rPr>
            </w:pPr>
            <w:r>
              <w:rPr>
                <w:rFonts w:ascii="Arial" w:hAnsi="Arial" w:cs="Arial"/>
              </w:rPr>
              <w:t>11</w:t>
            </w:r>
          </w:p>
        </w:tc>
        <w:tc>
          <w:tcPr>
            <w:tcW w:w="567" w:type="dxa"/>
          </w:tcPr>
          <w:p w14:paraId="17868348" w14:textId="77777777" w:rsidR="006B54E1" w:rsidRPr="00615552" w:rsidDel="00384E8E" w:rsidRDefault="006B54E1" w:rsidP="00590DE2">
            <w:pPr>
              <w:spacing w:before="40" w:after="40"/>
              <w:rPr>
                <w:rStyle w:val="normaltextrun1"/>
                <w:rFonts w:ascii="Wingdings 2" w:eastAsia="Wingdings 2" w:hAnsi="Wingdings 2" w:cs="Arial"/>
              </w:rPr>
            </w:pPr>
            <w:r w:rsidRPr="001031D2">
              <w:rPr>
                <w:rFonts w:ascii="Wingdings 2" w:hAnsi="Wingdings 2" w:cs="Arial"/>
              </w:rPr>
              <w:sym w:font="Wingdings 2" w:char="F050"/>
            </w:r>
          </w:p>
        </w:tc>
        <w:tc>
          <w:tcPr>
            <w:tcW w:w="708" w:type="dxa"/>
          </w:tcPr>
          <w:p w14:paraId="1E670F64" w14:textId="77777777" w:rsidR="006B54E1" w:rsidRPr="00615552" w:rsidDel="00384E8E" w:rsidRDefault="006B54E1" w:rsidP="00590DE2">
            <w:pPr>
              <w:spacing w:before="40" w:after="40"/>
              <w:rPr>
                <w:rStyle w:val="normaltextrun1"/>
                <w:rFonts w:ascii="Wingdings 2" w:eastAsia="Wingdings 2" w:hAnsi="Wingdings 2" w:cs="Arial"/>
              </w:rPr>
            </w:pPr>
            <w:r w:rsidRPr="001031D2">
              <w:rPr>
                <w:rFonts w:ascii="Wingdings 2" w:hAnsi="Wingdings 2" w:cs="Arial"/>
              </w:rPr>
              <w:sym w:font="Wingdings 2" w:char="F050"/>
            </w:r>
          </w:p>
        </w:tc>
        <w:tc>
          <w:tcPr>
            <w:tcW w:w="567" w:type="dxa"/>
          </w:tcPr>
          <w:p w14:paraId="72C62593" w14:textId="77777777" w:rsidR="006B54E1" w:rsidRPr="00615552" w:rsidDel="00384E8E" w:rsidRDefault="006B54E1" w:rsidP="00590DE2">
            <w:pPr>
              <w:spacing w:before="40" w:after="40"/>
              <w:rPr>
                <w:rStyle w:val="normaltextrun1"/>
                <w:rFonts w:ascii="Wingdings 2" w:eastAsia="Wingdings 2" w:hAnsi="Wingdings 2" w:cs="Arial"/>
              </w:rPr>
            </w:pPr>
          </w:p>
        </w:tc>
        <w:tc>
          <w:tcPr>
            <w:tcW w:w="1276" w:type="dxa"/>
          </w:tcPr>
          <w:p w14:paraId="369C65B9" w14:textId="77777777" w:rsidR="006B54E1" w:rsidRPr="00BC63E0" w:rsidDel="00384E8E" w:rsidRDefault="006B54E1" w:rsidP="00590DE2">
            <w:pPr>
              <w:spacing w:before="40" w:after="40"/>
              <w:rPr>
                <w:rFonts w:ascii="Arial" w:hAnsi="Arial" w:cs="Arial"/>
              </w:rPr>
            </w:pPr>
            <w:r>
              <w:rPr>
                <w:rFonts w:ascii="Arial" w:hAnsi="Arial" w:cs="Arial"/>
              </w:rPr>
              <w:t>5.27</w:t>
            </w:r>
          </w:p>
        </w:tc>
        <w:tc>
          <w:tcPr>
            <w:tcW w:w="1418" w:type="dxa"/>
          </w:tcPr>
          <w:p w14:paraId="28F744A6" w14:textId="77777777" w:rsidR="006B54E1" w:rsidRPr="00BC63E0" w:rsidRDefault="006B54E1" w:rsidP="00590DE2">
            <w:pPr>
              <w:spacing w:before="40" w:after="40"/>
              <w:rPr>
                <w:rFonts w:ascii="Arial" w:hAnsi="Arial" w:cs="Arial"/>
              </w:rPr>
            </w:pPr>
            <w:r>
              <w:rPr>
                <w:rFonts w:ascii="Arial" w:hAnsi="Arial" w:cs="Arial"/>
              </w:rPr>
              <w:t>4.28</w:t>
            </w:r>
          </w:p>
        </w:tc>
        <w:tc>
          <w:tcPr>
            <w:tcW w:w="1275" w:type="dxa"/>
          </w:tcPr>
          <w:p w14:paraId="311150FF" w14:textId="77777777" w:rsidR="006B54E1" w:rsidRPr="00BC63E0" w:rsidRDefault="006B54E1" w:rsidP="00590DE2">
            <w:pPr>
              <w:spacing w:before="40" w:after="40"/>
              <w:rPr>
                <w:rFonts w:ascii="Arial" w:hAnsi="Arial" w:cs="Arial"/>
              </w:rPr>
            </w:pPr>
            <w:r>
              <w:rPr>
                <w:rFonts w:ascii="Arial" w:hAnsi="Arial" w:cs="Arial"/>
              </w:rPr>
              <w:t>5.66</w:t>
            </w:r>
          </w:p>
        </w:tc>
      </w:tr>
      <w:tr w:rsidR="006B54E1" w:rsidRPr="00BC63E0" w14:paraId="2233F03F" w14:textId="77777777" w:rsidTr="00590DE2">
        <w:tc>
          <w:tcPr>
            <w:tcW w:w="2972" w:type="dxa"/>
          </w:tcPr>
          <w:p w14:paraId="10717176" w14:textId="77777777" w:rsidR="006B54E1" w:rsidRPr="00BC63E0" w:rsidDel="00384E8E" w:rsidRDefault="006B54E1" w:rsidP="00590DE2">
            <w:pPr>
              <w:spacing w:before="40" w:after="40"/>
              <w:rPr>
                <w:rFonts w:ascii="Arial" w:hAnsi="Arial" w:cs="Arial"/>
              </w:rPr>
            </w:pPr>
            <w:r>
              <w:rPr>
                <w:rFonts w:ascii="Arial" w:hAnsi="Arial" w:cs="Arial"/>
              </w:rPr>
              <w:t>Hospitalised road casualties per 100,000 population</w:t>
            </w:r>
          </w:p>
        </w:tc>
        <w:tc>
          <w:tcPr>
            <w:tcW w:w="851" w:type="dxa"/>
          </w:tcPr>
          <w:p w14:paraId="6B1A6B72" w14:textId="77777777" w:rsidR="006B54E1" w:rsidRPr="00BC63E0" w:rsidDel="00384E8E" w:rsidRDefault="006B54E1" w:rsidP="00590DE2">
            <w:pPr>
              <w:spacing w:before="40" w:after="40"/>
              <w:rPr>
                <w:rFonts w:ascii="Arial" w:hAnsi="Arial" w:cs="Arial"/>
              </w:rPr>
            </w:pPr>
            <w:r>
              <w:rPr>
                <w:rFonts w:ascii="Arial" w:hAnsi="Arial" w:cs="Arial"/>
              </w:rPr>
              <w:t>11,12</w:t>
            </w:r>
          </w:p>
        </w:tc>
        <w:tc>
          <w:tcPr>
            <w:tcW w:w="567" w:type="dxa"/>
          </w:tcPr>
          <w:p w14:paraId="6F98E9BB" w14:textId="77777777" w:rsidR="006B54E1" w:rsidRPr="00615552" w:rsidDel="00384E8E" w:rsidRDefault="006B54E1" w:rsidP="00590DE2">
            <w:pPr>
              <w:spacing w:before="40" w:after="40"/>
              <w:rPr>
                <w:rStyle w:val="normaltextrun1"/>
                <w:rFonts w:ascii="Wingdings 2" w:eastAsia="Wingdings 2" w:hAnsi="Wingdings 2" w:cs="Arial"/>
              </w:rPr>
            </w:pPr>
            <w:r w:rsidRPr="001031D2">
              <w:rPr>
                <w:rFonts w:ascii="Wingdings 2" w:hAnsi="Wingdings 2" w:cs="Arial"/>
              </w:rPr>
              <w:sym w:font="Wingdings 2" w:char="F050"/>
            </w:r>
          </w:p>
        </w:tc>
        <w:tc>
          <w:tcPr>
            <w:tcW w:w="708" w:type="dxa"/>
          </w:tcPr>
          <w:p w14:paraId="584B9DF3" w14:textId="77777777" w:rsidR="006B54E1" w:rsidRPr="00615552" w:rsidDel="00384E8E" w:rsidRDefault="006B54E1" w:rsidP="00590DE2">
            <w:pPr>
              <w:spacing w:before="40" w:after="40"/>
              <w:rPr>
                <w:rStyle w:val="normaltextrun1"/>
                <w:rFonts w:ascii="Wingdings 2" w:eastAsia="Wingdings 2" w:hAnsi="Wingdings 2" w:cs="Arial"/>
              </w:rPr>
            </w:pPr>
            <w:r w:rsidRPr="001031D2">
              <w:rPr>
                <w:rFonts w:ascii="Wingdings 2" w:hAnsi="Wingdings 2" w:cs="Arial"/>
              </w:rPr>
              <w:sym w:font="Wingdings 2" w:char="F050"/>
            </w:r>
          </w:p>
        </w:tc>
        <w:tc>
          <w:tcPr>
            <w:tcW w:w="567" w:type="dxa"/>
          </w:tcPr>
          <w:p w14:paraId="67F74639" w14:textId="77777777" w:rsidR="006B54E1" w:rsidRPr="00615552" w:rsidDel="00384E8E" w:rsidRDefault="006B54E1" w:rsidP="00590DE2">
            <w:pPr>
              <w:spacing w:before="40" w:after="40"/>
              <w:rPr>
                <w:rStyle w:val="normaltextrun1"/>
                <w:rFonts w:ascii="Wingdings 2" w:eastAsia="Wingdings 2" w:hAnsi="Wingdings 2" w:cs="Arial"/>
              </w:rPr>
            </w:pPr>
          </w:p>
        </w:tc>
        <w:tc>
          <w:tcPr>
            <w:tcW w:w="1276" w:type="dxa"/>
          </w:tcPr>
          <w:p w14:paraId="144DD579" w14:textId="77777777" w:rsidR="006B54E1" w:rsidRPr="00BC63E0" w:rsidDel="00384E8E" w:rsidRDefault="006B54E1" w:rsidP="00590DE2">
            <w:pPr>
              <w:spacing w:before="40" w:after="40"/>
              <w:rPr>
                <w:rFonts w:ascii="Arial" w:hAnsi="Arial" w:cs="Arial"/>
              </w:rPr>
            </w:pPr>
            <w:r>
              <w:rPr>
                <w:rFonts w:ascii="Arial" w:hAnsi="Arial" w:cs="Arial"/>
              </w:rPr>
              <w:t>150.81</w:t>
            </w:r>
          </w:p>
        </w:tc>
        <w:tc>
          <w:tcPr>
            <w:tcW w:w="1418" w:type="dxa"/>
          </w:tcPr>
          <w:p w14:paraId="0903317E" w14:textId="77777777" w:rsidR="006B54E1" w:rsidRPr="00BC63E0" w:rsidRDefault="006B54E1" w:rsidP="00590DE2">
            <w:pPr>
              <w:spacing w:before="40" w:after="40"/>
              <w:rPr>
                <w:rFonts w:ascii="Arial" w:hAnsi="Arial" w:cs="Arial"/>
              </w:rPr>
            </w:pPr>
            <w:r>
              <w:rPr>
                <w:rFonts w:ascii="Arial" w:hAnsi="Arial" w:cs="Arial"/>
              </w:rPr>
              <w:t>110</w:t>
            </w:r>
          </w:p>
        </w:tc>
        <w:tc>
          <w:tcPr>
            <w:tcW w:w="1275" w:type="dxa"/>
          </w:tcPr>
          <w:p w14:paraId="5A8E5A88" w14:textId="77777777" w:rsidR="006B54E1" w:rsidRPr="00BC63E0" w:rsidRDefault="006B54E1" w:rsidP="00590DE2">
            <w:pPr>
              <w:spacing w:before="40" w:after="40"/>
              <w:rPr>
                <w:rFonts w:ascii="Arial" w:hAnsi="Arial" w:cs="Arial"/>
              </w:rPr>
            </w:pPr>
            <w:r>
              <w:rPr>
                <w:rFonts w:ascii="Arial" w:hAnsi="Arial" w:cs="Arial"/>
              </w:rPr>
              <w:t>--</w:t>
            </w:r>
          </w:p>
        </w:tc>
      </w:tr>
      <w:tr w:rsidR="006B54E1" w:rsidRPr="00BC63E0" w14:paraId="78A38773" w14:textId="77777777" w:rsidTr="00590DE2">
        <w:tc>
          <w:tcPr>
            <w:tcW w:w="2972" w:type="dxa"/>
          </w:tcPr>
          <w:p w14:paraId="3D945663" w14:textId="77777777" w:rsidR="006B54E1" w:rsidRPr="00BC63E0" w:rsidRDefault="006B54E1" w:rsidP="00590DE2">
            <w:pPr>
              <w:spacing w:before="40" w:after="40"/>
              <w:rPr>
                <w:rFonts w:ascii="Arial" w:hAnsi="Arial" w:cs="Arial"/>
              </w:rPr>
            </w:pPr>
            <w:r w:rsidRPr="00BC63E0">
              <w:rPr>
                <w:rFonts w:ascii="Arial" w:hAnsi="Arial" w:cs="Arial"/>
              </w:rPr>
              <w:t>Cost of police services per person</w:t>
            </w:r>
          </w:p>
        </w:tc>
        <w:tc>
          <w:tcPr>
            <w:tcW w:w="851" w:type="dxa"/>
          </w:tcPr>
          <w:p w14:paraId="7EC2E1F6" w14:textId="77777777" w:rsidR="006B54E1" w:rsidRPr="00BC63E0" w:rsidRDefault="006B54E1" w:rsidP="00590DE2">
            <w:pPr>
              <w:pageBreakBefore/>
              <w:spacing w:before="40" w:after="40"/>
              <w:rPr>
                <w:rFonts w:ascii="Arial" w:hAnsi="Arial" w:cs="Arial"/>
              </w:rPr>
            </w:pPr>
            <w:r>
              <w:rPr>
                <w:rFonts w:ascii="Arial" w:hAnsi="Arial" w:cs="Arial"/>
              </w:rPr>
              <w:t>13</w:t>
            </w:r>
          </w:p>
        </w:tc>
        <w:tc>
          <w:tcPr>
            <w:tcW w:w="567" w:type="dxa"/>
          </w:tcPr>
          <w:p w14:paraId="15639DF2" w14:textId="77777777" w:rsidR="006B54E1" w:rsidRPr="00615552" w:rsidRDefault="006B54E1" w:rsidP="00590DE2">
            <w:pPr>
              <w:pageBreakBefore/>
              <w:spacing w:before="40" w:after="40"/>
              <w:rPr>
                <w:rFonts w:ascii="Wingdings 2" w:hAnsi="Wingdings 2" w:cs="Arial"/>
              </w:rPr>
            </w:pPr>
            <w:r w:rsidRPr="008013CF">
              <w:rPr>
                <w:rFonts w:ascii="Wingdings 2" w:hAnsi="Wingdings 2" w:cs="Arial"/>
              </w:rPr>
              <w:sym w:font="Wingdings 2" w:char="F050"/>
            </w:r>
          </w:p>
        </w:tc>
        <w:tc>
          <w:tcPr>
            <w:tcW w:w="708" w:type="dxa"/>
          </w:tcPr>
          <w:p w14:paraId="29AEFEE5" w14:textId="77777777" w:rsidR="006B54E1" w:rsidRPr="00615552" w:rsidRDefault="006B54E1" w:rsidP="00590DE2">
            <w:pPr>
              <w:pageBreakBefore/>
              <w:spacing w:before="40" w:after="40"/>
              <w:rPr>
                <w:rFonts w:ascii="Wingdings 2" w:hAnsi="Wingdings 2" w:cs="Arial"/>
              </w:rPr>
            </w:pPr>
            <w:r w:rsidRPr="008013CF">
              <w:rPr>
                <w:rFonts w:ascii="Wingdings 2" w:hAnsi="Wingdings 2" w:cs="Arial"/>
              </w:rPr>
              <w:sym w:font="Wingdings 2" w:char="F050"/>
            </w:r>
          </w:p>
        </w:tc>
        <w:tc>
          <w:tcPr>
            <w:tcW w:w="567" w:type="dxa"/>
          </w:tcPr>
          <w:p w14:paraId="39755096" w14:textId="77777777" w:rsidR="006B54E1" w:rsidRPr="00615552" w:rsidRDefault="006B54E1" w:rsidP="00590DE2">
            <w:pPr>
              <w:pageBreakBefore/>
              <w:spacing w:before="40" w:after="40"/>
              <w:rPr>
                <w:rFonts w:ascii="Wingdings 2" w:hAnsi="Wingdings 2" w:cs="Arial"/>
              </w:rPr>
            </w:pPr>
            <w:r w:rsidRPr="008013CF">
              <w:rPr>
                <w:rFonts w:ascii="Wingdings 2" w:hAnsi="Wingdings 2" w:cs="Arial"/>
              </w:rPr>
              <w:sym w:font="Wingdings 2" w:char="F050"/>
            </w:r>
          </w:p>
        </w:tc>
        <w:tc>
          <w:tcPr>
            <w:tcW w:w="1276" w:type="dxa"/>
          </w:tcPr>
          <w:p w14:paraId="64A16993" w14:textId="77777777" w:rsidR="006B54E1" w:rsidRPr="00BC63E0" w:rsidRDefault="006B54E1" w:rsidP="00590DE2">
            <w:pPr>
              <w:rPr>
                <w:rFonts w:ascii="Arial" w:hAnsi="Arial" w:cs="Arial"/>
              </w:rPr>
            </w:pPr>
            <w:r>
              <w:rPr>
                <w:rFonts w:ascii="Arial" w:hAnsi="Arial" w:cs="Arial"/>
              </w:rPr>
              <w:t>$628</w:t>
            </w:r>
          </w:p>
        </w:tc>
        <w:tc>
          <w:tcPr>
            <w:tcW w:w="1418" w:type="dxa"/>
          </w:tcPr>
          <w:p w14:paraId="1F5C1980" w14:textId="77777777" w:rsidR="006B54E1" w:rsidRPr="00BC63E0" w:rsidRDefault="006B54E1" w:rsidP="00590DE2">
            <w:pPr>
              <w:rPr>
                <w:rFonts w:ascii="Arial" w:hAnsi="Arial" w:cs="Arial"/>
              </w:rPr>
            </w:pPr>
            <w:r>
              <w:rPr>
                <w:rFonts w:ascii="Arial" w:hAnsi="Arial" w:cs="Arial"/>
              </w:rPr>
              <w:t>$670</w:t>
            </w:r>
          </w:p>
        </w:tc>
        <w:tc>
          <w:tcPr>
            <w:tcW w:w="1275" w:type="dxa"/>
          </w:tcPr>
          <w:p w14:paraId="2B4B08F6" w14:textId="77777777" w:rsidR="006B54E1" w:rsidRPr="00BC63E0" w:rsidRDefault="006B54E1" w:rsidP="00590DE2">
            <w:pPr>
              <w:rPr>
                <w:rFonts w:ascii="Arial" w:hAnsi="Arial" w:cs="Arial"/>
              </w:rPr>
            </w:pPr>
            <w:r>
              <w:rPr>
                <w:rFonts w:ascii="Arial" w:hAnsi="Arial" w:cs="Arial"/>
              </w:rPr>
              <w:t>$675</w:t>
            </w:r>
          </w:p>
        </w:tc>
      </w:tr>
      <w:tr w:rsidR="006B54E1" w:rsidRPr="00BC63E0" w14:paraId="2C7503C6" w14:textId="77777777" w:rsidTr="00590DE2">
        <w:tc>
          <w:tcPr>
            <w:tcW w:w="2972" w:type="dxa"/>
          </w:tcPr>
          <w:p w14:paraId="34904EEC" w14:textId="77777777" w:rsidR="006B54E1" w:rsidRPr="00BC63E0" w:rsidRDefault="006B54E1" w:rsidP="00590DE2">
            <w:pPr>
              <w:spacing w:before="40" w:after="40"/>
              <w:rPr>
                <w:rFonts w:ascii="Arial" w:hAnsi="Arial" w:cs="Arial"/>
              </w:rPr>
            </w:pPr>
            <w:r w:rsidRPr="00BC63E0">
              <w:rPr>
                <w:rFonts w:ascii="Arial" w:hAnsi="Arial" w:cs="Arial"/>
              </w:rPr>
              <w:t>Agency engagement</w:t>
            </w:r>
          </w:p>
        </w:tc>
        <w:tc>
          <w:tcPr>
            <w:tcW w:w="851" w:type="dxa"/>
          </w:tcPr>
          <w:p w14:paraId="1F308F39" w14:textId="77777777" w:rsidR="006B54E1" w:rsidRPr="00BC63E0" w:rsidRDefault="006B54E1" w:rsidP="00590DE2">
            <w:pPr>
              <w:spacing w:before="40" w:after="40"/>
              <w:rPr>
                <w:rFonts w:ascii="Arial" w:hAnsi="Arial" w:cs="Arial"/>
              </w:rPr>
            </w:pPr>
            <w:r>
              <w:rPr>
                <w:rFonts w:ascii="Arial" w:hAnsi="Arial" w:cs="Arial"/>
              </w:rPr>
              <w:t>14,15</w:t>
            </w:r>
          </w:p>
        </w:tc>
        <w:tc>
          <w:tcPr>
            <w:tcW w:w="567" w:type="dxa"/>
          </w:tcPr>
          <w:p w14:paraId="24F34F3B" w14:textId="77777777" w:rsidR="006B54E1" w:rsidRPr="00615552" w:rsidRDefault="006B54E1" w:rsidP="00590DE2">
            <w:pPr>
              <w:spacing w:before="40" w:after="40"/>
              <w:rPr>
                <w:rFonts w:ascii="Wingdings 2" w:hAnsi="Wingdings 2" w:cs="Arial"/>
              </w:rPr>
            </w:pPr>
            <w:r w:rsidRPr="00D9516E">
              <w:rPr>
                <w:rFonts w:ascii="Wingdings 2" w:hAnsi="Wingdings 2" w:cs="Arial"/>
              </w:rPr>
              <w:sym w:font="Wingdings 2" w:char="F050"/>
            </w:r>
          </w:p>
        </w:tc>
        <w:tc>
          <w:tcPr>
            <w:tcW w:w="708" w:type="dxa"/>
          </w:tcPr>
          <w:p w14:paraId="253355E3" w14:textId="77777777" w:rsidR="006B54E1" w:rsidRPr="00615552" w:rsidRDefault="006B54E1" w:rsidP="00590DE2">
            <w:pPr>
              <w:spacing w:before="40" w:after="40"/>
              <w:rPr>
                <w:rFonts w:ascii="Wingdings 2" w:hAnsi="Wingdings 2" w:cs="Arial"/>
              </w:rPr>
            </w:pPr>
          </w:p>
        </w:tc>
        <w:tc>
          <w:tcPr>
            <w:tcW w:w="567" w:type="dxa"/>
          </w:tcPr>
          <w:p w14:paraId="3D72BBEF" w14:textId="77777777" w:rsidR="006B54E1" w:rsidRPr="00615552" w:rsidRDefault="006B54E1" w:rsidP="00590DE2">
            <w:pPr>
              <w:spacing w:before="40" w:after="40"/>
              <w:rPr>
                <w:rFonts w:ascii="Wingdings 2" w:hAnsi="Wingdings 2" w:cs="Arial"/>
              </w:rPr>
            </w:pPr>
          </w:p>
        </w:tc>
        <w:tc>
          <w:tcPr>
            <w:tcW w:w="1276" w:type="dxa"/>
          </w:tcPr>
          <w:p w14:paraId="75A08AD3" w14:textId="77777777" w:rsidR="006B54E1" w:rsidRPr="00BC63E0" w:rsidRDefault="006B54E1" w:rsidP="00590DE2">
            <w:pPr>
              <w:spacing w:before="40" w:after="40"/>
              <w:rPr>
                <w:rFonts w:ascii="Arial" w:hAnsi="Arial" w:cs="Arial"/>
              </w:rPr>
            </w:pPr>
            <w:r>
              <w:rPr>
                <w:rFonts w:ascii="Arial" w:hAnsi="Arial" w:cs="Arial"/>
              </w:rPr>
              <w:t>48%</w:t>
            </w:r>
          </w:p>
        </w:tc>
        <w:tc>
          <w:tcPr>
            <w:tcW w:w="1418" w:type="dxa"/>
          </w:tcPr>
          <w:p w14:paraId="2AFABA0A" w14:textId="77777777" w:rsidR="006B54E1" w:rsidRPr="00BC63E0" w:rsidRDefault="006B54E1" w:rsidP="00590DE2">
            <w:pPr>
              <w:spacing w:before="40" w:after="40"/>
              <w:rPr>
                <w:rFonts w:ascii="Arial" w:hAnsi="Arial" w:cs="Arial"/>
              </w:rPr>
            </w:pPr>
            <w:r>
              <w:rPr>
                <w:rFonts w:ascii="Arial" w:hAnsi="Arial" w:cs="Arial"/>
              </w:rPr>
              <w:t>&gt;55%</w:t>
            </w:r>
          </w:p>
        </w:tc>
        <w:tc>
          <w:tcPr>
            <w:tcW w:w="1275" w:type="dxa"/>
          </w:tcPr>
          <w:p w14:paraId="6FBFCEFF" w14:textId="77777777" w:rsidR="006B54E1" w:rsidRPr="00BC63E0" w:rsidRDefault="006B54E1" w:rsidP="00590DE2">
            <w:pPr>
              <w:spacing w:before="40" w:after="40"/>
              <w:rPr>
                <w:rFonts w:ascii="Arial" w:hAnsi="Arial" w:cs="Arial"/>
              </w:rPr>
            </w:pPr>
            <w:r>
              <w:rPr>
                <w:rFonts w:ascii="Arial" w:hAnsi="Arial" w:cs="Arial"/>
              </w:rPr>
              <w:t>51%</w:t>
            </w:r>
          </w:p>
        </w:tc>
      </w:tr>
      <w:tr w:rsidR="006B54E1" w:rsidRPr="00BC63E0" w14:paraId="2E387345" w14:textId="77777777" w:rsidTr="00590DE2">
        <w:tc>
          <w:tcPr>
            <w:tcW w:w="2972" w:type="dxa"/>
          </w:tcPr>
          <w:p w14:paraId="201E9594" w14:textId="77777777" w:rsidR="006B54E1" w:rsidRPr="00BC63E0" w:rsidRDefault="006B54E1" w:rsidP="00590DE2">
            <w:pPr>
              <w:spacing w:before="40" w:after="40"/>
              <w:rPr>
                <w:rFonts w:ascii="Arial" w:hAnsi="Arial" w:cs="Arial"/>
              </w:rPr>
            </w:pPr>
            <w:r w:rsidRPr="00BC63E0">
              <w:rPr>
                <w:rFonts w:ascii="Arial" w:hAnsi="Arial" w:cs="Arial"/>
              </w:rPr>
              <w:t>Culture</w:t>
            </w:r>
          </w:p>
        </w:tc>
        <w:tc>
          <w:tcPr>
            <w:tcW w:w="851" w:type="dxa"/>
          </w:tcPr>
          <w:p w14:paraId="505D0FA7" w14:textId="77777777" w:rsidR="006B54E1" w:rsidRPr="00BC63E0" w:rsidRDefault="006B54E1" w:rsidP="00590DE2">
            <w:pPr>
              <w:spacing w:before="40" w:after="40"/>
              <w:rPr>
                <w:rFonts w:ascii="Arial" w:hAnsi="Arial" w:cs="Arial"/>
              </w:rPr>
            </w:pPr>
            <w:r>
              <w:rPr>
                <w:rFonts w:ascii="Arial" w:hAnsi="Arial" w:cs="Arial"/>
              </w:rPr>
              <w:t>14,16</w:t>
            </w:r>
          </w:p>
        </w:tc>
        <w:tc>
          <w:tcPr>
            <w:tcW w:w="567" w:type="dxa"/>
          </w:tcPr>
          <w:p w14:paraId="1D2E5F0C" w14:textId="77777777" w:rsidR="006B54E1" w:rsidRPr="00615552" w:rsidRDefault="006B54E1" w:rsidP="00590DE2">
            <w:pPr>
              <w:spacing w:before="40" w:after="40"/>
              <w:rPr>
                <w:rFonts w:ascii="Wingdings 2" w:hAnsi="Wingdings 2" w:cs="Arial"/>
              </w:rPr>
            </w:pPr>
            <w:r w:rsidRPr="00D9516E">
              <w:rPr>
                <w:rFonts w:ascii="Wingdings 2" w:hAnsi="Wingdings 2" w:cs="Arial"/>
              </w:rPr>
              <w:sym w:font="Wingdings 2" w:char="F050"/>
            </w:r>
          </w:p>
        </w:tc>
        <w:tc>
          <w:tcPr>
            <w:tcW w:w="708" w:type="dxa"/>
          </w:tcPr>
          <w:p w14:paraId="17011FFC" w14:textId="77777777" w:rsidR="006B54E1" w:rsidRPr="00615552" w:rsidRDefault="006B54E1" w:rsidP="00590DE2">
            <w:pPr>
              <w:spacing w:before="40" w:after="40"/>
              <w:rPr>
                <w:rFonts w:ascii="Wingdings 2" w:hAnsi="Wingdings 2" w:cs="Arial"/>
              </w:rPr>
            </w:pPr>
          </w:p>
        </w:tc>
        <w:tc>
          <w:tcPr>
            <w:tcW w:w="567" w:type="dxa"/>
          </w:tcPr>
          <w:p w14:paraId="2134CB1C" w14:textId="77777777" w:rsidR="006B54E1" w:rsidRPr="00615552" w:rsidRDefault="006B54E1" w:rsidP="00590DE2">
            <w:pPr>
              <w:spacing w:before="40" w:after="40"/>
              <w:rPr>
                <w:rFonts w:ascii="Wingdings 2" w:hAnsi="Wingdings 2" w:cs="Arial"/>
              </w:rPr>
            </w:pPr>
          </w:p>
        </w:tc>
        <w:tc>
          <w:tcPr>
            <w:tcW w:w="1276" w:type="dxa"/>
          </w:tcPr>
          <w:p w14:paraId="0160AC5F" w14:textId="77777777" w:rsidR="006B54E1" w:rsidRPr="00BC63E0" w:rsidRDefault="006B54E1" w:rsidP="00590DE2">
            <w:pPr>
              <w:spacing w:before="40" w:after="40"/>
              <w:rPr>
                <w:rFonts w:ascii="Arial" w:hAnsi="Arial" w:cs="Arial"/>
              </w:rPr>
            </w:pPr>
            <w:r>
              <w:rPr>
                <w:rFonts w:ascii="Arial" w:hAnsi="Arial" w:cs="Arial"/>
              </w:rPr>
              <w:t>73%</w:t>
            </w:r>
          </w:p>
        </w:tc>
        <w:tc>
          <w:tcPr>
            <w:tcW w:w="1418" w:type="dxa"/>
          </w:tcPr>
          <w:p w14:paraId="74C158A7" w14:textId="77777777" w:rsidR="006B54E1" w:rsidRPr="00BC63E0" w:rsidRDefault="006B54E1" w:rsidP="00590DE2">
            <w:pPr>
              <w:spacing w:before="40" w:after="40"/>
              <w:rPr>
                <w:rFonts w:ascii="Arial" w:hAnsi="Arial" w:cs="Arial"/>
              </w:rPr>
            </w:pPr>
            <w:r>
              <w:rPr>
                <w:rFonts w:ascii="Arial" w:hAnsi="Arial" w:cs="Arial"/>
              </w:rPr>
              <w:t>&gt;73%</w:t>
            </w:r>
          </w:p>
        </w:tc>
        <w:tc>
          <w:tcPr>
            <w:tcW w:w="1275" w:type="dxa"/>
          </w:tcPr>
          <w:p w14:paraId="3872FBF3" w14:textId="77777777" w:rsidR="006B54E1" w:rsidRPr="00BC63E0" w:rsidRDefault="006B54E1" w:rsidP="00590DE2">
            <w:pPr>
              <w:spacing w:before="40" w:after="40"/>
              <w:rPr>
                <w:rFonts w:ascii="Arial" w:hAnsi="Arial" w:cs="Arial"/>
              </w:rPr>
            </w:pPr>
            <w:r>
              <w:rPr>
                <w:rFonts w:ascii="Arial" w:hAnsi="Arial" w:cs="Arial"/>
              </w:rPr>
              <w:t>74%</w:t>
            </w:r>
          </w:p>
        </w:tc>
      </w:tr>
      <w:tr w:rsidR="006B54E1" w:rsidRPr="00BC63E0" w14:paraId="0289F348" w14:textId="77777777" w:rsidTr="00590DE2">
        <w:tc>
          <w:tcPr>
            <w:tcW w:w="2972" w:type="dxa"/>
          </w:tcPr>
          <w:p w14:paraId="46AAD750" w14:textId="77777777" w:rsidR="006B54E1" w:rsidRPr="00BC63E0" w:rsidRDefault="006B54E1" w:rsidP="00590DE2">
            <w:pPr>
              <w:spacing w:before="40" w:after="40"/>
              <w:rPr>
                <w:rFonts w:ascii="Arial" w:hAnsi="Arial" w:cs="Arial"/>
              </w:rPr>
            </w:pPr>
            <w:r w:rsidRPr="00BC63E0">
              <w:rPr>
                <w:rFonts w:ascii="Arial" w:hAnsi="Arial" w:cs="Arial"/>
              </w:rPr>
              <w:t>Innovation</w:t>
            </w:r>
          </w:p>
        </w:tc>
        <w:tc>
          <w:tcPr>
            <w:tcW w:w="851" w:type="dxa"/>
          </w:tcPr>
          <w:p w14:paraId="2312E936" w14:textId="77777777" w:rsidR="006B54E1" w:rsidRPr="00BC63E0" w:rsidRDefault="006B54E1" w:rsidP="00590DE2">
            <w:pPr>
              <w:spacing w:before="40" w:after="40"/>
              <w:rPr>
                <w:rFonts w:ascii="Arial" w:hAnsi="Arial" w:cs="Arial"/>
              </w:rPr>
            </w:pPr>
            <w:r>
              <w:rPr>
                <w:rFonts w:ascii="Arial" w:hAnsi="Arial" w:cs="Arial"/>
              </w:rPr>
              <w:t>14,17</w:t>
            </w:r>
          </w:p>
        </w:tc>
        <w:tc>
          <w:tcPr>
            <w:tcW w:w="567" w:type="dxa"/>
          </w:tcPr>
          <w:p w14:paraId="27898B98" w14:textId="77777777" w:rsidR="006B54E1" w:rsidRPr="00615552" w:rsidRDefault="006B54E1" w:rsidP="00590DE2">
            <w:pPr>
              <w:spacing w:before="40" w:after="40"/>
              <w:rPr>
                <w:rFonts w:ascii="Wingdings 2" w:hAnsi="Wingdings 2" w:cs="Arial"/>
              </w:rPr>
            </w:pPr>
            <w:r w:rsidRPr="00D9516E">
              <w:rPr>
                <w:rFonts w:ascii="Wingdings 2" w:hAnsi="Wingdings 2" w:cs="Arial"/>
              </w:rPr>
              <w:sym w:font="Wingdings 2" w:char="F050"/>
            </w:r>
          </w:p>
        </w:tc>
        <w:tc>
          <w:tcPr>
            <w:tcW w:w="708" w:type="dxa"/>
          </w:tcPr>
          <w:p w14:paraId="62BD0AED" w14:textId="77777777" w:rsidR="006B54E1" w:rsidRPr="00615552" w:rsidRDefault="006B54E1" w:rsidP="00590DE2">
            <w:pPr>
              <w:spacing w:before="40" w:after="40"/>
              <w:rPr>
                <w:rFonts w:ascii="Wingdings 2" w:hAnsi="Wingdings 2" w:cs="Arial"/>
              </w:rPr>
            </w:pPr>
          </w:p>
        </w:tc>
        <w:tc>
          <w:tcPr>
            <w:tcW w:w="567" w:type="dxa"/>
          </w:tcPr>
          <w:p w14:paraId="09591598" w14:textId="77777777" w:rsidR="006B54E1" w:rsidRPr="00615552" w:rsidRDefault="006B54E1" w:rsidP="00590DE2">
            <w:pPr>
              <w:spacing w:before="40" w:after="40"/>
              <w:rPr>
                <w:rFonts w:ascii="Wingdings 2" w:hAnsi="Wingdings 2" w:cs="Arial"/>
              </w:rPr>
            </w:pPr>
          </w:p>
        </w:tc>
        <w:tc>
          <w:tcPr>
            <w:tcW w:w="1276" w:type="dxa"/>
          </w:tcPr>
          <w:p w14:paraId="399E267C" w14:textId="77777777" w:rsidR="006B54E1" w:rsidRPr="00BC63E0" w:rsidRDefault="006B54E1" w:rsidP="00590DE2">
            <w:pPr>
              <w:spacing w:before="40" w:after="40"/>
              <w:rPr>
                <w:rFonts w:ascii="Arial" w:hAnsi="Arial" w:cs="Arial"/>
              </w:rPr>
            </w:pPr>
            <w:r>
              <w:rPr>
                <w:rFonts w:ascii="Arial" w:hAnsi="Arial" w:cs="Arial"/>
              </w:rPr>
              <w:t>54%</w:t>
            </w:r>
          </w:p>
        </w:tc>
        <w:tc>
          <w:tcPr>
            <w:tcW w:w="1418" w:type="dxa"/>
          </w:tcPr>
          <w:p w14:paraId="03373AB8" w14:textId="77777777" w:rsidR="006B54E1" w:rsidRPr="00BC63E0" w:rsidRDefault="006B54E1" w:rsidP="00590DE2">
            <w:pPr>
              <w:spacing w:before="40" w:after="40"/>
              <w:rPr>
                <w:rFonts w:ascii="Arial" w:hAnsi="Arial" w:cs="Arial"/>
              </w:rPr>
            </w:pPr>
            <w:r>
              <w:rPr>
                <w:rFonts w:ascii="Arial" w:hAnsi="Arial" w:cs="Arial"/>
              </w:rPr>
              <w:t>&gt;54%</w:t>
            </w:r>
          </w:p>
        </w:tc>
        <w:tc>
          <w:tcPr>
            <w:tcW w:w="1275" w:type="dxa"/>
          </w:tcPr>
          <w:p w14:paraId="78D445E2" w14:textId="77777777" w:rsidR="006B54E1" w:rsidRPr="00BC63E0" w:rsidRDefault="006B54E1" w:rsidP="00590DE2">
            <w:pPr>
              <w:spacing w:before="40" w:after="40"/>
              <w:rPr>
                <w:rFonts w:ascii="Arial" w:hAnsi="Arial" w:cs="Arial"/>
              </w:rPr>
            </w:pPr>
            <w:r>
              <w:rPr>
                <w:rFonts w:ascii="Arial" w:hAnsi="Arial" w:cs="Arial"/>
              </w:rPr>
              <w:t>58%</w:t>
            </w:r>
          </w:p>
        </w:tc>
      </w:tr>
      <w:tr w:rsidR="006B54E1" w:rsidRPr="00BC63E0" w14:paraId="4DBCEC0F" w14:textId="77777777" w:rsidTr="00590DE2">
        <w:tc>
          <w:tcPr>
            <w:tcW w:w="2972" w:type="dxa"/>
          </w:tcPr>
          <w:p w14:paraId="0146C53C" w14:textId="673DED79" w:rsidR="006B54E1" w:rsidRPr="00BC63E0" w:rsidRDefault="006B54E1" w:rsidP="00590DE2">
            <w:pPr>
              <w:spacing w:before="40" w:after="40"/>
              <w:rPr>
                <w:rFonts w:ascii="Arial" w:hAnsi="Arial" w:cs="Arial"/>
              </w:rPr>
            </w:pPr>
            <w:r w:rsidRPr="00BC63E0">
              <w:rPr>
                <w:rFonts w:ascii="Arial" w:hAnsi="Arial" w:cs="Arial"/>
              </w:rPr>
              <w:t xml:space="preserve">Health, </w:t>
            </w:r>
            <w:r w:rsidR="002714DB">
              <w:rPr>
                <w:rFonts w:ascii="Arial" w:hAnsi="Arial" w:cs="Arial"/>
              </w:rPr>
              <w:t>s</w:t>
            </w:r>
            <w:r w:rsidRPr="00BC63E0">
              <w:rPr>
                <w:rFonts w:ascii="Arial" w:hAnsi="Arial" w:cs="Arial"/>
              </w:rPr>
              <w:t xml:space="preserve">afety and </w:t>
            </w:r>
            <w:r w:rsidR="002714DB">
              <w:rPr>
                <w:rFonts w:ascii="Arial" w:hAnsi="Arial" w:cs="Arial"/>
              </w:rPr>
              <w:t>w</w:t>
            </w:r>
            <w:r w:rsidRPr="00BC63E0">
              <w:rPr>
                <w:rFonts w:ascii="Arial" w:hAnsi="Arial" w:cs="Arial"/>
              </w:rPr>
              <w:t>ellbeing</w:t>
            </w:r>
          </w:p>
        </w:tc>
        <w:tc>
          <w:tcPr>
            <w:tcW w:w="851" w:type="dxa"/>
          </w:tcPr>
          <w:p w14:paraId="13094B7F" w14:textId="77777777" w:rsidR="006B54E1" w:rsidRPr="00BC63E0" w:rsidRDefault="006B54E1" w:rsidP="00590DE2">
            <w:pPr>
              <w:spacing w:before="40" w:after="40"/>
              <w:rPr>
                <w:rFonts w:ascii="Arial" w:hAnsi="Arial" w:cs="Arial"/>
              </w:rPr>
            </w:pPr>
            <w:r>
              <w:rPr>
                <w:rFonts w:ascii="Arial" w:hAnsi="Arial" w:cs="Arial"/>
              </w:rPr>
              <w:t>14,18</w:t>
            </w:r>
          </w:p>
        </w:tc>
        <w:tc>
          <w:tcPr>
            <w:tcW w:w="567" w:type="dxa"/>
          </w:tcPr>
          <w:p w14:paraId="66A1F031" w14:textId="77777777" w:rsidR="006B54E1" w:rsidRPr="00615552" w:rsidRDefault="006B54E1" w:rsidP="00590DE2">
            <w:pPr>
              <w:spacing w:before="40" w:after="40"/>
              <w:rPr>
                <w:rFonts w:ascii="Wingdings 2" w:hAnsi="Wingdings 2" w:cs="Arial"/>
              </w:rPr>
            </w:pPr>
            <w:r w:rsidRPr="00D9516E">
              <w:rPr>
                <w:rFonts w:ascii="Wingdings 2" w:hAnsi="Wingdings 2" w:cs="Arial"/>
              </w:rPr>
              <w:sym w:font="Wingdings 2" w:char="F050"/>
            </w:r>
          </w:p>
        </w:tc>
        <w:tc>
          <w:tcPr>
            <w:tcW w:w="708" w:type="dxa"/>
          </w:tcPr>
          <w:p w14:paraId="6D886331" w14:textId="77777777" w:rsidR="006B54E1" w:rsidRPr="00615552" w:rsidRDefault="006B54E1" w:rsidP="00590DE2">
            <w:pPr>
              <w:spacing w:before="40" w:after="40"/>
              <w:rPr>
                <w:rFonts w:ascii="Wingdings 2" w:hAnsi="Wingdings 2" w:cs="Arial"/>
              </w:rPr>
            </w:pPr>
          </w:p>
        </w:tc>
        <w:tc>
          <w:tcPr>
            <w:tcW w:w="567" w:type="dxa"/>
          </w:tcPr>
          <w:p w14:paraId="24524796" w14:textId="77777777" w:rsidR="006B54E1" w:rsidRPr="00615552" w:rsidRDefault="006B54E1" w:rsidP="00590DE2">
            <w:pPr>
              <w:spacing w:before="40" w:after="40"/>
              <w:rPr>
                <w:rFonts w:ascii="Wingdings 2" w:hAnsi="Wingdings 2" w:cs="Arial"/>
              </w:rPr>
            </w:pPr>
          </w:p>
        </w:tc>
        <w:tc>
          <w:tcPr>
            <w:tcW w:w="1276" w:type="dxa"/>
          </w:tcPr>
          <w:p w14:paraId="039117D8" w14:textId="77777777" w:rsidR="006B54E1" w:rsidRPr="00BC63E0" w:rsidRDefault="006B54E1" w:rsidP="00590DE2">
            <w:pPr>
              <w:spacing w:before="40" w:after="40"/>
              <w:rPr>
                <w:rFonts w:ascii="Arial" w:hAnsi="Arial" w:cs="Arial"/>
              </w:rPr>
            </w:pPr>
            <w:r>
              <w:rPr>
                <w:rFonts w:ascii="Arial" w:hAnsi="Arial" w:cs="Arial"/>
              </w:rPr>
              <w:t>52%</w:t>
            </w:r>
          </w:p>
        </w:tc>
        <w:tc>
          <w:tcPr>
            <w:tcW w:w="1418" w:type="dxa"/>
          </w:tcPr>
          <w:p w14:paraId="704C5E7B" w14:textId="77777777" w:rsidR="006B54E1" w:rsidRPr="00BC63E0" w:rsidRDefault="006B54E1" w:rsidP="00590DE2">
            <w:pPr>
              <w:spacing w:before="40" w:after="40"/>
              <w:rPr>
                <w:rFonts w:ascii="Arial" w:hAnsi="Arial" w:cs="Arial"/>
              </w:rPr>
            </w:pPr>
            <w:r>
              <w:rPr>
                <w:rFonts w:ascii="Arial" w:hAnsi="Arial" w:cs="Arial"/>
              </w:rPr>
              <w:t>&gt;52%</w:t>
            </w:r>
          </w:p>
        </w:tc>
        <w:tc>
          <w:tcPr>
            <w:tcW w:w="1275" w:type="dxa"/>
          </w:tcPr>
          <w:p w14:paraId="3CD18A8C" w14:textId="77777777" w:rsidR="006B54E1" w:rsidRPr="00BC63E0" w:rsidRDefault="006B54E1" w:rsidP="00590DE2">
            <w:pPr>
              <w:spacing w:before="40" w:after="40"/>
              <w:rPr>
                <w:rFonts w:ascii="Arial" w:hAnsi="Arial" w:cs="Arial"/>
              </w:rPr>
            </w:pPr>
            <w:r>
              <w:rPr>
                <w:rFonts w:ascii="Arial" w:hAnsi="Arial" w:cs="Arial"/>
              </w:rPr>
              <w:t>50%</w:t>
            </w:r>
          </w:p>
        </w:tc>
      </w:tr>
      <w:tr w:rsidR="006B54E1" w:rsidRPr="00BC63E0" w14:paraId="6CE2A6A4" w14:textId="77777777" w:rsidTr="00590DE2">
        <w:tc>
          <w:tcPr>
            <w:tcW w:w="2972" w:type="dxa"/>
          </w:tcPr>
          <w:p w14:paraId="63B8D510" w14:textId="2A85B96D" w:rsidR="006B54E1" w:rsidRPr="00BC63E0" w:rsidRDefault="006B54E1" w:rsidP="00590DE2">
            <w:pPr>
              <w:spacing w:before="40" w:after="40"/>
              <w:rPr>
                <w:rFonts w:ascii="Arial" w:hAnsi="Arial" w:cs="Arial"/>
              </w:rPr>
            </w:pPr>
            <w:r w:rsidRPr="00BC63E0">
              <w:rPr>
                <w:rFonts w:ascii="Arial" w:hAnsi="Arial" w:cs="Arial"/>
              </w:rPr>
              <w:t xml:space="preserve">Organisational </w:t>
            </w:r>
            <w:r w:rsidR="002714DB">
              <w:rPr>
                <w:rFonts w:ascii="Arial" w:hAnsi="Arial" w:cs="Arial"/>
              </w:rPr>
              <w:t>l</w:t>
            </w:r>
            <w:r w:rsidRPr="00BC63E0">
              <w:rPr>
                <w:rFonts w:ascii="Arial" w:hAnsi="Arial" w:cs="Arial"/>
              </w:rPr>
              <w:t>eadership</w:t>
            </w:r>
          </w:p>
        </w:tc>
        <w:tc>
          <w:tcPr>
            <w:tcW w:w="851" w:type="dxa"/>
            <w:vMerge w:val="restart"/>
          </w:tcPr>
          <w:p w14:paraId="44D2A9F1" w14:textId="77777777" w:rsidR="006B54E1" w:rsidRPr="00BC63E0" w:rsidRDefault="006B54E1" w:rsidP="00590DE2">
            <w:pPr>
              <w:spacing w:before="40" w:after="40"/>
              <w:rPr>
                <w:rFonts w:ascii="Arial" w:hAnsi="Arial" w:cs="Arial"/>
              </w:rPr>
            </w:pPr>
            <w:r>
              <w:rPr>
                <w:rFonts w:ascii="Arial" w:hAnsi="Arial" w:cs="Arial"/>
              </w:rPr>
              <w:t>14,19</w:t>
            </w:r>
          </w:p>
        </w:tc>
        <w:tc>
          <w:tcPr>
            <w:tcW w:w="567" w:type="dxa"/>
            <w:vMerge w:val="restart"/>
          </w:tcPr>
          <w:p w14:paraId="60CE684D" w14:textId="77777777" w:rsidR="006B54E1" w:rsidRPr="00615552" w:rsidRDefault="006B54E1" w:rsidP="00590DE2">
            <w:pPr>
              <w:spacing w:before="40" w:after="40"/>
              <w:rPr>
                <w:rFonts w:ascii="Wingdings 2" w:hAnsi="Wingdings 2" w:cs="Arial"/>
              </w:rPr>
            </w:pPr>
            <w:r w:rsidRPr="00D9516E">
              <w:rPr>
                <w:rFonts w:ascii="Wingdings 2" w:hAnsi="Wingdings 2" w:cs="Arial"/>
              </w:rPr>
              <w:sym w:font="Wingdings 2" w:char="F050"/>
            </w:r>
          </w:p>
        </w:tc>
        <w:tc>
          <w:tcPr>
            <w:tcW w:w="708" w:type="dxa"/>
            <w:vMerge w:val="restart"/>
          </w:tcPr>
          <w:p w14:paraId="6984456F" w14:textId="77777777" w:rsidR="006B54E1" w:rsidRPr="00615552" w:rsidRDefault="006B54E1" w:rsidP="00590DE2">
            <w:pPr>
              <w:spacing w:before="40" w:after="40"/>
              <w:rPr>
                <w:rFonts w:ascii="Wingdings 2" w:hAnsi="Wingdings 2" w:cs="Arial"/>
              </w:rPr>
            </w:pPr>
          </w:p>
        </w:tc>
        <w:tc>
          <w:tcPr>
            <w:tcW w:w="567" w:type="dxa"/>
            <w:vMerge w:val="restart"/>
          </w:tcPr>
          <w:p w14:paraId="1268B002" w14:textId="77777777" w:rsidR="006B54E1" w:rsidRPr="00615552" w:rsidRDefault="006B54E1" w:rsidP="00590DE2">
            <w:pPr>
              <w:spacing w:before="40" w:after="40"/>
              <w:rPr>
                <w:rFonts w:ascii="Wingdings 2" w:hAnsi="Wingdings 2" w:cs="Arial"/>
              </w:rPr>
            </w:pPr>
          </w:p>
        </w:tc>
        <w:tc>
          <w:tcPr>
            <w:tcW w:w="1276" w:type="dxa"/>
          </w:tcPr>
          <w:p w14:paraId="5534F9CB" w14:textId="77777777" w:rsidR="006B54E1" w:rsidRPr="00BC63E0" w:rsidRDefault="006B54E1" w:rsidP="00590DE2">
            <w:pPr>
              <w:spacing w:before="40" w:after="40"/>
              <w:rPr>
                <w:rFonts w:ascii="Arial" w:hAnsi="Arial" w:cs="Arial"/>
              </w:rPr>
            </w:pPr>
          </w:p>
        </w:tc>
        <w:tc>
          <w:tcPr>
            <w:tcW w:w="1418" w:type="dxa"/>
          </w:tcPr>
          <w:p w14:paraId="6C5FBC02" w14:textId="77777777" w:rsidR="006B54E1" w:rsidRPr="00BC63E0" w:rsidRDefault="006B54E1" w:rsidP="00590DE2">
            <w:pPr>
              <w:spacing w:before="40" w:after="40"/>
              <w:rPr>
                <w:rFonts w:ascii="Arial" w:hAnsi="Arial" w:cs="Arial"/>
              </w:rPr>
            </w:pPr>
          </w:p>
        </w:tc>
        <w:tc>
          <w:tcPr>
            <w:tcW w:w="1275" w:type="dxa"/>
          </w:tcPr>
          <w:p w14:paraId="2FBC7BB5" w14:textId="77777777" w:rsidR="006B54E1" w:rsidRPr="00BC63E0" w:rsidRDefault="006B54E1" w:rsidP="00590DE2">
            <w:pPr>
              <w:spacing w:before="40" w:after="40"/>
              <w:rPr>
                <w:rFonts w:ascii="Arial" w:hAnsi="Arial" w:cs="Arial"/>
              </w:rPr>
            </w:pPr>
          </w:p>
        </w:tc>
      </w:tr>
      <w:tr w:rsidR="006B54E1" w:rsidRPr="00BC63E0" w14:paraId="3F608C6D" w14:textId="77777777" w:rsidTr="00590DE2">
        <w:tc>
          <w:tcPr>
            <w:tcW w:w="2972" w:type="dxa"/>
          </w:tcPr>
          <w:p w14:paraId="4E1FE441" w14:textId="77777777" w:rsidR="006B54E1" w:rsidRPr="00BC63E0" w:rsidRDefault="006B54E1" w:rsidP="008C79A0">
            <w:pPr>
              <w:pStyle w:val="ListParagraph"/>
              <w:widowControl w:val="0"/>
              <w:numPr>
                <w:ilvl w:val="0"/>
                <w:numId w:val="81"/>
              </w:numPr>
              <w:autoSpaceDE w:val="0"/>
              <w:autoSpaceDN w:val="0"/>
              <w:spacing w:before="40" w:after="40"/>
              <w:contextualSpacing w:val="0"/>
              <w:rPr>
                <w:rFonts w:ascii="Arial" w:hAnsi="Arial" w:cs="Arial"/>
              </w:rPr>
            </w:pPr>
            <w:r w:rsidRPr="00BC63E0">
              <w:rPr>
                <w:rFonts w:ascii="Arial" w:hAnsi="Arial" w:cs="Arial"/>
              </w:rPr>
              <w:t>Senior Managers</w:t>
            </w:r>
          </w:p>
        </w:tc>
        <w:tc>
          <w:tcPr>
            <w:tcW w:w="851" w:type="dxa"/>
            <w:vMerge/>
          </w:tcPr>
          <w:p w14:paraId="38846310" w14:textId="77777777" w:rsidR="006B54E1" w:rsidRPr="00BC63E0" w:rsidRDefault="006B54E1" w:rsidP="00590DE2">
            <w:pPr>
              <w:spacing w:before="40" w:after="40"/>
              <w:rPr>
                <w:rFonts w:ascii="Arial" w:hAnsi="Arial" w:cs="Arial"/>
                <w:highlight w:val="yellow"/>
              </w:rPr>
            </w:pPr>
          </w:p>
        </w:tc>
        <w:tc>
          <w:tcPr>
            <w:tcW w:w="567" w:type="dxa"/>
            <w:vMerge/>
          </w:tcPr>
          <w:p w14:paraId="49D9214C" w14:textId="77777777" w:rsidR="006B54E1" w:rsidRPr="00615552" w:rsidRDefault="006B54E1" w:rsidP="00590DE2">
            <w:pPr>
              <w:spacing w:before="40" w:after="40"/>
              <w:rPr>
                <w:rFonts w:ascii="Wingdings 2" w:hAnsi="Wingdings 2" w:cs="Arial"/>
              </w:rPr>
            </w:pPr>
          </w:p>
        </w:tc>
        <w:tc>
          <w:tcPr>
            <w:tcW w:w="708" w:type="dxa"/>
            <w:vMerge/>
          </w:tcPr>
          <w:p w14:paraId="29DF3B33" w14:textId="77777777" w:rsidR="006B54E1" w:rsidRPr="00615552" w:rsidRDefault="006B54E1" w:rsidP="00590DE2">
            <w:pPr>
              <w:spacing w:before="40" w:after="40"/>
              <w:rPr>
                <w:rFonts w:ascii="Wingdings 2" w:hAnsi="Wingdings 2" w:cs="Arial"/>
              </w:rPr>
            </w:pPr>
          </w:p>
        </w:tc>
        <w:tc>
          <w:tcPr>
            <w:tcW w:w="567" w:type="dxa"/>
            <w:vMerge/>
          </w:tcPr>
          <w:p w14:paraId="73EEDE27" w14:textId="77777777" w:rsidR="006B54E1" w:rsidRPr="00615552" w:rsidRDefault="006B54E1" w:rsidP="00590DE2">
            <w:pPr>
              <w:spacing w:before="40" w:after="40"/>
              <w:rPr>
                <w:rFonts w:ascii="Wingdings 2" w:hAnsi="Wingdings 2" w:cs="Arial"/>
              </w:rPr>
            </w:pPr>
          </w:p>
        </w:tc>
        <w:tc>
          <w:tcPr>
            <w:tcW w:w="1276" w:type="dxa"/>
          </w:tcPr>
          <w:p w14:paraId="2DCD7B13" w14:textId="77777777" w:rsidR="006B54E1" w:rsidRPr="00BC63E0" w:rsidRDefault="006B54E1" w:rsidP="00590DE2">
            <w:pPr>
              <w:spacing w:before="40" w:after="40"/>
              <w:rPr>
                <w:rFonts w:ascii="Arial" w:hAnsi="Arial" w:cs="Arial"/>
              </w:rPr>
            </w:pPr>
            <w:r>
              <w:rPr>
                <w:rFonts w:ascii="Arial" w:hAnsi="Arial" w:cs="Arial"/>
              </w:rPr>
              <w:t>41%</w:t>
            </w:r>
          </w:p>
        </w:tc>
        <w:tc>
          <w:tcPr>
            <w:tcW w:w="1418" w:type="dxa"/>
          </w:tcPr>
          <w:p w14:paraId="3EF759F3" w14:textId="77777777" w:rsidR="006B54E1" w:rsidRPr="00BC63E0" w:rsidRDefault="006B54E1" w:rsidP="00590DE2">
            <w:pPr>
              <w:spacing w:before="40" w:after="40"/>
              <w:rPr>
                <w:rFonts w:ascii="Arial" w:hAnsi="Arial" w:cs="Arial"/>
              </w:rPr>
            </w:pPr>
            <w:r>
              <w:rPr>
                <w:rFonts w:ascii="Arial" w:hAnsi="Arial" w:cs="Arial"/>
              </w:rPr>
              <w:t>&gt;41%</w:t>
            </w:r>
          </w:p>
        </w:tc>
        <w:tc>
          <w:tcPr>
            <w:tcW w:w="1275" w:type="dxa"/>
          </w:tcPr>
          <w:p w14:paraId="32429525" w14:textId="77777777" w:rsidR="006B54E1" w:rsidRPr="00BC63E0" w:rsidRDefault="006B54E1" w:rsidP="00590DE2">
            <w:pPr>
              <w:spacing w:before="40" w:after="40"/>
              <w:rPr>
                <w:rFonts w:ascii="Arial" w:hAnsi="Arial" w:cs="Arial"/>
              </w:rPr>
            </w:pPr>
            <w:r>
              <w:rPr>
                <w:rFonts w:ascii="Arial" w:hAnsi="Arial" w:cs="Arial"/>
              </w:rPr>
              <w:t>46%</w:t>
            </w:r>
          </w:p>
        </w:tc>
      </w:tr>
      <w:tr w:rsidR="006B54E1" w:rsidRPr="00BC63E0" w14:paraId="09C8D320" w14:textId="77777777" w:rsidTr="00590DE2">
        <w:tc>
          <w:tcPr>
            <w:tcW w:w="2972" w:type="dxa"/>
          </w:tcPr>
          <w:p w14:paraId="75F7FF38" w14:textId="77777777" w:rsidR="006B54E1" w:rsidRPr="00BC63E0" w:rsidRDefault="006B54E1" w:rsidP="008C79A0">
            <w:pPr>
              <w:pStyle w:val="ListParagraph"/>
              <w:widowControl w:val="0"/>
              <w:numPr>
                <w:ilvl w:val="0"/>
                <w:numId w:val="81"/>
              </w:numPr>
              <w:autoSpaceDE w:val="0"/>
              <w:autoSpaceDN w:val="0"/>
              <w:spacing w:before="40" w:after="40"/>
              <w:contextualSpacing w:val="0"/>
              <w:rPr>
                <w:rFonts w:ascii="Arial" w:hAnsi="Arial" w:cs="Arial"/>
              </w:rPr>
            </w:pPr>
            <w:r w:rsidRPr="00BC63E0">
              <w:rPr>
                <w:rFonts w:ascii="Arial" w:hAnsi="Arial" w:cs="Arial"/>
              </w:rPr>
              <w:t>Executive Group</w:t>
            </w:r>
          </w:p>
        </w:tc>
        <w:tc>
          <w:tcPr>
            <w:tcW w:w="851" w:type="dxa"/>
            <w:vMerge/>
          </w:tcPr>
          <w:p w14:paraId="46070E70" w14:textId="77777777" w:rsidR="006B54E1" w:rsidRPr="00BC63E0" w:rsidRDefault="006B54E1" w:rsidP="00590DE2">
            <w:pPr>
              <w:spacing w:before="40" w:after="40"/>
              <w:rPr>
                <w:rFonts w:ascii="Arial" w:hAnsi="Arial" w:cs="Arial"/>
                <w:highlight w:val="yellow"/>
              </w:rPr>
            </w:pPr>
          </w:p>
        </w:tc>
        <w:tc>
          <w:tcPr>
            <w:tcW w:w="567" w:type="dxa"/>
            <w:vMerge/>
          </w:tcPr>
          <w:p w14:paraId="17C1CBB6" w14:textId="77777777" w:rsidR="006B54E1" w:rsidRPr="00615552" w:rsidRDefault="006B54E1" w:rsidP="00590DE2">
            <w:pPr>
              <w:spacing w:before="40" w:after="40"/>
              <w:rPr>
                <w:rFonts w:ascii="Wingdings 2" w:hAnsi="Wingdings 2" w:cs="Arial"/>
              </w:rPr>
            </w:pPr>
          </w:p>
        </w:tc>
        <w:tc>
          <w:tcPr>
            <w:tcW w:w="708" w:type="dxa"/>
            <w:vMerge/>
          </w:tcPr>
          <w:p w14:paraId="00B0C39D" w14:textId="77777777" w:rsidR="006B54E1" w:rsidRPr="00615552" w:rsidRDefault="006B54E1" w:rsidP="00590DE2">
            <w:pPr>
              <w:spacing w:before="40" w:after="40"/>
              <w:rPr>
                <w:rFonts w:ascii="Wingdings 2" w:hAnsi="Wingdings 2" w:cs="Arial"/>
              </w:rPr>
            </w:pPr>
          </w:p>
        </w:tc>
        <w:tc>
          <w:tcPr>
            <w:tcW w:w="567" w:type="dxa"/>
            <w:vMerge/>
          </w:tcPr>
          <w:p w14:paraId="184CFDE2" w14:textId="77777777" w:rsidR="006B54E1" w:rsidRPr="00615552" w:rsidRDefault="006B54E1" w:rsidP="00590DE2">
            <w:pPr>
              <w:spacing w:before="40" w:after="40"/>
              <w:rPr>
                <w:rFonts w:ascii="Wingdings 2" w:hAnsi="Wingdings 2" w:cs="Arial"/>
              </w:rPr>
            </w:pPr>
          </w:p>
        </w:tc>
        <w:tc>
          <w:tcPr>
            <w:tcW w:w="1276" w:type="dxa"/>
          </w:tcPr>
          <w:p w14:paraId="5CB48225" w14:textId="77777777" w:rsidR="006B54E1" w:rsidRPr="00BC63E0" w:rsidRDefault="006B54E1" w:rsidP="00590DE2">
            <w:pPr>
              <w:spacing w:before="40" w:after="40"/>
              <w:rPr>
                <w:rFonts w:ascii="Arial" w:hAnsi="Arial" w:cs="Arial"/>
              </w:rPr>
            </w:pPr>
            <w:r>
              <w:rPr>
                <w:rFonts w:ascii="Arial" w:hAnsi="Arial" w:cs="Arial"/>
              </w:rPr>
              <w:t>36%</w:t>
            </w:r>
          </w:p>
        </w:tc>
        <w:tc>
          <w:tcPr>
            <w:tcW w:w="1418" w:type="dxa"/>
          </w:tcPr>
          <w:p w14:paraId="13F1AFE1" w14:textId="77777777" w:rsidR="006B54E1" w:rsidRPr="00BC63E0" w:rsidRDefault="006B54E1" w:rsidP="00590DE2">
            <w:pPr>
              <w:spacing w:before="40" w:after="40"/>
              <w:rPr>
                <w:rFonts w:ascii="Arial" w:hAnsi="Arial" w:cs="Arial"/>
              </w:rPr>
            </w:pPr>
            <w:r>
              <w:rPr>
                <w:rFonts w:ascii="Arial" w:hAnsi="Arial" w:cs="Arial"/>
              </w:rPr>
              <w:t>&gt;36%</w:t>
            </w:r>
          </w:p>
        </w:tc>
        <w:tc>
          <w:tcPr>
            <w:tcW w:w="1275" w:type="dxa"/>
          </w:tcPr>
          <w:p w14:paraId="39F51238" w14:textId="77777777" w:rsidR="006B54E1" w:rsidRPr="00BC63E0" w:rsidRDefault="006B54E1" w:rsidP="00590DE2">
            <w:pPr>
              <w:spacing w:before="40" w:after="40"/>
              <w:rPr>
                <w:rFonts w:ascii="Arial" w:hAnsi="Arial" w:cs="Arial"/>
              </w:rPr>
            </w:pPr>
            <w:r>
              <w:rPr>
                <w:rFonts w:ascii="Arial" w:hAnsi="Arial" w:cs="Arial"/>
              </w:rPr>
              <w:t>38%</w:t>
            </w:r>
          </w:p>
        </w:tc>
      </w:tr>
      <w:tr w:rsidR="006B54E1" w:rsidRPr="00BC63E0" w14:paraId="5BFCE7DF" w14:textId="77777777" w:rsidTr="00590DE2">
        <w:tc>
          <w:tcPr>
            <w:tcW w:w="2972" w:type="dxa"/>
          </w:tcPr>
          <w:p w14:paraId="785831DD" w14:textId="77777777" w:rsidR="006B54E1" w:rsidRPr="00BC63E0" w:rsidRDefault="006B54E1" w:rsidP="00590DE2">
            <w:pPr>
              <w:spacing w:before="40" w:after="40"/>
              <w:rPr>
                <w:rFonts w:ascii="Arial" w:hAnsi="Arial" w:cs="Arial"/>
              </w:rPr>
            </w:pPr>
            <w:r w:rsidRPr="00BC63E0">
              <w:rPr>
                <w:rFonts w:ascii="Arial" w:hAnsi="Arial" w:cs="Arial"/>
              </w:rPr>
              <w:t>Workforce diversity</w:t>
            </w:r>
          </w:p>
        </w:tc>
        <w:tc>
          <w:tcPr>
            <w:tcW w:w="851" w:type="dxa"/>
          </w:tcPr>
          <w:p w14:paraId="6A7DD0D0" w14:textId="77777777" w:rsidR="006B54E1" w:rsidRPr="00BC63E0" w:rsidRDefault="006B54E1" w:rsidP="00590DE2">
            <w:pPr>
              <w:spacing w:before="40" w:after="40"/>
              <w:rPr>
                <w:rFonts w:ascii="Arial" w:hAnsi="Arial" w:cs="Arial"/>
              </w:rPr>
            </w:pPr>
            <w:r>
              <w:rPr>
                <w:rFonts w:ascii="Arial" w:hAnsi="Arial" w:cs="Arial"/>
              </w:rPr>
              <w:t>20</w:t>
            </w:r>
          </w:p>
        </w:tc>
        <w:tc>
          <w:tcPr>
            <w:tcW w:w="567" w:type="dxa"/>
            <w:vMerge w:val="restart"/>
          </w:tcPr>
          <w:p w14:paraId="77C09A32" w14:textId="77777777" w:rsidR="006B54E1" w:rsidRPr="00615552" w:rsidRDefault="006B54E1" w:rsidP="00590DE2">
            <w:pPr>
              <w:spacing w:before="40" w:after="40"/>
              <w:rPr>
                <w:rFonts w:ascii="Wingdings 2" w:hAnsi="Wingdings 2" w:cs="Arial"/>
              </w:rPr>
            </w:pPr>
            <w:r w:rsidRPr="00D9516E">
              <w:rPr>
                <w:rFonts w:ascii="Wingdings 2" w:hAnsi="Wingdings 2" w:cs="Arial"/>
              </w:rPr>
              <w:sym w:font="Wingdings 2" w:char="F050"/>
            </w:r>
          </w:p>
        </w:tc>
        <w:tc>
          <w:tcPr>
            <w:tcW w:w="708" w:type="dxa"/>
            <w:vMerge w:val="restart"/>
          </w:tcPr>
          <w:p w14:paraId="32E859D0" w14:textId="77777777" w:rsidR="006B54E1" w:rsidRPr="00615552" w:rsidRDefault="006B54E1" w:rsidP="00590DE2">
            <w:pPr>
              <w:spacing w:before="40" w:after="40"/>
              <w:rPr>
                <w:rFonts w:ascii="Wingdings 2" w:hAnsi="Wingdings 2" w:cs="Arial"/>
              </w:rPr>
            </w:pPr>
          </w:p>
        </w:tc>
        <w:tc>
          <w:tcPr>
            <w:tcW w:w="567" w:type="dxa"/>
            <w:vMerge w:val="restart"/>
          </w:tcPr>
          <w:p w14:paraId="16CA5EE6" w14:textId="77777777" w:rsidR="006B54E1" w:rsidRPr="00615552" w:rsidRDefault="006B54E1" w:rsidP="00590DE2">
            <w:pPr>
              <w:spacing w:before="40" w:after="40"/>
              <w:rPr>
                <w:rFonts w:ascii="Wingdings 2" w:hAnsi="Wingdings 2" w:cs="Arial"/>
              </w:rPr>
            </w:pPr>
          </w:p>
        </w:tc>
        <w:tc>
          <w:tcPr>
            <w:tcW w:w="1276" w:type="dxa"/>
          </w:tcPr>
          <w:p w14:paraId="6CA76B54" w14:textId="77777777" w:rsidR="006B54E1" w:rsidRPr="00BC63E0" w:rsidRDefault="006B54E1" w:rsidP="00590DE2">
            <w:pPr>
              <w:spacing w:before="40" w:after="40"/>
              <w:rPr>
                <w:rFonts w:ascii="Arial" w:hAnsi="Arial" w:cs="Arial"/>
              </w:rPr>
            </w:pPr>
          </w:p>
        </w:tc>
        <w:tc>
          <w:tcPr>
            <w:tcW w:w="1418" w:type="dxa"/>
          </w:tcPr>
          <w:p w14:paraId="6DCD642F" w14:textId="77777777" w:rsidR="006B54E1" w:rsidRPr="00BC63E0" w:rsidRDefault="006B54E1" w:rsidP="00590DE2">
            <w:pPr>
              <w:spacing w:before="40" w:after="40"/>
              <w:rPr>
                <w:rFonts w:ascii="Arial" w:hAnsi="Arial" w:cs="Arial"/>
              </w:rPr>
            </w:pPr>
          </w:p>
        </w:tc>
        <w:tc>
          <w:tcPr>
            <w:tcW w:w="1275" w:type="dxa"/>
          </w:tcPr>
          <w:p w14:paraId="7B8943D9" w14:textId="77777777" w:rsidR="006B54E1" w:rsidRPr="00BC63E0" w:rsidRDefault="006B54E1" w:rsidP="00590DE2">
            <w:pPr>
              <w:spacing w:before="40" w:after="40"/>
              <w:rPr>
                <w:rFonts w:ascii="Arial" w:hAnsi="Arial" w:cs="Arial"/>
              </w:rPr>
            </w:pPr>
          </w:p>
        </w:tc>
      </w:tr>
      <w:tr w:rsidR="006B54E1" w:rsidRPr="00BC63E0" w14:paraId="01F134EE" w14:textId="77777777" w:rsidTr="00590DE2">
        <w:tc>
          <w:tcPr>
            <w:tcW w:w="2972" w:type="dxa"/>
          </w:tcPr>
          <w:p w14:paraId="10584296" w14:textId="77777777" w:rsidR="006B54E1" w:rsidRPr="00923398" w:rsidRDefault="006B54E1" w:rsidP="008C79A0">
            <w:pPr>
              <w:pStyle w:val="ListParagraph"/>
              <w:numPr>
                <w:ilvl w:val="0"/>
                <w:numId w:val="83"/>
              </w:numPr>
              <w:spacing w:before="40" w:after="40"/>
              <w:rPr>
                <w:rFonts w:ascii="Arial" w:hAnsi="Arial" w:cs="Arial"/>
              </w:rPr>
            </w:pPr>
            <w:r w:rsidRPr="00923398">
              <w:rPr>
                <w:rFonts w:ascii="Arial" w:hAnsi="Arial" w:cs="Arial"/>
              </w:rPr>
              <w:t>Women in Senior Officer, Senior Executive Service positions and above</w:t>
            </w:r>
          </w:p>
        </w:tc>
        <w:tc>
          <w:tcPr>
            <w:tcW w:w="851" w:type="dxa"/>
          </w:tcPr>
          <w:p w14:paraId="24FF2F8A" w14:textId="77777777" w:rsidR="006B54E1" w:rsidRPr="00923398" w:rsidRDefault="006B54E1" w:rsidP="00590DE2">
            <w:pPr>
              <w:spacing w:before="40" w:after="40"/>
              <w:rPr>
                <w:rFonts w:ascii="Arial" w:hAnsi="Arial" w:cs="Arial"/>
              </w:rPr>
            </w:pPr>
            <w:r>
              <w:rPr>
                <w:rFonts w:ascii="Arial" w:hAnsi="Arial" w:cs="Arial"/>
              </w:rPr>
              <w:t>20,21</w:t>
            </w:r>
          </w:p>
        </w:tc>
        <w:tc>
          <w:tcPr>
            <w:tcW w:w="567" w:type="dxa"/>
            <w:vMerge/>
          </w:tcPr>
          <w:p w14:paraId="6CCF79B4" w14:textId="77777777" w:rsidR="006B54E1" w:rsidRPr="00BC63E0" w:rsidRDefault="006B54E1" w:rsidP="00590DE2">
            <w:pPr>
              <w:spacing w:before="40" w:after="40"/>
              <w:rPr>
                <w:rFonts w:ascii="Arial" w:hAnsi="Arial" w:cs="Arial"/>
              </w:rPr>
            </w:pPr>
          </w:p>
        </w:tc>
        <w:tc>
          <w:tcPr>
            <w:tcW w:w="708" w:type="dxa"/>
            <w:vMerge/>
          </w:tcPr>
          <w:p w14:paraId="6E7CCD8C" w14:textId="77777777" w:rsidR="006B54E1" w:rsidRPr="00BC63E0" w:rsidRDefault="006B54E1" w:rsidP="00590DE2">
            <w:pPr>
              <w:spacing w:before="40" w:after="40"/>
              <w:rPr>
                <w:rFonts w:ascii="Arial" w:hAnsi="Arial" w:cs="Arial"/>
              </w:rPr>
            </w:pPr>
          </w:p>
        </w:tc>
        <w:tc>
          <w:tcPr>
            <w:tcW w:w="567" w:type="dxa"/>
            <w:vMerge/>
          </w:tcPr>
          <w:p w14:paraId="44E66813" w14:textId="77777777" w:rsidR="006B54E1" w:rsidRPr="00BC63E0" w:rsidRDefault="006B54E1" w:rsidP="00590DE2">
            <w:pPr>
              <w:spacing w:before="40" w:after="40"/>
              <w:rPr>
                <w:rFonts w:ascii="Arial" w:hAnsi="Arial" w:cs="Arial"/>
              </w:rPr>
            </w:pPr>
          </w:p>
        </w:tc>
        <w:tc>
          <w:tcPr>
            <w:tcW w:w="1276" w:type="dxa"/>
          </w:tcPr>
          <w:p w14:paraId="56337040" w14:textId="77777777" w:rsidR="006B54E1" w:rsidRPr="00BC63E0" w:rsidRDefault="006B54E1" w:rsidP="00590DE2">
            <w:pPr>
              <w:spacing w:before="40" w:after="40"/>
              <w:rPr>
                <w:rFonts w:ascii="Arial" w:hAnsi="Arial" w:cs="Arial"/>
              </w:rPr>
            </w:pPr>
            <w:r>
              <w:rPr>
                <w:rFonts w:ascii="Arial" w:hAnsi="Arial" w:cs="Arial"/>
              </w:rPr>
              <w:t>32.1%</w:t>
            </w:r>
          </w:p>
        </w:tc>
        <w:tc>
          <w:tcPr>
            <w:tcW w:w="1418" w:type="dxa"/>
            <w:tcBorders>
              <w:bottom w:val="single" w:sz="4" w:space="0" w:color="auto"/>
            </w:tcBorders>
          </w:tcPr>
          <w:p w14:paraId="0E662ECE" w14:textId="77777777" w:rsidR="006B54E1" w:rsidRPr="00BC63E0" w:rsidRDefault="006B54E1" w:rsidP="00590DE2">
            <w:pPr>
              <w:spacing w:before="40" w:after="40"/>
              <w:rPr>
                <w:rFonts w:ascii="Arial" w:hAnsi="Arial" w:cs="Arial"/>
              </w:rPr>
            </w:pPr>
            <w:r>
              <w:rPr>
                <w:rFonts w:ascii="Arial" w:hAnsi="Arial" w:cs="Arial"/>
              </w:rPr>
              <w:t>30.0%</w:t>
            </w:r>
          </w:p>
        </w:tc>
        <w:tc>
          <w:tcPr>
            <w:tcW w:w="1275" w:type="dxa"/>
            <w:tcBorders>
              <w:bottom w:val="single" w:sz="4" w:space="0" w:color="auto"/>
            </w:tcBorders>
          </w:tcPr>
          <w:p w14:paraId="011E495D" w14:textId="77777777" w:rsidR="006B54E1" w:rsidRPr="00BC63E0" w:rsidRDefault="006B54E1" w:rsidP="00590DE2">
            <w:pPr>
              <w:spacing w:before="40" w:after="40"/>
              <w:rPr>
                <w:rFonts w:ascii="Arial" w:hAnsi="Arial" w:cs="Arial"/>
              </w:rPr>
            </w:pPr>
            <w:r>
              <w:rPr>
                <w:rFonts w:ascii="Arial" w:hAnsi="Arial" w:cs="Arial"/>
              </w:rPr>
              <w:t>33%</w:t>
            </w:r>
          </w:p>
        </w:tc>
      </w:tr>
      <w:tr w:rsidR="006B54E1" w:rsidRPr="00BC63E0" w14:paraId="6E9C5796" w14:textId="77777777" w:rsidTr="00590DE2">
        <w:tc>
          <w:tcPr>
            <w:tcW w:w="2972" w:type="dxa"/>
          </w:tcPr>
          <w:p w14:paraId="1D882E29" w14:textId="77777777" w:rsidR="006B54E1" w:rsidRPr="00BC63E0" w:rsidRDefault="006B54E1" w:rsidP="008C79A0">
            <w:pPr>
              <w:pStyle w:val="ListParagraph"/>
              <w:numPr>
                <w:ilvl w:val="0"/>
                <w:numId w:val="83"/>
              </w:numPr>
              <w:spacing w:before="40" w:after="40"/>
              <w:rPr>
                <w:rFonts w:ascii="Arial" w:hAnsi="Arial" w:cs="Arial"/>
              </w:rPr>
            </w:pPr>
            <w:r w:rsidRPr="00BC63E0">
              <w:rPr>
                <w:rFonts w:ascii="Arial" w:hAnsi="Arial" w:cs="Arial"/>
              </w:rPr>
              <w:t>First Nations</w:t>
            </w:r>
          </w:p>
        </w:tc>
        <w:tc>
          <w:tcPr>
            <w:tcW w:w="851" w:type="dxa"/>
          </w:tcPr>
          <w:p w14:paraId="0C5F9381" w14:textId="77777777" w:rsidR="006B54E1" w:rsidRPr="00BC63E0" w:rsidRDefault="006B54E1" w:rsidP="00590DE2">
            <w:pPr>
              <w:spacing w:before="40" w:after="40"/>
              <w:rPr>
                <w:rFonts w:ascii="Arial" w:hAnsi="Arial" w:cs="Arial"/>
              </w:rPr>
            </w:pPr>
            <w:r>
              <w:rPr>
                <w:rFonts w:ascii="Arial" w:hAnsi="Arial" w:cs="Arial"/>
              </w:rPr>
              <w:t>20,21</w:t>
            </w:r>
          </w:p>
        </w:tc>
        <w:tc>
          <w:tcPr>
            <w:tcW w:w="567" w:type="dxa"/>
            <w:vMerge/>
          </w:tcPr>
          <w:p w14:paraId="49AA7452" w14:textId="77777777" w:rsidR="006B54E1" w:rsidRPr="00BC63E0" w:rsidRDefault="006B54E1" w:rsidP="00590DE2">
            <w:pPr>
              <w:spacing w:before="40" w:after="40"/>
              <w:rPr>
                <w:rFonts w:ascii="Arial" w:hAnsi="Arial" w:cs="Arial"/>
              </w:rPr>
            </w:pPr>
          </w:p>
        </w:tc>
        <w:tc>
          <w:tcPr>
            <w:tcW w:w="708" w:type="dxa"/>
            <w:vMerge/>
          </w:tcPr>
          <w:p w14:paraId="2B3D55AE" w14:textId="77777777" w:rsidR="006B54E1" w:rsidRPr="00BC63E0" w:rsidRDefault="006B54E1" w:rsidP="00590DE2">
            <w:pPr>
              <w:spacing w:before="40" w:after="40"/>
              <w:rPr>
                <w:rFonts w:ascii="Arial" w:hAnsi="Arial" w:cs="Arial"/>
              </w:rPr>
            </w:pPr>
          </w:p>
        </w:tc>
        <w:tc>
          <w:tcPr>
            <w:tcW w:w="567" w:type="dxa"/>
            <w:vMerge/>
          </w:tcPr>
          <w:p w14:paraId="6B0CB4F2" w14:textId="77777777" w:rsidR="006B54E1" w:rsidRPr="00BC63E0" w:rsidRDefault="006B54E1" w:rsidP="00590DE2">
            <w:pPr>
              <w:spacing w:before="40" w:after="40"/>
              <w:rPr>
                <w:rFonts w:ascii="Arial" w:hAnsi="Arial" w:cs="Arial"/>
              </w:rPr>
            </w:pPr>
          </w:p>
        </w:tc>
        <w:tc>
          <w:tcPr>
            <w:tcW w:w="1276" w:type="dxa"/>
          </w:tcPr>
          <w:p w14:paraId="6186A5B8" w14:textId="77777777" w:rsidR="006B54E1" w:rsidRPr="00BC63E0" w:rsidRDefault="006B54E1" w:rsidP="00590DE2">
            <w:pPr>
              <w:spacing w:before="40" w:after="40"/>
              <w:rPr>
                <w:rFonts w:ascii="Arial" w:hAnsi="Arial" w:cs="Arial"/>
              </w:rPr>
            </w:pPr>
            <w:r>
              <w:rPr>
                <w:rFonts w:ascii="Arial" w:hAnsi="Arial" w:cs="Arial"/>
              </w:rPr>
              <w:t>2.6%</w:t>
            </w:r>
          </w:p>
        </w:tc>
        <w:tc>
          <w:tcPr>
            <w:tcW w:w="1418" w:type="dxa"/>
            <w:tcBorders>
              <w:top w:val="single" w:sz="4" w:space="0" w:color="auto"/>
              <w:left w:val="nil"/>
              <w:bottom w:val="single" w:sz="4" w:space="0" w:color="auto"/>
              <w:right w:val="nil"/>
            </w:tcBorders>
          </w:tcPr>
          <w:p w14:paraId="05905CCA" w14:textId="77777777" w:rsidR="006B54E1" w:rsidRPr="00BC63E0" w:rsidRDefault="006B54E1" w:rsidP="00590DE2">
            <w:pPr>
              <w:spacing w:before="40" w:after="40"/>
              <w:rPr>
                <w:rFonts w:ascii="Arial" w:hAnsi="Arial" w:cs="Arial"/>
              </w:rPr>
            </w:pPr>
            <w:r>
              <w:rPr>
                <w:rFonts w:ascii="Arial" w:hAnsi="Arial" w:cs="Arial"/>
              </w:rPr>
              <w:t>4.0%</w:t>
            </w:r>
          </w:p>
        </w:tc>
        <w:tc>
          <w:tcPr>
            <w:tcW w:w="1275" w:type="dxa"/>
            <w:tcBorders>
              <w:top w:val="single" w:sz="4" w:space="0" w:color="auto"/>
              <w:left w:val="single" w:sz="4" w:space="0" w:color="auto"/>
              <w:bottom w:val="single" w:sz="4" w:space="0" w:color="auto"/>
              <w:right w:val="single" w:sz="4" w:space="0" w:color="auto"/>
            </w:tcBorders>
          </w:tcPr>
          <w:p w14:paraId="0E4455CD" w14:textId="77777777" w:rsidR="006B54E1" w:rsidRPr="00BC63E0" w:rsidRDefault="006B54E1" w:rsidP="00590DE2">
            <w:pPr>
              <w:spacing w:before="40" w:after="40"/>
              <w:rPr>
                <w:rFonts w:ascii="Arial" w:hAnsi="Arial" w:cs="Arial"/>
              </w:rPr>
            </w:pPr>
            <w:r>
              <w:rPr>
                <w:rFonts w:ascii="Arial" w:hAnsi="Arial" w:cs="Arial"/>
              </w:rPr>
              <w:t>2.7%</w:t>
            </w:r>
          </w:p>
        </w:tc>
      </w:tr>
      <w:tr w:rsidR="006B54E1" w:rsidRPr="00BC63E0" w14:paraId="7CD15AFD" w14:textId="77777777" w:rsidTr="00590DE2">
        <w:tc>
          <w:tcPr>
            <w:tcW w:w="2972" w:type="dxa"/>
          </w:tcPr>
          <w:p w14:paraId="7ED90595" w14:textId="77777777" w:rsidR="006B54E1" w:rsidRPr="00BC63E0" w:rsidRDefault="006B54E1" w:rsidP="008C79A0">
            <w:pPr>
              <w:pStyle w:val="ListParagraph"/>
              <w:numPr>
                <w:ilvl w:val="0"/>
                <w:numId w:val="83"/>
              </w:numPr>
              <w:spacing w:before="40" w:after="40"/>
              <w:rPr>
                <w:rFonts w:ascii="Arial" w:hAnsi="Arial" w:cs="Arial"/>
              </w:rPr>
            </w:pPr>
            <w:r w:rsidRPr="00BC63E0">
              <w:rPr>
                <w:rFonts w:ascii="Arial" w:hAnsi="Arial" w:cs="Arial"/>
              </w:rPr>
              <w:lastRenderedPageBreak/>
              <w:t>People with Disability</w:t>
            </w:r>
          </w:p>
        </w:tc>
        <w:tc>
          <w:tcPr>
            <w:tcW w:w="851" w:type="dxa"/>
          </w:tcPr>
          <w:p w14:paraId="66B81B24" w14:textId="77777777" w:rsidR="006B54E1" w:rsidRPr="00BC63E0" w:rsidRDefault="006B54E1" w:rsidP="00590DE2">
            <w:pPr>
              <w:spacing w:before="40" w:after="40"/>
              <w:rPr>
                <w:rFonts w:ascii="Arial" w:hAnsi="Arial" w:cs="Arial"/>
              </w:rPr>
            </w:pPr>
            <w:r>
              <w:rPr>
                <w:rFonts w:ascii="Arial" w:hAnsi="Arial" w:cs="Arial"/>
              </w:rPr>
              <w:t>20,21,22</w:t>
            </w:r>
          </w:p>
        </w:tc>
        <w:tc>
          <w:tcPr>
            <w:tcW w:w="567" w:type="dxa"/>
            <w:vMerge/>
          </w:tcPr>
          <w:p w14:paraId="3FF61137" w14:textId="77777777" w:rsidR="006B54E1" w:rsidRPr="00BC63E0" w:rsidRDefault="006B54E1" w:rsidP="00590DE2">
            <w:pPr>
              <w:spacing w:before="40" w:after="40"/>
              <w:rPr>
                <w:rFonts w:ascii="Arial" w:hAnsi="Arial" w:cs="Arial"/>
              </w:rPr>
            </w:pPr>
          </w:p>
        </w:tc>
        <w:tc>
          <w:tcPr>
            <w:tcW w:w="708" w:type="dxa"/>
            <w:vMerge/>
          </w:tcPr>
          <w:p w14:paraId="5DFF3C5A" w14:textId="77777777" w:rsidR="006B54E1" w:rsidRPr="00BC63E0" w:rsidRDefault="006B54E1" w:rsidP="00590DE2">
            <w:pPr>
              <w:spacing w:before="40" w:after="40"/>
              <w:rPr>
                <w:rFonts w:ascii="Arial" w:hAnsi="Arial" w:cs="Arial"/>
              </w:rPr>
            </w:pPr>
          </w:p>
        </w:tc>
        <w:tc>
          <w:tcPr>
            <w:tcW w:w="567" w:type="dxa"/>
            <w:vMerge/>
          </w:tcPr>
          <w:p w14:paraId="23BB2C94" w14:textId="77777777" w:rsidR="006B54E1" w:rsidRPr="00BC63E0" w:rsidRDefault="006B54E1" w:rsidP="00590DE2">
            <w:pPr>
              <w:spacing w:before="40" w:after="40"/>
              <w:rPr>
                <w:rFonts w:ascii="Arial" w:hAnsi="Arial" w:cs="Arial"/>
              </w:rPr>
            </w:pPr>
          </w:p>
        </w:tc>
        <w:tc>
          <w:tcPr>
            <w:tcW w:w="1276" w:type="dxa"/>
          </w:tcPr>
          <w:p w14:paraId="5EA9E21C" w14:textId="77777777" w:rsidR="006B54E1" w:rsidRPr="00BC63E0" w:rsidRDefault="006B54E1" w:rsidP="00590DE2">
            <w:pPr>
              <w:spacing w:before="40" w:after="40"/>
              <w:rPr>
                <w:rFonts w:ascii="Arial" w:hAnsi="Arial" w:cs="Arial"/>
              </w:rPr>
            </w:pPr>
            <w:r>
              <w:rPr>
                <w:rFonts w:ascii="Arial" w:hAnsi="Arial" w:cs="Arial"/>
              </w:rPr>
              <w:t>4.8%</w:t>
            </w:r>
          </w:p>
        </w:tc>
        <w:tc>
          <w:tcPr>
            <w:tcW w:w="1418" w:type="dxa"/>
            <w:tcBorders>
              <w:top w:val="single" w:sz="4" w:space="0" w:color="auto"/>
              <w:left w:val="nil"/>
              <w:bottom w:val="single" w:sz="4" w:space="0" w:color="auto"/>
              <w:right w:val="nil"/>
            </w:tcBorders>
          </w:tcPr>
          <w:p w14:paraId="36543CCA" w14:textId="77777777" w:rsidR="006B54E1" w:rsidRPr="00BC63E0" w:rsidRDefault="006B54E1" w:rsidP="00590DE2">
            <w:pPr>
              <w:spacing w:before="40" w:after="40"/>
              <w:rPr>
                <w:rFonts w:ascii="Arial" w:hAnsi="Arial" w:cs="Arial"/>
              </w:rPr>
            </w:pPr>
            <w:r>
              <w:rPr>
                <w:rFonts w:ascii="Arial" w:hAnsi="Arial" w:cs="Arial"/>
              </w:rPr>
              <w:t>6.0%</w:t>
            </w:r>
          </w:p>
        </w:tc>
        <w:tc>
          <w:tcPr>
            <w:tcW w:w="1275" w:type="dxa"/>
            <w:tcBorders>
              <w:top w:val="single" w:sz="4" w:space="0" w:color="auto"/>
              <w:left w:val="single" w:sz="4" w:space="0" w:color="auto"/>
              <w:bottom w:val="single" w:sz="4" w:space="0" w:color="auto"/>
              <w:right w:val="single" w:sz="4" w:space="0" w:color="auto"/>
            </w:tcBorders>
          </w:tcPr>
          <w:p w14:paraId="58ACEB72" w14:textId="77777777" w:rsidR="006B54E1" w:rsidRPr="00BC63E0" w:rsidRDefault="006B54E1" w:rsidP="00590DE2">
            <w:pPr>
              <w:spacing w:before="40" w:after="40"/>
              <w:rPr>
                <w:rFonts w:ascii="Arial" w:hAnsi="Arial" w:cs="Arial"/>
              </w:rPr>
            </w:pPr>
            <w:r>
              <w:rPr>
                <w:rFonts w:ascii="Arial" w:hAnsi="Arial" w:cs="Arial"/>
              </w:rPr>
              <w:t>5.2%</w:t>
            </w:r>
          </w:p>
        </w:tc>
      </w:tr>
      <w:tr w:rsidR="006B54E1" w:rsidRPr="00BC63E0" w14:paraId="3D48EB3C" w14:textId="77777777" w:rsidTr="00590DE2">
        <w:tc>
          <w:tcPr>
            <w:tcW w:w="2972" w:type="dxa"/>
          </w:tcPr>
          <w:p w14:paraId="069C8F4E" w14:textId="6DA3CA17" w:rsidR="006B54E1" w:rsidRPr="00BC63E0" w:rsidRDefault="006B54E1" w:rsidP="008C79A0">
            <w:pPr>
              <w:pStyle w:val="ListParagraph"/>
              <w:numPr>
                <w:ilvl w:val="0"/>
                <w:numId w:val="83"/>
              </w:numPr>
              <w:spacing w:before="40" w:after="40"/>
              <w:rPr>
                <w:rFonts w:ascii="Arial" w:hAnsi="Arial" w:cs="Arial"/>
              </w:rPr>
            </w:pPr>
            <w:r w:rsidRPr="00BC63E0">
              <w:rPr>
                <w:rFonts w:ascii="Arial" w:hAnsi="Arial" w:cs="Arial"/>
              </w:rPr>
              <w:t xml:space="preserve">People who speak a language other than English at </w:t>
            </w:r>
            <w:r w:rsidR="002714DB">
              <w:rPr>
                <w:rFonts w:ascii="Arial" w:hAnsi="Arial" w:cs="Arial"/>
              </w:rPr>
              <w:t>h</w:t>
            </w:r>
            <w:r w:rsidRPr="00BC63E0">
              <w:rPr>
                <w:rFonts w:ascii="Arial" w:hAnsi="Arial" w:cs="Arial"/>
              </w:rPr>
              <w:t>ome</w:t>
            </w:r>
          </w:p>
        </w:tc>
        <w:tc>
          <w:tcPr>
            <w:tcW w:w="851" w:type="dxa"/>
          </w:tcPr>
          <w:p w14:paraId="3F324C52" w14:textId="77777777" w:rsidR="006B54E1" w:rsidRPr="00BC63E0" w:rsidRDefault="006B54E1" w:rsidP="00590DE2">
            <w:pPr>
              <w:spacing w:before="40" w:after="40"/>
              <w:rPr>
                <w:rFonts w:ascii="Arial" w:hAnsi="Arial" w:cs="Arial"/>
              </w:rPr>
            </w:pPr>
            <w:r>
              <w:rPr>
                <w:rFonts w:ascii="Arial" w:hAnsi="Arial" w:cs="Arial"/>
              </w:rPr>
              <w:t>20,21</w:t>
            </w:r>
          </w:p>
        </w:tc>
        <w:tc>
          <w:tcPr>
            <w:tcW w:w="567" w:type="dxa"/>
            <w:vMerge/>
          </w:tcPr>
          <w:p w14:paraId="07A6CD58" w14:textId="77777777" w:rsidR="006B54E1" w:rsidRPr="00BC63E0" w:rsidRDefault="006B54E1" w:rsidP="00590DE2">
            <w:pPr>
              <w:spacing w:before="40" w:after="40"/>
              <w:rPr>
                <w:rFonts w:ascii="Arial" w:hAnsi="Arial" w:cs="Arial"/>
              </w:rPr>
            </w:pPr>
          </w:p>
        </w:tc>
        <w:tc>
          <w:tcPr>
            <w:tcW w:w="708" w:type="dxa"/>
            <w:vMerge/>
          </w:tcPr>
          <w:p w14:paraId="25205D7F" w14:textId="77777777" w:rsidR="006B54E1" w:rsidRPr="00BC63E0" w:rsidRDefault="006B54E1" w:rsidP="00590DE2">
            <w:pPr>
              <w:spacing w:before="40" w:after="40"/>
              <w:rPr>
                <w:rFonts w:ascii="Arial" w:hAnsi="Arial" w:cs="Arial"/>
              </w:rPr>
            </w:pPr>
          </w:p>
        </w:tc>
        <w:tc>
          <w:tcPr>
            <w:tcW w:w="567" w:type="dxa"/>
            <w:vMerge/>
          </w:tcPr>
          <w:p w14:paraId="65AF9146" w14:textId="77777777" w:rsidR="006B54E1" w:rsidRPr="00BC63E0" w:rsidRDefault="006B54E1" w:rsidP="00590DE2">
            <w:pPr>
              <w:spacing w:before="40" w:after="40"/>
              <w:rPr>
                <w:rFonts w:ascii="Arial" w:hAnsi="Arial" w:cs="Arial"/>
              </w:rPr>
            </w:pPr>
          </w:p>
        </w:tc>
        <w:tc>
          <w:tcPr>
            <w:tcW w:w="1276" w:type="dxa"/>
          </w:tcPr>
          <w:p w14:paraId="1B6516DA" w14:textId="77777777" w:rsidR="006B54E1" w:rsidRPr="00BC63E0" w:rsidRDefault="006B54E1" w:rsidP="00590DE2">
            <w:pPr>
              <w:spacing w:before="40" w:after="40"/>
              <w:rPr>
                <w:rFonts w:ascii="Arial" w:hAnsi="Arial" w:cs="Arial"/>
              </w:rPr>
            </w:pPr>
            <w:r>
              <w:rPr>
                <w:rFonts w:ascii="Arial" w:hAnsi="Arial" w:cs="Arial"/>
              </w:rPr>
              <w:t>3.9%</w:t>
            </w:r>
          </w:p>
        </w:tc>
        <w:tc>
          <w:tcPr>
            <w:tcW w:w="1418" w:type="dxa"/>
            <w:tcBorders>
              <w:top w:val="single" w:sz="4" w:space="0" w:color="auto"/>
              <w:left w:val="nil"/>
              <w:bottom w:val="single" w:sz="4" w:space="0" w:color="auto"/>
              <w:right w:val="nil"/>
            </w:tcBorders>
          </w:tcPr>
          <w:p w14:paraId="102A7CAB" w14:textId="77777777" w:rsidR="006B54E1" w:rsidRPr="00BC63E0" w:rsidRDefault="006B54E1" w:rsidP="00590DE2">
            <w:pPr>
              <w:spacing w:before="40" w:after="40"/>
              <w:rPr>
                <w:rFonts w:ascii="Arial" w:hAnsi="Arial" w:cs="Arial"/>
              </w:rPr>
            </w:pPr>
            <w:r>
              <w:rPr>
                <w:rFonts w:ascii="Arial" w:hAnsi="Arial" w:cs="Arial"/>
              </w:rPr>
              <w:t>8.0%</w:t>
            </w:r>
          </w:p>
        </w:tc>
        <w:tc>
          <w:tcPr>
            <w:tcW w:w="1275" w:type="dxa"/>
            <w:tcBorders>
              <w:top w:val="single" w:sz="4" w:space="0" w:color="auto"/>
              <w:left w:val="single" w:sz="4" w:space="0" w:color="auto"/>
              <w:bottom w:val="single" w:sz="4" w:space="0" w:color="auto"/>
              <w:right w:val="single" w:sz="4" w:space="0" w:color="auto"/>
            </w:tcBorders>
          </w:tcPr>
          <w:p w14:paraId="48FD6CEF" w14:textId="5D78E397" w:rsidR="006B54E1" w:rsidRPr="00BC63E0" w:rsidRDefault="006B54E1" w:rsidP="00590DE2">
            <w:pPr>
              <w:spacing w:before="40" w:after="40"/>
              <w:rPr>
                <w:rFonts w:ascii="Arial" w:hAnsi="Arial" w:cs="Arial"/>
              </w:rPr>
            </w:pPr>
            <w:r>
              <w:rPr>
                <w:rFonts w:ascii="Arial" w:hAnsi="Arial" w:cs="Arial"/>
              </w:rPr>
              <w:t>4.</w:t>
            </w:r>
            <w:r w:rsidR="00DF5AB0">
              <w:rPr>
                <w:rFonts w:ascii="Arial" w:hAnsi="Arial" w:cs="Arial"/>
              </w:rPr>
              <w:t>9</w:t>
            </w:r>
            <w:r>
              <w:rPr>
                <w:rFonts w:ascii="Arial" w:hAnsi="Arial" w:cs="Arial"/>
              </w:rPr>
              <w:t>%</w:t>
            </w:r>
          </w:p>
        </w:tc>
      </w:tr>
      <w:tr w:rsidR="006B54E1" w:rsidRPr="00BC63E0" w14:paraId="7A45A154" w14:textId="77777777" w:rsidTr="00590DE2">
        <w:tc>
          <w:tcPr>
            <w:tcW w:w="2972" w:type="dxa"/>
          </w:tcPr>
          <w:p w14:paraId="3175318B" w14:textId="77777777" w:rsidR="006B54E1" w:rsidRPr="00BC63E0" w:rsidRDefault="006B54E1" w:rsidP="00590DE2">
            <w:pPr>
              <w:spacing w:before="40" w:after="40"/>
              <w:rPr>
                <w:rFonts w:ascii="Arial" w:hAnsi="Arial" w:cs="Arial"/>
                <w:b/>
                <w:bCs/>
                <w:i/>
                <w:iCs/>
              </w:rPr>
            </w:pPr>
            <w:r w:rsidRPr="00BC63E0">
              <w:rPr>
                <w:rFonts w:ascii="Arial" w:hAnsi="Arial" w:cs="Arial"/>
                <w:b/>
                <w:bCs/>
                <w:i/>
                <w:iCs/>
              </w:rPr>
              <w:t xml:space="preserve">Discontinued measures </w:t>
            </w:r>
          </w:p>
        </w:tc>
        <w:tc>
          <w:tcPr>
            <w:tcW w:w="851" w:type="dxa"/>
          </w:tcPr>
          <w:p w14:paraId="77FA65AE" w14:textId="77777777" w:rsidR="006B54E1" w:rsidRPr="00BC63E0" w:rsidRDefault="006B54E1" w:rsidP="00590DE2">
            <w:pPr>
              <w:pageBreakBefore/>
              <w:spacing w:before="40" w:after="40"/>
              <w:rPr>
                <w:rFonts w:ascii="Arial" w:hAnsi="Arial" w:cs="Arial"/>
                <w:highlight w:val="yellow"/>
              </w:rPr>
            </w:pPr>
          </w:p>
        </w:tc>
        <w:tc>
          <w:tcPr>
            <w:tcW w:w="567" w:type="dxa"/>
          </w:tcPr>
          <w:p w14:paraId="5C1BA94A" w14:textId="77777777" w:rsidR="006B54E1" w:rsidRPr="00BC63E0" w:rsidRDefault="006B54E1" w:rsidP="00590DE2">
            <w:pPr>
              <w:pageBreakBefore/>
              <w:spacing w:before="40" w:after="40"/>
              <w:rPr>
                <w:rFonts w:ascii="Arial" w:hAnsi="Arial" w:cs="Arial"/>
              </w:rPr>
            </w:pPr>
          </w:p>
        </w:tc>
        <w:tc>
          <w:tcPr>
            <w:tcW w:w="708" w:type="dxa"/>
          </w:tcPr>
          <w:p w14:paraId="2C3A5712" w14:textId="77777777" w:rsidR="006B54E1" w:rsidRPr="00BC63E0" w:rsidRDefault="006B54E1" w:rsidP="00590DE2">
            <w:pPr>
              <w:pageBreakBefore/>
              <w:spacing w:before="40" w:after="40"/>
              <w:rPr>
                <w:rFonts w:ascii="Arial" w:hAnsi="Arial" w:cs="Arial"/>
              </w:rPr>
            </w:pPr>
          </w:p>
        </w:tc>
        <w:tc>
          <w:tcPr>
            <w:tcW w:w="567" w:type="dxa"/>
          </w:tcPr>
          <w:p w14:paraId="552B298D" w14:textId="77777777" w:rsidR="006B54E1" w:rsidRPr="00BC63E0" w:rsidRDefault="006B54E1" w:rsidP="00590DE2">
            <w:pPr>
              <w:pageBreakBefore/>
              <w:spacing w:before="40" w:after="40"/>
              <w:rPr>
                <w:rFonts w:ascii="Arial" w:hAnsi="Arial" w:cs="Arial"/>
              </w:rPr>
            </w:pPr>
          </w:p>
        </w:tc>
        <w:tc>
          <w:tcPr>
            <w:tcW w:w="1276" w:type="dxa"/>
          </w:tcPr>
          <w:p w14:paraId="73E5E228" w14:textId="77777777" w:rsidR="006B54E1" w:rsidRPr="00BC63E0" w:rsidRDefault="006B54E1" w:rsidP="00590DE2">
            <w:pPr>
              <w:pageBreakBefore/>
              <w:spacing w:before="40" w:after="40"/>
              <w:rPr>
                <w:rFonts w:ascii="Arial" w:hAnsi="Arial" w:cs="Arial"/>
              </w:rPr>
            </w:pPr>
          </w:p>
        </w:tc>
        <w:tc>
          <w:tcPr>
            <w:tcW w:w="1418" w:type="dxa"/>
            <w:tcBorders>
              <w:top w:val="single" w:sz="4" w:space="0" w:color="auto"/>
            </w:tcBorders>
          </w:tcPr>
          <w:p w14:paraId="552213DD" w14:textId="77777777" w:rsidR="006B54E1" w:rsidRPr="00BC63E0" w:rsidRDefault="006B54E1" w:rsidP="00590DE2">
            <w:pPr>
              <w:pageBreakBefore/>
              <w:spacing w:before="40" w:after="40"/>
              <w:rPr>
                <w:rFonts w:ascii="Arial" w:hAnsi="Arial" w:cs="Arial"/>
              </w:rPr>
            </w:pPr>
          </w:p>
        </w:tc>
        <w:tc>
          <w:tcPr>
            <w:tcW w:w="1275" w:type="dxa"/>
          </w:tcPr>
          <w:p w14:paraId="1760DE87" w14:textId="77777777" w:rsidR="006B54E1" w:rsidRPr="00BC63E0" w:rsidRDefault="006B54E1" w:rsidP="00590DE2">
            <w:pPr>
              <w:pageBreakBefore/>
              <w:spacing w:before="40" w:after="40"/>
              <w:rPr>
                <w:rFonts w:ascii="Arial" w:hAnsi="Arial" w:cs="Arial"/>
              </w:rPr>
            </w:pPr>
          </w:p>
        </w:tc>
      </w:tr>
      <w:tr w:rsidR="006B54E1" w:rsidRPr="00BC63E0" w14:paraId="5A3FEB34" w14:textId="77777777" w:rsidTr="00590DE2">
        <w:tc>
          <w:tcPr>
            <w:tcW w:w="2972" w:type="dxa"/>
          </w:tcPr>
          <w:p w14:paraId="5C4B0DDF" w14:textId="77777777" w:rsidR="006B54E1" w:rsidRPr="00BC63E0" w:rsidRDefault="006B54E1" w:rsidP="00590DE2">
            <w:pPr>
              <w:spacing w:before="40" w:after="40"/>
              <w:rPr>
                <w:rFonts w:ascii="Arial" w:hAnsi="Arial" w:cs="Arial"/>
              </w:rPr>
            </w:pPr>
            <w:r w:rsidRPr="00BC63E0">
              <w:rPr>
                <w:rFonts w:ascii="Arial" w:hAnsi="Arial" w:cs="Arial"/>
              </w:rPr>
              <w:t>Public perception of safety</w:t>
            </w:r>
          </w:p>
        </w:tc>
        <w:tc>
          <w:tcPr>
            <w:tcW w:w="851" w:type="dxa"/>
            <w:vMerge w:val="restart"/>
          </w:tcPr>
          <w:p w14:paraId="466015AE" w14:textId="77777777" w:rsidR="006B54E1" w:rsidRPr="00BC63E0" w:rsidRDefault="006B54E1" w:rsidP="00590DE2">
            <w:pPr>
              <w:spacing w:before="40" w:after="40"/>
              <w:rPr>
                <w:rFonts w:ascii="Arial" w:hAnsi="Arial" w:cs="Arial"/>
              </w:rPr>
            </w:pPr>
            <w:r>
              <w:rPr>
                <w:rFonts w:ascii="Arial" w:hAnsi="Arial" w:cs="Arial"/>
              </w:rPr>
              <w:t>23,24,25</w:t>
            </w:r>
          </w:p>
        </w:tc>
        <w:tc>
          <w:tcPr>
            <w:tcW w:w="567" w:type="dxa"/>
            <w:vMerge w:val="restart"/>
          </w:tcPr>
          <w:p w14:paraId="6F2C7CBD" w14:textId="77777777" w:rsidR="006B54E1" w:rsidRPr="00615552" w:rsidRDefault="006B54E1" w:rsidP="00590DE2">
            <w:pPr>
              <w:spacing w:before="40" w:after="40"/>
              <w:rPr>
                <w:rStyle w:val="normaltextrun1"/>
                <w:rFonts w:ascii="Wingdings 2" w:eastAsia="Wingdings 2" w:hAnsi="Wingdings 2" w:cs="Arial"/>
              </w:rPr>
            </w:pPr>
            <w:r w:rsidRPr="006D4A9D">
              <w:rPr>
                <w:rFonts w:ascii="Wingdings 2" w:hAnsi="Wingdings 2" w:cs="Arial"/>
              </w:rPr>
              <w:sym w:font="Wingdings 2" w:char="F050"/>
            </w:r>
          </w:p>
        </w:tc>
        <w:tc>
          <w:tcPr>
            <w:tcW w:w="708" w:type="dxa"/>
            <w:vMerge w:val="restart"/>
          </w:tcPr>
          <w:p w14:paraId="18BA5846" w14:textId="77777777" w:rsidR="006B54E1" w:rsidRPr="00615552" w:rsidRDefault="006B54E1" w:rsidP="00590DE2">
            <w:pPr>
              <w:spacing w:before="40" w:after="40"/>
              <w:rPr>
                <w:rStyle w:val="normaltextrun1"/>
                <w:rFonts w:ascii="Wingdings 2" w:eastAsia="Wingdings 2" w:hAnsi="Wingdings 2" w:cs="Arial"/>
              </w:rPr>
            </w:pPr>
            <w:r w:rsidRPr="006D4A9D">
              <w:rPr>
                <w:rFonts w:ascii="Wingdings 2" w:hAnsi="Wingdings 2" w:cs="Arial"/>
              </w:rPr>
              <w:sym w:font="Wingdings 2" w:char="F050"/>
            </w:r>
          </w:p>
        </w:tc>
        <w:tc>
          <w:tcPr>
            <w:tcW w:w="567" w:type="dxa"/>
            <w:vMerge w:val="restart"/>
          </w:tcPr>
          <w:p w14:paraId="3FD9216A" w14:textId="77777777" w:rsidR="006B54E1" w:rsidRPr="00615552" w:rsidRDefault="006B54E1" w:rsidP="00590DE2">
            <w:pPr>
              <w:spacing w:before="40" w:after="40"/>
              <w:rPr>
                <w:rStyle w:val="normaltextrun1"/>
                <w:rFonts w:ascii="Wingdings 2" w:eastAsia="Wingdings 2" w:hAnsi="Wingdings 2" w:cs="Arial"/>
              </w:rPr>
            </w:pPr>
            <w:r w:rsidRPr="006D4A9D">
              <w:rPr>
                <w:rFonts w:ascii="Wingdings 2" w:hAnsi="Wingdings 2" w:cs="Arial"/>
              </w:rPr>
              <w:sym w:font="Wingdings 2" w:char="F050"/>
            </w:r>
          </w:p>
        </w:tc>
        <w:tc>
          <w:tcPr>
            <w:tcW w:w="1276" w:type="dxa"/>
          </w:tcPr>
          <w:p w14:paraId="07E3AAE4" w14:textId="77777777" w:rsidR="006B54E1" w:rsidRPr="00BC63E0" w:rsidRDefault="006B54E1" w:rsidP="00590DE2">
            <w:pPr>
              <w:spacing w:before="40" w:after="40"/>
              <w:rPr>
                <w:rFonts w:ascii="Arial" w:hAnsi="Arial" w:cs="Arial"/>
              </w:rPr>
            </w:pPr>
          </w:p>
        </w:tc>
        <w:tc>
          <w:tcPr>
            <w:tcW w:w="1418" w:type="dxa"/>
          </w:tcPr>
          <w:p w14:paraId="441F95F7" w14:textId="77777777" w:rsidR="006B54E1" w:rsidRPr="00BC63E0" w:rsidRDefault="006B54E1" w:rsidP="00590DE2">
            <w:pPr>
              <w:spacing w:before="40" w:after="40"/>
              <w:rPr>
                <w:rFonts w:ascii="Arial" w:hAnsi="Arial" w:cs="Arial"/>
              </w:rPr>
            </w:pPr>
          </w:p>
        </w:tc>
        <w:tc>
          <w:tcPr>
            <w:tcW w:w="1275" w:type="dxa"/>
          </w:tcPr>
          <w:p w14:paraId="0AC8F3DC" w14:textId="77777777" w:rsidR="006B54E1" w:rsidRPr="00BC63E0" w:rsidRDefault="006B54E1" w:rsidP="00590DE2">
            <w:pPr>
              <w:spacing w:before="40" w:after="40"/>
              <w:rPr>
                <w:rFonts w:ascii="Arial" w:hAnsi="Arial" w:cs="Arial"/>
              </w:rPr>
            </w:pPr>
          </w:p>
        </w:tc>
      </w:tr>
      <w:tr w:rsidR="006B54E1" w:rsidRPr="00BC63E0" w14:paraId="31B9A13B" w14:textId="77777777" w:rsidTr="00590DE2">
        <w:trPr>
          <w:trHeight w:val="717"/>
        </w:trPr>
        <w:tc>
          <w:tcPr>
            <w:tcW w:w="2972" w:type="dxa"/>
          </w:tcPr>
          <w:p w14:paraId="612F1124" w14:textId="77777777" w:rsidR="006B54E1" w:rsidRPr="00BC63E0" w:rsidRDefault="006B54E1" w:rsidP="008C79A0">
            <w:pPr>
              <w:pStyle w:val="ListParagraph"/>
              <w:numPr>
                <w:ilvl w:val="0"/>
                <w:numId w:val="81"/>
              </w:numPr>
              <w:spacing w:before="40" w:after="40"/>
              <w:rPr>
                <w:rFonts w:ascii="Arial" w:hAnsi="Arial" w:cs="Arial"/>
              </w:rPr>
            </w:pPr>
            <w:r w:rsidRPr="00BC63E0">
              <w:rPr>
                <w:rFonts w:ascii="Arial" w:hAnsi="Arial" w:cs="Arial"/>
              </w:rPr>
              <w:t>Feelings of safety walking alone in neighbourhood during the night</w:t>
            </w:r>
          </w:p>
        </w:tc>
        <w:tc>
          <w:tcPr>
            <w:tcW w:w="851" w:type="dxa"/>
            <w:vMerge/>
          </w:tcPr>
          <w:p w14:paraId="65B17774" w14:textId="77777777" w:rsidR="006B54E1" w:rsidRPr="00BC63E0" w:rsidRDefault="006B54E1" w:rsidP="00590DE2">
            <w:pPr>
              <w:spacing w:before="40" w:after="40"/>
              <w:rPr>
                <w:rFonts w:ascii="Arial" w:hAnsi="Arial" w:cs="Arial"/>
              </w:rPr>
            </w:pPr>
          </w:p>
        </w:tc>
        <w:tc>
          <w:tcPr>
            <w:tcW w:w="567" w:type="dxa"/>
            <w:vMerge/>
          </w:tcPr>
          <w:p w14:paraId="64409420" w14:textId="77777777" w:rsidR="006B54E1" w:rsidRPr="00BC63E0" w:rsidRDefault="006B54E1" w:rsidP="00590DE2">
            <w:pPr>
              <w:spacing w:before="40" w:after="40"/>
              <w:rPr>
                <w:rStyle w:val="normaltextrun1"/>
                <w:rFonts w:ascii="Arial" w:eastAsia="Wingdings 2" w:hAnsi="Arial" w:cs="Arial"/>
              </w:rPr>
            </w:pPr>
          </w:p>
        </w:tc>
        <w:tc>
          <w:tcPr>
            <w:tcW w:w="708" w:type="dxa"/>
            <w:vMerge/>
          </w:tcPr>
          <w:p w14:paraId="1C7F7A8D" w14:textId="77777777" w:rsidR="006B54E1" w:rsidRPr="00BC63E0" w:rsidRDefault="006B54E1" w:rsidP="00590DE2">
            <w:pPr>
              <w:spacing w:before="40" w:after="40"/>
              <w:rPr>
                <w:rStyle w:val="normaltextrun1"/>
                <w:rFonts w:ascii="Arial" w:eastAsia="Wingdings 2" w:hAnsi="Arial" w:cs="Arial"/>
              </w:rPr>
            </w:pPr>
          </w:p>
        </w:tc>
        <w:tc>
          <w:tcPr>
            <w:tcW w:w="567" w:type="dxa"/>
            <w:vMerge/>
          </w:tcPr>
          <w:p w14:paraId="618D2E6A" w14:textId="77777777" w:rsidR="006B54E1" w:rsidRPr="00BC63E0" w:rsidRDefault="006B54E1" w:rsidP="00590DE2">
            <w:pPr>
              <w:spacing w:before="40" w:after="40"/>
              <w:rPr>
                <w:rStyle w:val="normaltextrun1"/>
                <w:rFonts w:ascii="Arial" w:eastAsia="Wingdings 2" w:hAnsi="Arial" w:cs="Arial"/>
              </w:rPr>
            </w:pPr>
          </w:p>
        </w:tc>
        <w:tc>
          <w:tcPr>
            <w:tcW w:w="1276" w:type="dxa"/>
          </w:tcPr>
          <w:p w14:paraId="003A8562" w14:textId="77777777" w:rsidR="006B54E1" w:rsidRPr="00BC63E0" w:rsidRDefault="006B54E1" w:rsidP="00590DE2">
            <w:pPr>
              <w:spacing w:before="40" w:after="40"/>
              <w:rPr>
                <w:rFonts w:ascii="Arial" w:hAnsi="Arial" w:cs="Arial"/>
              </w:rPr>
            </w:pPr>
            <w:r>
              <w:rPr>
                <w:rFonts w:ascii="Arial" w:hAnsi="Arial" w:cs="Arial"/>
              </w:rPr>
              <w:t>43.6%</w:t>
            </w:r>
          </w:p>
        </w:tc>
        <w:tc>
          <w:tcPr>
            <w:tcW w:w="1418" w:type="dxa"/>
          </w:tcPr>
          <w:p w14:paraId="601BB127" w14:textId="77777777" w:rsidR="006B54E1" w:rsidRPr="00BC63E0" w:rsidRDefault="006B54E1" w:rsidP="00590DE2">
            <w:pPr>
              <w:spacing w:before="40" w:after="40"/>
              <w:rPr>
                <w:rFonts w:ascii="Arial" w:hAnsi="Arial" w:cs="Arial"/>
              </w:rPr>
            </w:pPr>
            <w:r>
              <w:rPr>
                <w:rFonts w:ascii="Arial" w:hAnsi="Arial" w:cs="Arial"/>
              </w:rPr>
              <w:t>&gt;50%</w:t>
            </w:r>
          </w:p>
        </w:tc>
        <w:tc>
          <w:tcPr>
            <w:tcW w:w="1275" w:type="dxa"/>
          </w:tcPr>
          <w:p w14:paraId="216819FC" w14:textId="77777777" w:rsidR="006B54E1" w:rsidRPr="00BC63E0" w:rsidRDefault="006B54E1" w:rsidP="00590DE2">
            <w:pPr>
              <w:spacing w:before="40" w:after="40"/>
              <w:rPr>
                <w:rFonts w:ascii="Arial" w:hAnsi="Arial" w:cs="Arial"/>
              </w:rPr>
            </w:pPr>
            <w:r>
              <w:rPr>
                <w:rFonts w:ascii="Arial" w:hAnsi="Arial" w:cs="Arial"/>
              </w:rPr>
              <w:t>44.8%</w:t>
            </w:r>
          </w:p>
        </w:tc>
      </w:tr>
      <w:tr w:rsidR="006B54E1" w:rsidRPr="00BC63E0" w14:paraId="23984E26" w14:textId="77777777" w:rsidTr="00590DE2">
        <w:tc>
          <w:tcPr>
            <w:tcW w:w="2972" w:type="dxa"/>
          </w:tcPr>
          <w:p w14:paraId="396B0F41" w14:textId="77777777" w:rsidR="006B54E1" w:rsidRPr="00BC63E0" w:rsidRDefault="006B54E1" w:rsidP="008C79A0">
            <w:pPr>
              <w:pStyle w:val="ListParagraph"/>
              <w:numPr>
                <w:ilvl w:val="0"/>
                <w:numId w:val="81"/>
              </w:numPr>
              <w:spacing w:before="40" w:after="40"/>
              <w:rPr>
                <w:rFonts w:ascii="Arial" w:hAnsi="Arial" w:cs="Arial"/>
              </w:rPr>
            </w:pPr>
            <w:r w:rsidRPr="00BC63E0">
              <w:rPr>
                <w:rFonts w:ascii="Arial" w:hAnsi="Arial" w:cs="Arial"/>
              </w:rPr>
              <w:t>Feelings of safety travelling alone on public transport during the night</w:t>
            </w:r>
          </w:p>
        </w:tc>
        <w:tc>
          <w:tcPr>
            <w:tcW w:w="851" w:type="dxa"/>
            <w:vMerge/>
          </w:tcPr>
          <w:p w14:paraId="5B34FAA4" w14:textId="77777777" w:rsidR="006B54E1" w:rsidRPr="00BC63E0" w:rsidRDefault="006B54E1" w:rsidP="00590DE2">
            <w:pPr>
              <w:spacing w:before="40" w:after="40"/>
              <w:rPr>
                <w:rFonts w:ascii="Arial" w:hAnsi="Arial" w:cs="Arial"/>
              </w:rPr>
            </w:pPr>
          </w:p>
        </w:tc>
        <w:tc>
          <w:tcPr>
            <w:tcW w:w="567" w:type="dxa"/>
            <w:vMerge/>
          </w:tcPr>
          <w:p w14:paraId="1A80511A" w14:textId="77777777" w:rsidR="006B54E1" w:rsidRPr="00BC63E0" w:rsidRDefault="006B54E1" w:rsidP="00590DE2">
            <w:pPr>
              <w:spacing w:before="40" w:after="40"/>
              <w:rPr>
                <w:rStyle w:val="normaltextrun1"/>
                <w:rFonts w:ascii="Arial" w:eastAsia="Wingdings 2" w:hAnsi="Arial" w:cs="Arial"/>
              </w:rPr>
            </w:pPr>
          </w:p>
        </w:tc>
        <w:tc>
          <w:tcPr>
            <w:tcW w:w="708" w:type="dxa"/>
            <w:vMerge/>
          </w:tcPr>
          <w:p w14:paraId="47B41F06" w14:textId="77777777" w:rsidR="006B54E1" w:rsidRPr="00BC63E0" w:rsidRDefault="006B54E1" w:rsidP="00590DE2">
            <w:pPr>
              <w:spacing w:before="40" w:after="40"/>
              <w:rPr>
                <w:rStyle w:val="normaltextrun1"/>
                <w:rFonts w:ascii="Arial" w:eastAsia="Wingdings 2" w:hAnsi="Arial" w:cs="Arial"/>
              </w:rPr>
            </w:pPr>
          </w:p>
        </w:tc>
        <w:tc>
          <w:tcPr>
            <w:tcW w:w="567" w:type="dxa"/>
            <w:vMerge/>
          </w:tcPr>
          <w:p w14:paraId="6416F515" w14:textId="77777777" w:rsidR="006B54E1" w:rsidRPr="00BC63E0" w:rsidRDefault="006B54E1" w:rsidP="00590DE2">
            <w:pPr>
              <w:spacing w:before="40" w:after="40"/>
              <w:rPr>
                <w:rStyle w:val="normaltextrun1"/>
                <w:rFonts w:ascii="Arial" w:eastAsia="Wingdings 2" w:hAnsi="Arial" w:cs="Arial"/>
              </w:rPr>
            </w:pPr>
          </w:p>
        </w:tc>
        <w:tc>
          <w:tcPr>
            <w:tcW w:w="1276" w:type="dxa"/>
          </w:tcPr>
          <w:p w14:paraId="5FC5008B" w14:textId="77777777" w:rsidR="006B54E1" w:rsidRPr="00BC63E0" w:rsidRDefault="006B54E1" w:rsidP="00590DE2">
            <w:pPr>
              <w:spacing w:before="40" w:after="40"/>
              <w:rPr>
                <w:rFonts w:ascii="Arial" w:hAnsi="Arial" w:cs="Arial"/>
              </w:rPr>
            </w:pPr>
            <w:r>
              <w:rPr>
                <w:rFonts w:ascii="Arial" w:hAnsi="Arial" w:cs="Arial"/>
              </w:rPr>
              <w:t>27.3%</w:t>
            </w:r>
          </w:p>
        </w:tc>
        <w:tc>
          <w:tcPr>
            <w:tcW w:w="1418" w:type="dxa"/>
          </w:tcPr>
          <w:p w14:paraId="23B2AD23" w14:textId="77777777" w:rsidR="006B54E1" w:rsidRPr="00BC63E0" w:rsidRDefault="006B54E1" w:rsidP="00590DE2">
            <w:pPr>
              <w:spacing w:before="40" w:after="40"/>
              <w:rPr>
                <w:rFonts w:ascii="Arial" w:hAnsi="Arial" w:cs="Arial"/>
              </w:rPr>
            </w:pPr>
            <w:r>
              <w:rPr>
                <w:rFonts w:ascii="Arial" w:hAnsi="Arial" w:cs="Arial"/>
              </w:rPr>
              <w:t>&gt;30%</w:t>
            </w:r>
          </w:p>
        </w:tc>
        <w:tc>
          <w:tcPr>
            <w:tcW w:w="1275" w:type="dxa"/>
          </w:tcPr>
          <w:p w14:paraId="18A8ECFC" w14:textId="77777777" w:rsidR="006B54E1" w:rsidRPr="00BC63E0" w:rsidRDefault="006B54E1" w:rsidP="00590DE2">
            <w:pPr>
              <w:spacing w:before="40" w:after="40"/>
              <w:rPr>
                <w:rFonts w:ascii="Arial" w:hAnsi="Arial" w:cs="Arial"/>
              </w:rPr>
            </w:pPr>
            <w:r>
              <w:rPr>
                <w:rFonts w:ascii="Arial" w:hAnsi="Arial" w:cs="Arial"/>
              </w:rPr>
              <w:t>28.1%</w:t>
            </w:r>
          </w:p>
        </w:tc>
      </w:tr>
      <w:tr w:rsidR="006B54E1" w:rsidRPr="00BC63E0" w14:paraId="74ECCA12" w14:textId="77777777" w:rsidTr="00590DE2">
        <w:tc>
          <w:tcPr>
            <w:tcW w:w="2972" w:type="dxa"/>
          </w:tcPr>
          <w:p w14:paraId="24FAD00A" w14:textId="77777777" w:rsidR="006B54E1" w:rsidRPr="00BC63E0" w:rsidRDefault="006B54E1" w:rsidP="00590DE2">
            <w:pPr>
              <w:spacing w:before="40" w:after="40"/>
              <w:rPr>
                <w:rFonts w:ascii="Arial" w:hAnsi="Arial" w:cs="Arial"/>
              </w:rPr>
            </w:pPr>
            <w:r w:rsidRPr="00BC63E0">
              <w:rPr>
                <w:rFonts w:ascii="Arial" w:hAnsi="Arial" w:cs="Arial"/>
              </w:rPr>
              <w:t>Satisfaction of members of the public who had contact with police in the last twelve months</w:t>
            </w:r>
          </w:p>
        </w:tc>
        <w:tc>
          <w:tcPr>
            <w:tcW w:w="851" w:type="dxa"/>
          </w:tcPr>
          <w:p w14:paraId="450BC701" w14:textId="77777777" w:rsidR="006B54E1" w:rsidRPr="00BC63E0" w:rsidRDefault="006B54E1" w:rsidP="00590DE2">
            <w:pPr>
              <w:spacing w:before="40" w:after="40"/>
              <w:rPr>
                <w:rFonts w:ascii="Arial" w:hAnsi="Arial" w:cs="Arial"/>
              </w:rPr>
            </w:pPr>
            <w:r>
              <w:rPr>
                <w:rFonts w:ascii="Arial" w:hAnsi="Arial" w:cs="Arial"/>
              </w:rPr>
              <w:t>23,26</w:t>
            </w:r>
          </w:p>
        </w:tc>
        <w:tc>
          <w:tcPr>
            <w:tcW w:w="567" w:type="dxa"/>
          </w:tcPr>
          <w:p w14:paraId="6FDE541E" w14:textId="77777777" w:rsidR="006B54E1" w:rsidRPr="00615552" w:rsidRDefault="006B54E1" w:rsidP="00590DE2">
            <w:pPr>
              <w:spacing w:before="40" w:after="40"/>
              <w:rPr>
                <w:rStyle w:val="normaltextrun1"/>
                <w:rFonts w:ascii="Wingdings 2" w:eastAsia="Wingdings 2" w:hAnsi="Wingdings 2" w:cs="Arial"/>
              </w:rPr>
            </w:pPr>
            <w:r w:rsidRPr="002F6F93">
              <w:rPr>
                <w:rFonts w:ascii="Wingdings 2" w:hAnsi="Wingdings 2" w:cs="Arial"/>
              </w:rPr>
              <w:sym w:font="Wingdings 2" w:char="F050"/>
            </w:r>
          </w:p>
        </w:tc>
        <w:tc>
          <w:tcPr>
            <w:tcW w:w="708" w:type="dxa"/>
          </w:tcPr>
          <w:p w14:paraId="3F4DEC2C" w14:textId="77777777" w:rsidR="006B54E1" w:rsidRPr="00615552" w:rsidRDefault="006B54E1" w:rsidP="00590DE2">
            <w:pPr>
              <w:spacing w:before="40" w:after="40"/>
              <w:rPr>
                <w:rStyle w:val="normaltextrun1"/>
                <w:rFonts w:ascii="Wingdings 2" w:eastAsia="Wingdings 2" w:hAnsi="Wingdings 2" w:cs="Arial"/>
              </w:rPr>
            </w:pPr>
            <w:r w:rsidRPr="002F6F93">
              <w:rPr>
                <w:rFonts w:ascii="Wingdings 2" w:hAnsi="Wingdings 2" w:cs="Arial"/>
              </w:rPr>
              <w:sym w:font="Wingdings 2" w:char="F050"/>
            </w:r>
          </w:p>
        </w:tc>
        <w:tc>
          <w:tcPr>
            <w:tcW w:w="567" w:type="dxa"/>
          </w:tcPr>
          <w:p w14:paraId="2B6A35C4" w14:textId="77777777" w:rsidR="006B54E1" w:rsidRPr="00615552" w:rsidRDefault="006B54E1" w:rsidP="00590DE2">
            <w:pPr>
              <w:spacing w:before="40" w:after="40"/>
              <w:rPr>
                <w:rStyle w:val="normaltextrun1"/>
                <w:rFonts w:ascii="Wingdings 2" w:eastAsia="Wingdings 2" w:hAnsi="Wingdings 2" w:cs="Arial"/>
              </w:rPr>
            </w:pPr>
            <w:r w:rsidRPr="002F6F93">
              <w:rPr>
                <w:rFonts w:ascii="Wingdings 2" w:hAnsi="Wingdings 2" w:cs="Arial"/>
              </w:rPr>
              <w:sym w:font="Wingdings 2" w:char="F050"/>
            </w:r>
          </w:p>
        </w:tc>
        <w:tc>
          <w:tcPr>
            <w:tcW w:w="1276" w:type="dxa"/>
          </w:tcPr>
          <w:p w14:paraId="249D7B9E" w14:textId="77777777" w:rsidR="006B54E1" w:rsidRPr="00BC63E0" w:rsidRDefault="006B54E1" w:rsidP="00590DE2">
            <w:pPr>
              <w:spacing w:before="40" w:after="40"/>
              <w:rPr>
                <w:rFonts w:ascii="Arial" w:hAnsi="Arial" w:cs="Arial"/>
              </w:rPr>
            </w:pPr>
            <w:r>
              <w:rPr>
                <w:rFonts w:ascii="Arial" w:hAnsi="Arial" w:cs="Arial"/>
              </w:rPr>
              <w:t>69.2%</w:t>
            </w:r>
          </w:p>
        </w:tc>
        <w:tc>
          <w:tcPr>
            <w:tcW w:w="1418" w:type="dxa"/>
          </w:tcPr>
          <w:p w14:paraId="489C26F4" w14:textId="77777777" w:rsidR="006B54E1" w:rsidRPr="00BC63E0" w:rsidRDefault="006B54E1" w:rsidP="00590DE2">
            <w:pPr>
              <w:spacing w:before="40" w:after="40"/>
              <w:rPr>
                <w:rFonts w:ascii="Arial" w:hAnsi="Arial" w:cs="Arial"/>
              </w:rPr>
            </w:pPr>
            <w:r>
              <w:rPr>
                <w:rFonts w:ascii="Arial" w:hAnsi="Arial" w:cs="Arial"/>
              </w:rPr>
              <w:t>&gt;85%</w:t>
            </w:r>
          </w:p>
        </w:tc>
        <w:tc>
          <w:tcPr>
            <w:tcW w:w="1275" w:type="dxa"/>
          </w:tcPr>
          <w:p w14:paraId="298F2E37" w14:textId="77777777" w:rsidR="006B54E1" w:rsidRPr="00BC63E0" w:rsidRDefault="006B54E1" w:rsidP="00590DE2">
            <w:pPr>
              <w:spacing w:before="40" w:after="40"/>
              <w:rPr>
                <w:rFonts w:ascii="Arial" w:hAnsi="Arial" w:cs="Arial"/>
              </w:rPr>
            </w:pPr>
            <w:r>
              <w:rPr>
                <w:rFonts w:ascii="Arial" w:hAnsi="Arial" w:cs="Arial"/>
              </w:rPr>
              <w:t>70.3%</w:t>
            </w:r>
          </w:p>
        </w:tc>
      </w:tr>
      <w:tr w:rsidR="006B54E1" w:rsidRPr="00BC63E0" w14:paraId="5D2C6BD0" w14:textId="77777777" w:rsidTr="00590DE2">
        <w:tc>
          <w:tcPr>
            <w:tcW w:w="2972" w:type="dxa"/>
          </w:tcPr>
          <w:p w14:paraId="3B11096E" w14:textId="77777777" w:rsidR="006B54E1" w:rsidRPr="00BC63E0" w:rsidRDefault="006B54E1" w:rsidP="00590DE2">
            <w:pPr>
              <w:spacing w:before="40" w:after="40"/>
              <w:rPr>
                <w:rFonts w:ascii="Arial" w:hAnsi="Arial" w:cs="Arial"/>
              </w:rPr>
            </w:pPr>
            <w:r w:rsidRPr="00BC63E0">
              <w:rPr>
                <w:rFonts w:ascii="Arial" w:hAnsi="Arial" w:cs="Arial"/>
              </w:rPr>
              <w:t>Public satisfaction with police dealing with emergencies and disasters</w:t>
            </w:r>
          </w:p>
        </w:tc>
        <w:tc>
          <w:tcPr>
            <w:tcW w:w="851" w:type="dxa"/>
          </w:tcPr>
          <w:p w14:paraId="17A3823A" w14:textId="77777777" w:rsidR="006B54E1" w:rsidRPr="00BC63E0" w:rsidRDefault="006B54E1" w:rsidP="00590DE2">
            <w:pPr>
              <w:spacing w:before="40" w:after="40"/>
              <w:rPr>
                <w:rFonts w:ascii="Arial" w:hAnsi="Arial" w:cs="Arial"/>
              </w:rPr>
            </w:pPr>
            <w:r>
              <w:rPr>
                <w:rFonts w:ascii="Arial" w:hAnsi="Arial" w:cs="Arial"/>
              </w:rPr>
              <w:t>23,26</w:t>
            </w:r>
          </w:p>
        </w:tc>
        <w:tc>
          <w:tcPr>
            <w:tcW w:w="567" w:type="dxa"/>
          </w:tcPr>
          <w:p w14:paraId="76C7A68F" w14:textId="77777777" w:rsidR="006B54E1" w:rsidRPr="00615552" w:rsidRDefault="006B54E1" w:rsidP="00590DE2">
            <w:pPr>
              <w:spacing w:before="40" w:after="40"/>
              <w:rPr>
                <w:rStyle w:val="normaltextrun1"/>
                <w:rFonts w:ascii="Wingdings 2" w:eastAsia="Wingdings 2" w:hAnsi="Wingdings 2" w:cs="Arial"/>
              </w:rPr>
            </w:pPr>
            <w:r w:rsidRPr="00FA783B">
              <w:rPr>
                <w:rFonts w:ascii="Wingdings 2" w:hAnsi="Wingdings 2" w:cs="Arial"/>
              </w:rPr>
              <w:sym w:font="Wingdings 2" w:char="F050"/>
            </w:r>
          </w:p>
        </w:tc>
        <w:tc>
          <w:tcPr>
            <w:tcW w:w="708" w:type="dxa"/>
          </w:tcPr>
          <w:p w14:paraId="644DC4B1" w14:textId="77777777" w:rsidR="006B54E1" w:rsidRPr="00615552" w:rsidRDefault="006B54E1" w:rsidP="00590DE2">
            <w:pPr>
              <w:spacing w:before="40" w:after="40"/>
              <w:rPr>
                <w:rStyle w:val="normaltextrun1"/>
                <w:rFonts w:ascii="Wingdings 2" w:eastAsia="Wingdings 2" w:hAnsi="Wingdings 2" w:cs="Arial"/>
              </w:rPr>
            </w:pPr>
            <w:r w:rsidRPr="00FA783B">
              <w:rPr>
                <w:rFonts w:ascii="Wingdings 2" w:hAnsi="Wingdings 2" w:cs="Arial"/>
              </w:rPr>
              <w:sym w:font="Wingdings 2" w:char="F050"/>
            </w:r>
          </w:p>
        </w:tc>
        <w:tc>
          <w:tcPr>
            <w:tcW w:w="567" w:type="dxa"/>
          </w:tcPr>
          <w:p w14:paraId="167FA72D" w14:textId="77777777" w:rsidR="006B54E1" w:rsidRPr="00615552" w:rsidRDefault="006B54E1" w:rsidP="00590DE2">
            <w:pPr>
              <w:spacing w:before="40" w:after="40"/>
              <w:rPr>
                <w:rStyle w:val="normaltextrun1"/>
                <w:rFonts w:ascii="Wingdings 2" w:eastAsia="Wingdings 2" w:hAnsi="Wingdings 2" w:cs="Arial"/>
              </w:rPr>
            </w:pPr>
            <w:r w:rsidRPr="00FA783B">
              <w:rPr>
                <w:rFonts w:ascii="Wingdings 2" w:hAnsi="Wingdings 2" w:cs="Arial"/>
              </w:rPr>
              <w:sym w:font="Wingdings 2" w:char="F050"/>
            </w:r>
          </w:p>
        </w:tc>
        <w:tc>
          <w:tcPr>
            <w:tcW w:w="1276" w:type="dxa"/>
          </w:tcPr>
          <w:p w14:paraId="3A3D19E7" w14:textId="77777777" w:rsidR="006B54E1" w:rsidRPr="00BC63E0" w:rsidRDefault="006B54E1" w:rsidP="00590DE2">
            <w:pPr>
              <w:spacing w:before="40" w:after="40"/>
              <w:rPr>
                <w:rFonts w:ascii="Arial" w:hAnsi="Arial" w:cs="Arial"/>
              </w:rPr>
            </w:pPr>
            <w:r>
              <w:rPr>
                <w:rFonts w:ascii="Arial" w:hAnsi="Arial" w:cs="Arial"/>
              </w:rPr>
              <w:t>67.8%</w:t>
            </w:r>
          </w:p>
        </w:tc>
        <w:tc>
          <w:tcPr>
            <w:tcW w:w="1418" w:type="dxa"/>
          </w:tcPr>
          <w:p w14:paraId="5517815E" w14:textId="77777777" w:rsidR="006B54E1" w:rsidRPr="00BC63E0" w:rsidRDefault="006B54E1" w:rsidP="00590DE2">
            <w:pPr>
              <w:spacing w:before="40" w:after="40"/>
              <w:rPr>
                <w:rFonts w:ascii="Arial" w:hAnsi="Arial" w:cs="Arial"/>
              </w:rPr>
            </w:pPr>
            <w:r>
              <w:rPr>
                <w:rFonts w:ascii="Arial" w:hAnsi="Arial" w:cs="Arial"/>
              </w:rPr>
              <w:t>&gt;85%</w:t>
            </w:r>
          </w:p>
        </w:tc>
        <w:tc>
          <w:tcPr>
            <w:tcW w:w="1275" w:type="dxa"/>
          </w:tcPr>
          <w:p w14:paraId="01CAD3CF" w14:textId="77777777" w:rsidR="006B54E1" w:rsidRPr="00BC63E0" w:rsidRDefault="006B54E1" w:rsidP="00590DE2">
            <w:pPr>
              <w:spacing w:before="40" w:after="40"/>
              <w:rPr>
                <w:rFonts w:ascii="Arial" w:hAnsi="Arial" w:cs="Arial"/>
              </w:rPr>
            </w:pPr>
            <w:r>
              <w:rPr>
                <w:rFonts w:ascii="Arial" w:hAnsi="Arial" w:cs="Arial"/>
              </w:rPr>
              <w:t>69.6%</w:t>
            </w:r>
          </w:p>
        </w:tc>
      </w:tr>
      <w:tr w:rsidR="006B54E1" w:rsidRPr="00BC63E0" w14:paraId="5279F390" w14:textId="77777777" w:rsidTr="00590DE2">
        <w:tc>
          <w:tcPr>
            <w:tcW w:w="2972" w:type="dxa"/>
          </w:tcPr>
          <w:p w14:paraId="0C30EC93" w14:textId="77AD7E42" w:rsidR="006B54E1" w:rsidRPr="00BC63E0" w:rsidRDefault="006B54E1" w:rsidP="00590DE2">
            <w:pPr>
              <w:spacing w:before="40" w:after="40"/>
              <w:rPr>
                <w:rFonts w:ascii="Arial" w:hAnsi="Arial" w:cs="Arial"/>
              </w:rPr>
            </w:pPr>
            <w:r w:rsidRPr="00BC63E0">
              <w:rPr>
                <w:rFonts w:ascii="Arial" w:hAnsi="Arial" w:cs="Arial"/>
              </w:rPr>
              <w:t xml:space="preserve">Public confidence to contact the police to report </w:t>
            </w:r>
            <w:r w:rsidR="00236534">
              <w:rPr>
                <w:rFonts w:ascii="Arial" w:hAnsi="Arial" w:cs="Arial"/>
              </w:rPr>
              <w:t>DFV</w:t>
            </w:r>
          </w:p>
        </w:tc>
        <w:tc>
          <w:tcPr>
            <w:tcW w:w="851" w:type="dxa"/>
          </w:tcPr>
          <w:p w14:paraId="4BF07DFF" w14:textId="77777777" w:rsidR="006B54E1" w:rsidRPr="00BC63E0" w:rsidRDefault="006B54E1" w:rsidP="00590DE2">
            <w:pPr>
              <w:spacing w:before="40" w:after="40"/>
              <w:rPr>
                <w:rFonts w:ascii="Arial" w:hAnsi="Arial" w:cs="Arial"/>
              </w:rPr>
            </w:pPr>
            <w:r>
              <w:rPr>
                <w:rFonts w:ascii="Arial" w:hAnsi="Arial" w:cs="Arial"/>
              </w:rPr>
              <w:t>23,26</w:t>
            </w:r>
          </w:p>
        </w:tc>
        <w:tc>
          <w:tcPr>
            <w:tcW w:w="567" w:type="dxa"/>
          </w:tcPr>
          <w:p w14:paraId="641E7B1F" w14:textId="77777777" w:rsidR="006B54E1" w:rsidRPr="00615552" w:rsidRDefault="006B54E1" w:rsidP="00590DE2">
            <w:pPr>
              <w:spacing w:before="40" w:after="40"/>
              <w:rPr>
                <w:rStyle w:val="normaltextrun1"/>
                <w:rFonts w:ascii="Wingdings 2" w:eastAsia="Wingdings 2" w:hAnsi="Wingdings 2" w:cs="Arial"/>
              </w:rPr>
            </w:pPr>
            <w:r w:rsidRPr="0018778E">
              <w:rPr>
                <w:rFonts w:ascii="Wingdings 2" w:hAnsi="Wingdings 2" w:cs="Arial"/>
              </w:rPr>
              <w:sym w:font="Wingdings 2" w:char="F050"/>
            </w:r>
          </w:p>
        </w:tc>
        <w:tc>
          <w:tcPr>
            <w:tcW w:w="708" w:type="dxa"/>
          </w:tcPr>
          <w:p w14:paraId="00664C27" w14:textId="77777777" w:rsidR="006B54E1" w:rsidRPr="00615552" w:rsidRDefault="006B54E1" w:rsidP="00590DE2">
            <w:pPr>
              <w:spacing w:before="40" w:after="40"/>
              <w:rPr>
                <w:rStyle w:val="normaltextrun1"/>
                <w:rFonts w:ascii="Wingdings 2" w:eastAsia="Wingdings 2" w:hAnsi="Wingdings 2" w:cs="Arial"/>
              </w:rPr>
            </w:pPr>
            <w:r w:rsidRPr="0018778E">
              <w:rPr>
                <w:rFonts w:ascii="Wingdings 2" w:hAnsi="Wingdings 2" w:cs="Arial"/>
              </w:rPr>
              <w:sym w:font="Wingdings 2" w:char="F050"/>
            </w:r>
          </w:p>
        </w:tc>
        <w:tc>
          <w:tcPr>
            <w:tcW w:w="567" w:type="dxa"/>
          </w:tcPr>
          <w:p w14:paraId="6F841941" w14:textId="77777777" w:rsidR="006B54E1" w:rsidRPr="00615552" w:rsidRDefault="006B54E1" w:rsidP="00590DE2">
            <w:pPr>
              <w:spacing w:before="40" w:after="40"/>
              <w:rPr>
                <w:rStyle w:val="normaltextrun1"/>
                <w:rFonts w:ascii="Wingdings 2" w:eastAsia="Wingdings 2" w:hAnsi="Wingdings 2" w:cs="Arial"/>
                <w:highlight w:val="yellow"/>
              </w:rPr>
            </w:pPr>
          </w:p>
        </w:tc>
        <w:tc>
          <w:tcPr>
            <w:tcW w:w="1276" w:type="dxa"/>
          </w:tcPr>
          <w:p w14:paraId="39C9CF72" w14:textId="77777777" w:rsidR="006B54E1" w:rsidRPr="00BC63E0" w:rsidRDefault="006B54E1" w:rsidP="00590DE2">
            <w:pPr>
              <w:spacing w:before="40" w:after="40"/>
              <w:rPr>
                <w:rFonts w:ascii="Arial" w:hAnsi="Arial" w:cs="Arial"/>
              </w:rPr>
            </w:pPr>
            <w:r>
              <w:rPr>
                <w:rFonts w:ascii="Arial" w:hAnsi="Arial" w:cs="Arial"/>
              </w:rPr>
              <w:t>60.1%</w:t>
            </w:r>
          </w:p>
        </w:tc>
        <w:tc>
          <w:tcPr>
            <w:tcW w:w="1418" w:type="dxa"/>
          </w:tcPr>
          <w:p w14:paraId="0E2821CF" w14:textId="77777777" w:rsidR="006B54E1" w:rsidRPr="00BC63E0" w:rsidRDefault="006B54E1" w:rsidP="00590DE2">
            <w:pPr>
              <w:spacing w:before="40" w:after="40"/>
              <w:rPr>
                <w:rFonts w:ascii="Arial" w:hAnsi="Arial" w:cs="Arial"/>
              </w:rPr>
            </w:pPr>
            <w:r>
              <w:rPr>
                <w:rFonts w:ascii="Arial" w:hAnsi="Arial" w:cs="Arial"/>
              </w:rPr>
              <w:t>&gt;75%</w:t>
            </w:r>
          </w:p>
        </w:tc>
        <w:tc>
          <w:tcPr>
            <w:tcW w:w="1275" w:type="dxa"/>
          </w:tcPr>
          <w:p w14:paraId="34A5AA10" w14:textId="77777777" w:rsidR="006B54E1" w:rsidRPr="00BC63E0" w:rsidRDefault="006B54E1" w:rsidP="00590DE2">
            <w:pPr>
              <w:spacing w:before="40" w:after="40"/>
              <w:rPr>
                <w:rFonts w:ascii="Arial" w:hAnsi="Arial" w:cs="Arial"/>
              </w:rPr>
            </w:pPr>
            <w:r>
              <w:rPr>
                <w:rFonts w:ascii="Arial" w:hAnsi="Arial" w:cs="Arial"/>
              </w:rPr>
              <w:t>60.3%</w:t>
            </w:r>
          </w:p>
        </w:tc>
      </w:tr>
      <w:tr w:rsidR="006B54E1" w:rsidRPr="00BC63E0" w14:paraId="0DAF21D8" w14:textId="77777777" w:rsidTr="00590DE2">
        <w:tc>
          <w:tcPr>
            <w:tcW w:w="2972" w:type="dxa"/>
          </w:tcPr>
          <w:p w14:paraId="2B81CDA8" w14:textId="77777777" w:rsidR="006B54E1" w:rsidRPr="00BC63E0" w:rsidRDefault="006B54E1" w:rsidP="00590DE2">
            <w:pPr>
              <w:spacing w:before="40" w:after="40"/>
              <w:rPr>
                <w:rFonts w:ascii="Arial" w:hAnsi="Arial" w:cs="Arial"/>
              </w:rPr>
            </w:pPr>
            <w:r w:rsidRPr="00BC63E0">
              <w:rPr>
                <w:rFonts w:ascii="Arial" w:hAnsi="Arial" w:cs="Arial"/>
              </w:rPr>
              <w:t>Public perception of police integrity</w:t>
            </w:r>
          </w:p>
        </w:tc>
        <w:tc>
          <w:tcPr>
            <w:tcW w:w="851" w:type="dxa"/>
            <w:vMerge w:val="restart"/>
          </w:tcPr>
          <w:p w14:paraId="2DBB608D" w14:textId="77777777" w:rsidR="006B54E1" w:rsidRPr="00BC63E0" w:rsidRDefault="006B54E1" w:rsidP="00590DE2">
            <w:pPr>
              <w:spacing w:before="40" w:after="40"/>
              <w:rPr>
                <w:rFonts w:ascii="Arial" w:hAnsi="Arial" w:cs="Arial"/>
              </w:rPr>
            </w:pPr>
            <w:r>
              <w:rPr>
                <w:rFonts w:ascii="Arial" w:hAnsi="Arial" w:cs="Arial"/>
              </w:rPr>
              <w:t>23,26</w:t>
            </w:r>
          </w:p>
        </w:tc>
        <w:tc>
          <w:tcPr>
            <w:tcW w:w="567" w:type="dxa"/>
            <w:vMerge w:val="restart"/>
            <w:shd w:val="clear" w:color="auto" w:fill="FFFFFF" w:themeFill="background1"/>
          </w:tcPr>
          <w:p w14:paraId="0873D5BF" w14:textId="77777777" w:rsidR="006B54E1" w:rsidRPr="00615552" w:rsidRDefault="006B54E1" w:rsidP="00590DE2">
            <w:pPr>
              <w:spacing w:before="40" w:after="40"/>
              <w:rPr>
                <w:rFonts w:ascii="Wingdings 2" w:hAnsi="Wingdings 2" w:cs="Arial"/>
              </w:rPr>
            </w:pPr>
            <w:r w:rsidRPr="0077761B">
              <w:rPr>
                <w:rFonts w:ascii="Wingdings 2" w:hAnsi="Wingdings 2" w:cs="Arial"/>
              </w:rPr>
              <w:sym w:font="Wingdings 2" w:char="F050"/>
            </w:r>
          </w:p>
        </w:tc>
        <w:tc>
          <w:tcPr>
            <w:tcW w:w="708" w:type="dxa"/>
            <w:vMerge w:val="restart"/>
            <w:shd w:val="clear" w:color="auto" w:fill="FFFFFF" w:themeFill="background1"/>
          </w:tcPr>
          <w:p w14:paraId="5EDBAFAA" w14:textId="77777777" w:rsidR="006B54E1" w:rsidRPr="00615552" w:rsidRDefault="006B54E1" w:rsidP="00590DE2">
            <w:pPr>
              <w:spacing w:before="40" w:after="40"/>
              <w:rPr>
                <w:rFonts w:ascii="Wingdings 2" w:hAnsi="Wingdings 2" w:cs="Arial"/>
              </w:rPr>
            </w:pPr>
            <w:r w:rsidRPr="0077761B">
              <w:rPr>
                <w:rFonts w:ascii="Wingdings 2" w:hAnsi="Wingdings 2" w:cs="Arial"/>
              </w:rPr>
              <w:sym w:font="Wingdings 2" w:char="F050"/>
            </w:r>
          </w:p>
        </w:tc>
        <w:tc>
          <w:tcPr>
            <w:tcW w:w="567" w:type="dxa"/>
            <w:shd w:val="clear" w:color="auto" w:fill="FFFFFF" w:themeFill="background1"/>
          </w:tcPr>
          <w:p w14:paraId="2CEEFE33" w14:textId="77777777" w:rsidR="006B54E1" w:rsidRPr="00615552" w:rsidRDefault="006B54E1" w:rsidP="00590DE2">
            <w:pPr>
              <w:spacing w:before="40" w:after="40"/>
              <w:rPr>
                <w:rFonts w:ascii="Wingdings 2" w:hAnsi="Wingdings 2" w:cs="Arial"/>
              </w:rPr>
            </w:pPr>
          </w:p>
        </w:tc>
        <w:tc>
          <w:tcPr>
            <w:tcW w:w="1276" w:type="dxa"/>
            <w:shd w:val="clear" w:color="auto" w:fill="FFFFFF" w:themeFill="background1"/>
          </w:tcPr>
          <w:p w14:paraId="679AC484" w14:textId="77777777" w:rsidR="006B54E1" w:rsidRPr="00BC63E0" w:rsidRDefault="006B54E1" w:rsidP="00590DE2">
            <w:pPr>
              <w:spacing w:before="40" w:after="40"/>
              <w:rPr>
                <w:rFonts w:ascii="Arial" w:hAnsi="Arial" w:cs="Arial"/>
              </w:rPr>
            </w:pPr>
          </w:p>
        </w:tc>
        <w:tc>
          <w:tcPr>
            <w:tcW w:w="1418" w:type="dxa"/>
            <w:shd w:val="clear" w:color="auto" w:fill="FFFFFF" w:themeFill="background1"/>
          </w:tcPr>
          <w:p w14:paraId="3771DB90" w14:textId="77777777" w:rsidR="006B54E1" w:rsidRPr="00BC63E0" w:rsidRDefault="006B54E1" w:rsidP="00590DE2">
            <w:pPr>
              <w:spacing w:before="40" w:after="40"/>
              <w:rPr>
                <w:rFonts w:ascii="Arial" w:hAnsi="Arial" w:cs="Arial"/>
              </w:rPr>
            </w:pPr>
          </w:p>
        </w:tc>
        <w:tc>
          <w:tcPr>
            <w:tcW w:w="1275" w:type="dxa"/>
            <w:shd w:val="clear" w:color="auto" w:fill="FFFFFF" w:themeFill="background1"/>
          </w:tcPr>
          <w:p w14:paraId="2600F476" w14:textId="77777777" w:rsidR="006B54E1" w:rsidRPr="00BC63E0" w:rsidRDefault="006B54E1" w:rsidP="00590DE2">
            <w:pPr>
              <w:spacing w:before="40" w:after="40"/>
              <w:rPr>
                <w:rFonts w:ascii="Arial" w:hAnsi="Arial" w:cs="Arial"/>
              </w:rPr>
            </w:pPr>
          </w:p>
        </w:tc>
      </w:tr>
      <w:tr w:rsidR="006B54E1" w:rsidRPr="00BC63E0" w14:paraId="60C8CF0F" w14:textId="77777777" w:rsidTr="00590DE2">
        <w:trPr>
          <w:trHeight w:val="597"/>
        </w:trPr>
        <w:tc>
          <w:tcPr>
            <w:tcW w:w="2972" w:type="dxa"/>
          </w:tcPr>
          <w:p w14:paraId="12B2202E" w14:textId="77777777" w:rsidR="006B54E1" w:rsidRPr="00BC63E0" w:rsidRDefault="006B54E1" w:rsidP="008C79A0">
            <w:pPr>
              <w:pStyle w:val="ListParagraph"/>
              <w:numPr>
                <w:ilvl w:val="0"/>
                <w:numId w:val="81"/>
              </w:numPr>
              <w:spacing w:before="40" w:after="40"/>
              <w:rPr>
                <w:rFonts w:ascii="Arial" w:hAnsi="Arial" w:cs="Arial"/>
              </w:rPr>
            </w:pPr>
            <w:r w:rsidRPr="00BC63E0">
              <w:rPr>
                <w:rFonts w:ascii="Arial" w:hAnsi="Arial" w:cs="Arial"/>
              </w:rPr>
              <w:t xml:space="preserve">Police perform their job professionally </w:t>
            </w:r>
          </w:p>
        </w:tc>
        <w:tc>
          <w:tcPr>
            <w:tcW w:w="851" w:type="dxa"/>
            <w:vMerge/>
          </w:tcPr>
          <w:p w14:paraId="56894DD7" w14:textId="77777777" w:rsidR="006B54E1" w:rsidRPr="00BC63E0" w:rsidRDefault="006B54E1" w:rsidP="00590DE2">
            <w:pPr>
              <w:spacing w:before="40" w:after="40"/>
              <w:rPr>
                <w:rFonts w:ascii="Arial" w:hAnsi="Arial" w:cs="Arial"/>
                <w:highlight w:val="yellow"/>
              </w:rPr>
            </w:pPr>
          </w:p>
        </w:tc>
        <w:tc>
          <w:tcPr>
            <w:tcW w:w="567" w:type="dxa"/>
            <w:vMerge/>
          </w:tcPr>
          <w:p w14:paraId="6C7C15BB" w14:textId="77777777" w:rsidR="006B54E1" w:rsidRPr="00615552" w:rsidRDefault="006B54E1" w:rsidP="00590DE2">
            <w:pPr>
              <w:spacing w:before="40" w:after="40"/>
              <w:rPr>
                <w:rFonts w:ascii="Wingdings 2" w:hAnsi="Wingdings 2" w:cs="Arial"/>
              </w:rPr>
            </w:pPr>
          </w:p>
        </w:tc>
        <w:tc>
          <w:tcPr>
            <w:tcW w:w="708" w:type="dxa"/>
            <w:vMerge/>
          </w:tcPr>
          <w:p w14:paraId="6F5AA4F6" w14:textId="77777777" w:rsidR="006B54E1" w:rsidRPr="00615552" w:rsidRDefault="006B54E1" w:rsidP="00590DE2">
            <w:pPr>
              <w:spacing w:before="40" w:after="40"/>
              <w:rPr>
                <w:rFonts w:ascii="Wingdings 2" w:hAnsi="Wingdings 2" w:cs="Arial"/>
              </w:rPr>
            </w:pPr>
          </w:p>
        </w:tc>
        <w:tc>
          <w:tcPr>
            <w:tcW w:w="567" w:type="dxa"/>
          </w:tcPr>
          <w:p w14:paraId="03775F4B" w14:textId="77777777" w:rsidR="006B54E1" w:rsidRPr="00615552" w:rsidRDefault="006B54E1" w:rsidP="00590DE2">
            <w:pPr>
              <w:spacing w:before="40" w:after="40"/>
              <w:rPr>
                <w:rFonts w:ascii="Wingdings 2" w:hAnsi="Wingdings 2" w:cs="Arial"/>
              </w:rPr>
            </w:pPr>
            <w:r w:rsidRPr="00D9516E">
              <w:rPr>
                <w:rFonts w:ascii="Wingdings 2" w:hAnsi="Wingdings 2" w:cs="Arial"/>
              </w:rPr>
              <w:sym w:font="Wingdings 2" w:char="F050"/>
            </w:r>
          </w:p>
        </w:tc>
        <w:tc>
          <w:tcPr>
            <w:tcW w:w="1276" w:type="dxa"/>
          </w:tcPr>
          <w:p w14:paraId="158F5F58" w14:textId="77777777" w:rsidR="006B54E1" w:rsidRPr="00BC63E0" w:rsidRDefault="006B54E1" w:rsidP="00590DE2">
            <w:pPr>
              <w:spacing w:before="40" w:after="40"/>
              <w:rPr>
                <w:rFonts w:ascii="Arial" w:hAnsi="Arial" w:cs="Arial"/>
              </w:rPr>
            </w:pPr>
            <w:r>
              <w:rPr>
                <w:rFonts w:ascii="Arial" w:hAnsi="Arial" w:cs="Arial"/>
              </w:rPr>
              <w:t>68.3%</w:t>
            </w:r>
          </w:p>
        </w:tc>
        <w:tc>
          <w:tcPr>
            <w:tcW w:w="1418" w:type="dxa"/>
          </w:tcPr>
          <w:p w14:paraId="3849750E" w14:textId="77777777" w:rsidR="006B54E1" w:rsidRPr="00BC63E0" w:rsidRDefault="006B54E1" w:rsidP="00590DE2">
            <w:pPr>
              <w:spacing w:before="40" w:after="40"/>
              <w:rPr>
                <w:rFonts w:ascii="Arial" w:hAnsi="Arial" w:cs="Arial"/>
              </w:rPr>
            </w:pPr>
            <w:r>
              <w:rPr>
                <w:rFonts w:ascii="Arial" w:hAnsi="Arial" w:cs="Arial"/>
              </w:rPr>
              <w:t>&gt;85%</w:t>
            </w:r>
          </w:p>
        </w:tc>
        <w:tc>
          <w:tcPr>
            <w:tcW w:w="1275" w:type="dxa"/>
          </w:tcPr>
          <w:p w14:paraId="751C7BDD" w14:textId="77777777" w:rsidR="006B54E1" w:rsidRPr="00BC63E0" w:rsidRDefault="006B54E1" w:rsidP="00590DE2">
            <w:pPr>
              <w:spacing w:before="40" w:after="40"/>
              <w:rPr>
                <w:rFonts w:ascii="Arial" w:hAnsi="Arial" w:cs="Arial"/>
              </w:rPr>
            </w:pPr>
            <w:r>
              <w:rPr>
                <w:rFonts w:ascii="Arial" w:hAnsi="Arial" w:cs="Arial"/>
              </w:rPr>
              <w:t>68.6%</w:t>
            </w:r>
          </w:p>
        </w:tc>
      </w:tr>
      <w:tr w:rsidR="006B54E1" w:rsidRPr="00BC63E0" w14:paraId="6253A8B1" w14:textId="77777777" w:rsidTr="00590DE2">
        <w:tc>
          <w:tcPr>
            <w:tcW w:w="2972" w:type="dxa"/>
          </w:tcPr>
          <w:p w14:paraId="12BC635F" w14:textId="77777777" w:rsidR="006B54E1" w:rsidRPr="00BC63E0" w:rsidRDefault="006B54E1" w:rsidP="008C79A0">
            <w:pPr>
              <w:pStyle w:val="ListParagraph"/>
              <w:numPr>
                <w:ilvl w:val="0"/>
                <w:numId w:val="81"/>
              </w:numPr>
              <w:spacing w:before="40" w:after="40"/>
              <w:rPr>
                <w:rFonts w:ascii="Arial" w:hAnsi="Arial" w:cs="Arial"/>
              </w:rPr>
            </w:pPr>
            <w:r w:rsidRPr="00BC63E0">
              <w:rPr>
                <w:rFonts w:ascii="Arial" w:hAnsi="Arial" w:cs="Arial"/>
              </w:rPr>
              <w:t>Police treat people fairly and equally</w:t>
            </w:r>
          </w:p>
        </w:tc>
        <w:tc>
          <w:tcPr>
            <w:tcW w:w="851" w:type="dxa"/>
            <w:vMerge/>
          </w:tcPr>
          <w:p w14:paraId="603CDCB8" w14:textId="77777777" w:rsidR="006B54E1" w:rsidRPr="00BC63E0" w:rsidRDefault="006B54E1" w:rsidP="00590DE2">
            <w:pPr>
              <w:spacing w:before="40" w:after="40"/>
              <w:rPr>
                <w:rFonts w:ascii="Arial" w:hAnsi="Arial" w:cs="Arial"/>
                <w:highlight w:val="yellow"/>
              </w:rPr>
            </w:pPr>
          </w:p>
        </w:tc>
        <w:tc>
          <w:tcPr>
            <w:tcW w:w="567" w:type="dxa"/>
            <w:vMerge/>
          </w:tcPr>
          <w:p w14:paraId="19EC7B4D" w14:textId="77777777" w:rsidR="006B54E1" w:rsidRPr="00615552" w:rsidRDefault="006B54E1" w:rsidP="00590DE2">
            <w:pPr>
              <w:spacing w:before="40" w:after="40"/>
              <w:rPr>
                <w:rFonts w:ascii="Wingdings 2" w:hAnsi="Wingdings 2" w:cs="Arial"/>
              </w:rPr>
            </w:pPr>
          </w:p>
        </w:tc>
        <w:tc>
          <w:tcPr>
            <w:tcW w:w="708" w:type="dxa"/>
            <w:vMerge/>
          </w:tcPr>
          <w:p w14:paraId="20430780" w14:textId="77777777" w:rsidR="006B54E1" w:rsidRPr="00615552" w:rsidRDefault="006B54E1" w:rsidP="00590DE2">
            <w:pPr>
              <w:spacing w:before="40" w:after="40"/>
              <w:rPr>
                <w:rFonts w:ascii="Wingdings 2" w:hAnsi="Wingdings 2" w:cs="Arial"/>
              </w:rPr>
            </w:pPr>
          </w:p>
        </w:tc>
        <w:tc>
          <w:tcPr>
            <w:tcW w:w="567" w:type="dxa"/>
          </w:tcPr>
          <w:p w14:paraId="46837AC3" w14:textId="77777777" w:rsidR="006B54E1" w:rsidRPr="00615552" w:rsidRDefault="006B54E1" w:rsidP="00590DE2">
            <w:pPr>
              <w:spacing w:before="40" w:after="40"/>
              <w:rPr>
                <w:rFonts w:ascii="Wingdings 2" w:hAnsi="Wingdings 2" w:cs="Arial"/>
              </w:rPr>
            </w:pPr>
            <w:r w:rsidRPr="00D9516E">
              <w:rPr>
                <w:rFonts w:ascii="Wingdings 2" w:hAnsi="Wingdings 2" w:cs="Arial"/>
              </w:rPr>
              <w:sym w:font="Wingdings 2" w:char="F050"/>
            </w:r>
          </w:p>
        </w:tc>
        <w:tc>
          <w:tcPr>
            <w:tcW w:w="1276" w:type="dxa"/>
          </w:tcPr>
          <w:p w14:paraId="3D096CB2" w14:textId="77777777" w:rsidR="006B54E1" w:rsidRPr="0090426B" w:rsidRDefault="006B54E1" w:rsidP="00590DE2">
            <w:pPr>
              <w:spacing w:before="40" w:after="40"/>
              <w:rPr>
                <w:rFonts w:ascii="Arial" w:hAnsi="Arial" w:cs="Arial"/>
              </w:rPr>
            </w:pPr>
            <w:r w:rsidRPr="0090426B">
              <w:rPr>
                <w:rFonts w:ascii="Arial" w:hAnsi="Arial" w:cs="Arial"/>
              </w:rPr>
              <w:t>51.4%</w:t>
            </w:r>
          </w:p>
        </w:tc>
        <w:tc>
          <w:tcPr>
            <w:tcW w:w="1418" w:type="dxa"/>
          </w:tcPr>
          <w:p w14:paraId="2D9BCB0C" w14:textId="77777777" w:rsidR="006B54E1" w:rsidRPr="0090426B" w:rsidRDefault="006B54E1" w:rsidP="00590DE2">
            <w:pPr>
              <w:spacing w:before="40" w:after="40"/>
              <w:rPr>
                <w:rFonts w:ascii="Arial" w:hAnsi="Arial" w:cs="Arial"/>
              </w:rPr>
            </w:pPr>
            <w:r w:rsidRPr="0090426B">
              <w:rPr>
                <w:rFonts w:ascii="Arial" w:hAnsi="Arial" w:cs="Arial"/>
              </w:rPr>
              <w:t>&gt;75%</w:t>
            </w:r>
          </w:p>
        </w:tc>
        <w:tc>
          <w:tcPr>
            <w:tcW w:w="1275" w:type="dxa"/>
          </w:tcPr>
          <w:p w14:paraId="4CC951CB" w14:textId="77777777" w:rsidR="006B54E1" w:rsidRPr="00BC63E0" w:rsidRDefault="006B54E1" w:rsidP="00590DE2">
            <w:pPr>
              <w:spacing w:before="40" w:after="40"/>
              <w:rPr>
                <w:rFonts w:ascii="Arial" w:hAnsi="Arial" w:cs="Arial"/>
              </w:rPr>
            </w:pPr>
            <w:r>
              <w:rPr>
                <w:rFonts w:ascii="Arial" w:hAnsi="Arial" w:cs="Arial"/>
              </w:rPr>
              <w:t>52.3%</w:t>
            </w:r>
          </w:p>
        </w:tc>
      </w:tr>
      <w:tr w:rsidR="006B54E1" w:rsidRPr="00BC63E0" w14:paraId="56E8930E" w14:textId="77777777" w:rsidTr="00590DE2">
        <w:tc>
          <w:tcPr>
            <w:tcW w:w="2972" w:type="dxa"/>
          </w:tcPr>
          <w:p w14:paraId="3E7B873C" w14:textId="77777777" w:rsidR="006B54E1" w:rsidRPr="00BC63E0" w:rsidRDefault="006B54E1" w:rsidP="008C79A0">
            <w:pPr>
              <w:pStyle w:val="ListParagraph"/>
              <w:numPr>
                <w:ilvl w:val="0"/>
                <w:numId w:val="81"/>
              </w:numPr>
              <w:spacing w:before="40" w:after="40"/>
              <w:rPr>
                <w:rFonts w:ascii="Arial" w:hAnsi="Arial" w:cs="Arial"/>
              </w:rPr>
            </w:pPr>
            <w:r w:rsidRPr="00BC63E0">
              <w:rPr>
                <w:rFonts w:ascii="Arial" w:hAnsi="Arial" w:cs="Arial"/>
              </w:rPr>
              <w:t>Police are honest</w:t>
            </w:r>
          </w:p>
        </w:tc>
        <w:tc>
          <w:tcPr>
            <w:tcW w:w="851" w:type="dxa"/>
            <w:vMerge/>
          </w:tcPr>
          <w:p w14:paraId="23FFE915" w14:textId="77777777" w:rsidR="006B54E1" w:rsidRPr="00BC63E0" w:rsidRDefault="006B54E1" w:rsidP="00590DE2">
            <w:pPr>
              <w:spacing w:before="40" w:after="40"/>
              <w:rPr>
                <w:rFonts w:ascii="Arial" w:hAnsi="Arial" w:cs="Arial"/>
                <w:highlight w:val="yellow"/>
              </w:rPr>
            </w:pPr>
          </w:p>
        </w:tc>
        <w:tc>
          <w:tcPr>
            <w:tcW w:w="567" w:type="dxa"/>
            <w:vMerge/>
          </w:tcPr>
          <w:p w14:paraId="2B9D8DC4" w14:textId="77777777" w:rsidR="006B54E1" w:rsidRPr="00615552" w:rsidRDefault="006B54E1" w:rsidP="00590DE2">
            <w:pPr>
              <w:spacing w:before="40" w:after="40"/>
              <w:rPr>
                <w:rFonts w:ascii="Wingdings 2" w:hAnsi="Wingdings 2" w:cs="Arial"/>
              </w:rPr>
            </w:pPr>
          </w:p>
        </w:tc>
        <w:tc>
          <w:tcPr>
            <w:tcW w:w="708" w:type="dxa"/>
            <w:vMerge/>
          </w:tcPr>
          <w:p w14:paraId="56546873" w14:textId="77777777" w:rsidR="006B54E1" w:rsidRPr="00615552" w:rsidRDefault="006B54E1" w:rsidP="00590DE2">
            <w:pPr>
              <w:spacing w:before="40" w:after="40"/>
              <w:rPr>
                <w:rFonts w:ascii="Wingdings 2" w:hAnsi="Wingdings 2" w:cs="Arial"/>
              </w:rPr>
            </w:pPr>
          </w:p>
        </w:tc>
        <w:tc>
          <w:tcPr>
            <w:tcW w:w="567" w:type="dxa"/>
          </w:tcPr>
          <w:p w14:paraId="7F37F238" w14:textId="77777777" w:rsidR="006B54E1" w:rsidRPr="00615552" w:rsidRDefault="006B54E1" w:rsidP="00590DE2">
            <w:pPr>
              <w:spacing w:before="40" w:after="40"/>
              <w:rPr>
                <w:rFonts w:ascii="Wingdings 2" w:hAnsi="Wingdings 2" w:cs="Arial"/>
              </w:rPr>
            </w:pPr>
            <w:r w:rsidRPr="00D9516E">
              <w:rPr>
                <w:rFonts w:ascii="Wingdings 2" w:hAnsi="Wingdings 2" w:cs="Arial"/>
              </w:rPr>
              <w:sym w:font="Wingdings 2" w:char="F050"/>
            </w:r>
          </w:p>
        </w:tc>
        <w:tc>
          <w:tcPr>
            <w:tcW w:w="1276" w:type="dxa"/>
          </w:tcPr>
          <w:p w14:paraId="20544482" w14:textId="77777777" w:rsidR="006B54E1" w:rsidRPr="0090426B" w:rsidRDefault="006B54E1" w:rsidP="00590DE2">
            <w:pPr>
              <w:spacing w:before="40" w:after="40"/>
              <w:rPr>
                <w:rFonts w:ascii="Arial" w:hAnsi="Arial" w:cs="Arial"/>
              </w:rPr>
            </w:pPr>
            <w:r w:rsidRPr="0090426B">
              <w:rPr>
                <w:rFonts w:ascii="Arial" w:hAnsi="Arial" w:cs="Arial"/>
              </w:rPr>
              <w:t>56.1%</w:t>
            </w:r>
          </w:p>
        </w:tc>
        <w:tc>
          <w:tcPr>
            <w:tcW w:w="1418" w:type="dxa"/>
          </w:tcPr>
          <w:p w14:paraId="5BD4F3EF" w14:textId="77777777" w:rsidR="006B54E1" w:rsidRPr="0090426B" w:rsidRDefault="006B54E1" w:rsidP="00590DE2">
            <w:pPr>
              <w:spacing w:before="40" w:after="40"/>
              <w:rPr>
                <w:rFonts w:ascii="Arial" w:hAnsi="Arial" w:cs="Arial"/>
              </w:rPr>
            </w:pPr>
            <w:r w:rsidRPr="0090426B">
              <w:rPr>
                <w:rFonts w:ascii="Arial" w:hAnsi="Arial" w:cs="Arial"/>
              </w:rPr>
              <w:t>&gt;75%</w:t>
            </w:r>
          </w:p>
        </w:tc>
        <w:tc>
          <w:tcPr>
            <w:tcW w:w="1275" w:type="dxa"/>
          </w:tcPr>
          <w:p w14:paraId="139F0752" w14:textId="77777777" w:rsidR="006B54E1" w:rsidRPr="00BC63E0" w:rsidRDefault="006B54E1" w:rsidP="00590DE2">
            <w:pPr>
              <w:spacing w:before="40" w:after="40"/>
              <w:rPr>
                <w:rFonts w:ascii="Arial" w:hAnsi="Arial" w:cs="Arial"/>
              </w:rPr>
            </w:pPr>
            <w:r>
              <w:rPr>
                <w:rFonts w:ascii="Arial" w:hAnsi="Arial" w:cs="Arial"/>
              </w:rPr>
              <w:t>55.9%</w:t>
            </w:r>
          </w:p>
        </w:tc>
      </w:tr>
      <w:tr w:rsidR="006B54E1" w:rsidRPr="00BC63E0" w14:paraId="0C20426B" w14:textId="77777777" w:rsidTr="00590DE2">
        <w:trPr>
          <w:trHeight w:val="350"/>
        </w:trPr>
        <w:tc>
          <w:tcPr>
            <w:tcW w:w="2972" w:type="dxa"/>
          </w:tcPr>
          <w:p w14:paraId="335E57C1" w14:textId="77777777" w:rsidR="006B54E1" w:rsidRPr="00BC63E0" w:rsidRDefault="006B54E1" w:rsidP="008C79A0">
            <w:pPr>
              <w:pStyle w:val="ListParagraph"/>
              <w:numPr>
                <w:ilvl w:val="0"/>
                <w:numId w:val="81"/>
              </w:numPr>
              <w:spacing w:before="40" w:after="40"/>
              <w:rPr>
                <w:rFonts w:ascii="Arial" w:hAnsi="Arial" w:cs="Arial"/>
              </w:rPr>
            </w:pPr>
            <w:r w:rsidRPr="00BC63E0">
              <w:rPr>
                <w:rFonts w:ascii="Arial" w:hAnsi="Arial" w:cs="Arial"/>
              </w:rPr>
              <w:t>I do have confidence in the police</w:t>
            </w:r>
          </w:p>
        </w:tc>
        <w:tc>
          <w:tcPr>
            <w:tcW w:w="851" w:type="dxa"/>
            <w:vMerge/>
          </w:tcPr>
          <w:p w14:paraId="45594E85" w14:textId="77777777" w:rsidR="006B54E1" w:rsidRPr="00BC63E0" w:rsidRDefault="006B54E1" w:rsidP="00590DE2">
            <w:pPr>
              <w:spacing w:before="40" w:after="40"/>
              <w:rPr>
                <w:rFonts w:ascii="Arial" w:hAnsi="Arial" w:cs="Arial"/>
                <w:highlight w:val="yellow"/>
              </w:rPr>
            </w:pPr>
          </w:p>
        </w:tc>
        <w:tc>
          <w:tcPr>
            <w:tcW w:w="567" w:type="dxa"/>
            <w:vMerge/>
          </w:tcPr>
          <w:p w14:paraId="0E262221" w14:textId="77777777" w:rsidR="006B54E1" w:rsidRPr="00615552" w:rsidRDefault="006B54E1" w:rsidP="00590DE2">
            <w:pPr>
              <w:spacing w:before="40" w:after="40"/>
              <w:rPr>
                <w:rFonts w:ascii="Wingdings 2" w:hAnsi="Wingdings 2" w:cs="Arial"/>
              </w:rPr>
            </w:pPr>
          </w:p>
        </w:tc>
        <w:tc>
          <w:tcPr>
            <w:tcW w:w="708" w:type="dxa"/>
            <w:vMerge/>
          </w:tcPr>
          <w:p w14:paraId="67F80F59" w14:textId="77777777" w:rsidR="006B54E1" w:rsidRPr="00615552" w:rsidRDefault="006B54E1" w:rsidP="00590DE2">
            <w:pPr>
              <w:spacing w:before="40" w:after="40"/>
              <w:rPr>
                <w:rFonts w:ascii="Wingdings 2" w:hAnsi="Wingdings 2" w:cs="Arial"/>
              </w:rPr>
            </w:pPr>
          </w:p>
        </w:tc>
        <w:tc>
          <w:tcPr>
            <w:tcW w:w="567" w:type="dxa"/>
          </w:tcPr>
          <w:p w14:paraId="3271AE7D" w14:textId="77777777" w:rsidR="006B54E1" w:rsidRPr="00615552" w:rsidRDefault="006B54E1" w:rsidP="00590DE2">
            <w:pPr>
              <w:spacing w:before="40" w:after="40"/>
              <w:rPr>
                <w:rFonts w:ascii="Wingdings 2" w:hAnsi="Wingdings 2" w:cs="Arial"/>
              </w:rPr>
            </w:pPr>
          </w:p>
        </w:tc>
        <w:tc>
          <w:tcPr>
            <w:tcW w:w="1276" w:type="dxa"/>
          </w:tcPr>
          <w:p w14:paraId="4E3FAD21" w14:textId="77777777" w:rsidR="006B54E1" w:rsidRPr="0090426B" w:rsidRDefault="006B54E1" w:rsidP="00590DE2">
            <w:pPr>
              <w:spacing w:before="40" w:after="40"/>
              <w:rPr>
                <w:rFonts w:ascii="Arial" w:hAnsi="Arial" w:cs="Arial"/>
              </w:rPr>
            </w:pPr>
            <w:r w:rsidRPr="0090426B">
              <w:rPr>
                <w:rFonts w:ascii="Arial" w:hAnsi="Arial" w:cs="Arial"/>
              </w:rPr>
              <w:t>64.5%</w:t>
            </w:r>
          </w:p>
        </w:tc>
        <w:tc>
          <w:tcPr>
            <w:tcW w:w="1418" w:type="dxa"/>
          </w:tcPr>
          <w:p w14:paraId="7BE19BE8" w14:textId="77777777" w:rsidR="006B54E1" w:rsidRPr="0090426B" w:rsidRDefault="006B54E1" w:rsidP="00590DE2">
            <w:pPr>
              <w:spacing w:before="40" w:after="40"/>
              <w:rPr>
                <w:rFonts w:ascii="Arial" w:hAnsi="Arial" w:cs="Arial"/>
              </w:rPr>
            </w:pPr>
            <w:r w:rsidRPr="0090426B">
              <w:rPr>
                <w:rFonts w:ascii="Arial" w:hAnsi="Arial" w:cs="Arial"/>
              </w:rPr>
              <w:t>&gt;85%</w:t>
            </w:r>
          </w:p>
        </w:tc>
        <w:tc>
          <w:tcPr>
            <w:tcW w:w="1275" w:type="dxa"/>
          </w:tcPr>
          <w:p w14:paraId="19271A14" w14:textId="77777777" w:rsidR="006B54E1" w:rsidRPr="00BC63E0" w:rsidRDefault="006B54E1" w:rsidP="00590DE2">
            <w:pPr>
              <w:spacing w:before="40" w:after="40"/>
              <w:rPr>
                <w:rFonts w:ascii="Arial" w:hAnsi="Arial" w:cs="Arial"/>
              </w:rPr>
            </w:pPr>
            <w:r>
              <w:rPr>
                <w:rFonts w:ascii="Arial" w:hAnsi="Arial" w:cs="Arial"/>
              </w:rPr>
              <w:t>63.8%</w:t>
            </w:r>
          </w:p>
        </w:tc>
      </w:tr>
      <w:tr w:rsidR="006B54E1" w:rsidRPr="00BC63E0" w14:paraId="22388949" w14:textId="77777777" w:rsidTr="00590DE2">
        <w:tc>
          <w:tcPr>
            <w:tcW w:w="2972" w:type="dxa"/>
          </w:tcPr>
          <w:p w14:paraId="4CA0AB7B" w14:textId="77777777" w:rsidR="006B54E1" w:rsidRPr="00BC63E0" w:rsidRDefault="006B54E1" w:rsidP="008C79A0">
            <w:pPr>
              <w:pStyle w:val="ListParagraph"/>
              <w:numPr>
                <w:ilvl w:val="0"/>
                <w:numId w:val="81"/>
              </w:numPr>
              <w:spacing w:before="40" w:after="40"/>
              <w:rPr>
                <w:rFonts w:ascii="Arial" w:hAnsi="Arial" w:cs="Arial"/>
              </w:rPr>
            </w:pPr>
            <w:r w:rsidRPr="00BC63E0">
              <w:rPr>
                <w:rFonts w:ascii="Arial" w:hAnsi="Arial" w:cs="Arial"/>
              </w:rPr>
              <w:t>I trust the police</w:t>
            </w:r>
          </w:p>
        </w:tc>
        <w:tc>
          <w:tcPr>
            <w:tcW w:w="851" w:type="dxa"/>
            <w:vMerge/>
          </w:tcPr>
          <w:p w14:paraId="4ADF78C1" w14:textId="77777777" w:rsidR="006B54E1" w:rsidRPr="00BC63E0" w:rsidRDefault="006B54E1" w:rsidP="00590DE2">
            <w:pPr>
              <w:spacing w:before="40" w:after="40"/>
              <w:rPr>
                <w:rFonts w:ascii="Arial" w:hAnsi="Arial" w:cs="Arial"/>
                <w:highlight w:val="yellow"/>
              </w:rPr>
            </w:pPr>
          </w:p>
        </w:tc>
        <w:tc>
          <w:tcPr>
            <w:tcW w:w="567" w:type="dxa"/>
            <w:vMerge/>
          </w:tcPr>
          <w:p w14:paraId="7A28739A" w14:textId="77777777" w:rsidR="006B54E1" w:rsidRPr="00615552" w:rsidRDefault="006B54E1" w:rsidP="00590DE2">
            <w:pPr>
              <w:spacing w:before="40" w:after="40"/>
              <w:rPr>
                <w:rFonts w:ascii="Wingdings 2" w:hAnsi="Wingdings 2" w:cs="Arial"/>
              </w:rPr>
            </w:pPr>
          </w:p>
        </w:tc>
        <w:tc>
          <w:tcPr>
            <w:tcW w:w="708" w:type="dxa"/>
            <w:vMerge/>
          </w:tcPr>
          <w:p w14:paraId="7CE7E5EF" w14:textId="77777777" w:rsidR="006B54E1" w:rsidRPr="00615552" w:rsidRDefault="006B54E1" w:rsidP="00590DE2">
            <w:pPr>
              <w:spacing w:before="40" w:after="40"/>
              <w:rPr>
                <w:rFonts w:ascii="Wingdings 2" w:hAnsi="Wingdings 2" w:cs="Arial"/>
              </w:rPr>
            </w:pPr>
          </w:p>
        </w:tc>
        <w:tc>
          <w:tcPr>
            <w:tcW w:w="567" w:type="dxa"/>
          </w:tcPr>
          <w:p w14:paraId="676CFFED" w14:textId="77777777" w:rsidR="006B54E1" w:rsidRPr="00615552" w:rsidRDefault="006B54E1" w:rsidP="00590DE2">
            <w:pPr>
              <w:spacing w:before="40" w:after="40"/>
              <w:rPr>
                <w:rFonts w:ascii="Wingdings 2" w:hAnsi="Wingdings 2" w:cs="Arial"/>
              </w:rPr>
            </w:pPr>
          </w:p>
        </w:tc>
        <w:tc>
          <w:tcPr>
            <w:tcW w:w="1276" w:type="dxa"/>
          </w:tcPr>
          <w:p w14:paraId="5BA31BE9" w14:textId="77777777" w:rsidR="006B54E1" w:rsidRPr="00BC63E0" w:rsidRDefault="006B54E1" w:rsidP="00590DE2">
            <w:pPr>
              <w:spacing w:before="40" w:after="40"/>
              <w:rPr>
                <w:rFonts w:ascii="Arial" w:hAnsi="Arial" w:cs="Arial"/>
              </w:rPr>
            </w:pPr>
            <w:r>
              <w:rPr>
                <w:rFonts w:ascii="Arial" w:hAnsi="Arial" w:cs="Arial"/>
              </w:rPr>
              <w:t>66.1%</w:t>
            </w:r>
          </w:p>
        </w:tc>
        <w:tc>
          <w:tcPr>
            <w:tcW w:w="1418" w:type="dxa"/>
          </w:tcPr>
          <w:p w14:paraId="1B729A4E" w14:textId="77777777" w:rsidR="006B54E1" w:rsidRPr="00BC63E0" w:rsidRDefault="006B54E1" w:rsidP="00590DE2">
            <w:pPr>
              <w:rPr>
                <w:rFonts w:ascii="Arial" w:hAnsi="Arial" w:cs="Arial"/>
              </w:rPr>
            </w:pPr>
            <w:r w:rsidRPr="007A678E">
              <w:rPr>
                <w:rFonts w:ascii="Arial" w:hAnsi="Arial" w:cs="Arial"/>
              </w:rPr>
              <w:t>&gt;75%</w:t>
            </w:r>
          </w:p>
        </w:tc>
        <w:tc>
          <w:tcPr>
            <w:tcW w:w="1275" w:type="dxa"/>
          </w:tcPr>
          <w:p w14:paraId="169661F4" w14:textId="77777777" w:rsidR="006B54E1" w:rsidRPr="00BC63E0" w:rsidRDefault="006B54E1" w:rsidP="00590DE2">
            <w:pPr>
              <w:spacing w:before="40" w:after="40"/>
              <w:rPr>
                <w:rFonts w:ascii="Arial" w:hAnsi="Arial" w:cs="Arial"/>
              </w:rPr>
            </w:pPr>
            <w:r>
              <w:rPr>
                <w:rFonts w:ascii="Arial" w:hAnsi="Arial" w:cs="Arial"/>
              </w:rPr>
              <w:t>65.9%</w:t>
            </w:r>
          </w:p>
        </w:tc>
      </w:tr>
    </w:tbl>
    <w:p w14:paraId="39A3C0D7" w14:textId="77777777" w:rsidR="006D1EA4" w:rsidRPr="006D1EA4" w:rsidRDefault="006D1EA4" w:rsidP="006D1EA4">
      <w:pPr>
        <w:spacing w:before="120" w:after="0" w:line="240" w:lineRule="auto"/>
        <w:textAlignment w:val="baseline"/>
        <w:rPr>
          <w:rFonts w:ascii="Arial" w:eastAsia="Times New Roman" w:hAnsi="Arial" w:cs="Arial"/>
          <w:kern w:val="0"/>
          <w:lang w:val="en-US" w:eastAsia="en-AU"/>
          <w14:ligatures w14:val="none"/>
        </w:rPr>
      </w:pPr>
      <w:r w:rsidRPr="006D1EA4">
        <w:rPr>
          <w:rFonts w:ascii="Arial" w:eastAsia="Times New Roman" w:hAnsi="Arial" w:cs="Arial"/>
          <w:b/>
          <w:bCs/>
          <w:kern w:val="0"/>
          <w:lang w:eastAsia="en-AU"/>
          <w14:ligatures w14:val="none"/>
        </w:rPr>
        <w:t>Key</w:t>
      </w:r>
    </w:p>
    <w:p w14:paraId="5A29C727" w14:textId="77777777" w:rsidR="006D1EA4" w:rsidRPr="006D1EA4" w:rsidRDefault="006D1EA4" w:rsidP="006D1EA4">
      <w:pPr>
        <w:spacing w:after="0" w:line="240" w:lineRule="auto"/>
        <w:textAlignment w:val="baseline"/>
        <w:rPr>
          <w:rFonts w:ascii="Arial" w:eastAsia="Times New Roman" w:hAnsi="Arial" w:cs="Arial"/>
          <w:kern w:val="0"/>
          <w:lang w:val="en-US" w:eastAsia="en-AU"/>
          <w14:ligatures w14:val="none"/>
        </w:rPr>
      </w:pPr>
      <w:r w:rsidRPr="006D1EA4">
        <w:rPr>
          <w:rFonts w:ascii="Arial" w:eastAsia="Times New Roman" w:hAnsi="Arial" w:cs="Times New Roman"/>
          <w:kern w:val="0"/>
          <w:lang w:eastAsia="en-AU"/>
          <w14:ligatures w14:val="none"/>
        </w:rPr>
        <w:t>RoGS</w:t>
      </w:r>
      <w:r w:rsidRPr="006D1EA4">
        <w:rPr>
          <w:rFonts w:ascii="Arial" w:eastAsia="Times New Roman" w:hAnsi="Arial" w:cs="Arial"/>
          <w:kern w:val="0"/>
          <w:lang w:eastAsia="en-AU"/>
          <w14:ligatures w14:val="none"/>
        </w:rPr>
        <w:t xml:space="preserve"> – Report on Government Services</w:t>
      </w:r>
    </w:p>
    <w:p w14:paraId="0FCA1536" w14:textId="77777777" w:rsidR="006D1EA4" w:rsidRPr="006D1EA4" w:rsidRDefault="006D1EA4" w:rsidP="006D1EA4">
      <w:pPr>
        <w:spacing w:after="0" w:line="240" w:lineRule="auto"/>
        <w:textAlignment w:val="baseline"/>
        <w:rPr>
          <w:rFonts w:ascii="Arial" w:eastAsia="Times New Roman" w:hAnsi="Arial" w:cs="Arial"/>
          <w:kern w:val="0"/>
          <w:lang w:val="en-US" w:eastAsia="en-AU"/>
          <w14:ligatures w14:val="none"/>
        </w:rPr>
      </w:pPr>
      <w:r w:rsidRPr="006D1EA4">
        <w:rPr>
          <w:rFonts w:ascii="Arial" w:eastAsia="Times New Roman" w:hAnsi="Arial" w:cs="Arial"/>
          <w:kern w:val="0"/>
          <w:lang w:eastAsia="en-AU"/>
          <w14:ligatures w14:val="none"/>
        </w:rPr>
        <w:t>SDS – Service Delivery Statement</w:t>
      </w:r>
    </w:p>
    <w:p w14:paraId="569C7DA0" w14:textId="4B79A218" w:rsidR="006D1EA4" w:rsidRDefault="006D1EA4" w:rsidP="006D1EA4">
      <w:pPr>
        <w:spacing w:after="120" w:line="240" w:lineRule="auto"/>
        <w:textAlignment w:val="baseline"/>
        <w:rPr>
          <w:rFonts w:ascii="Arial" w:eastAsia="Times New Roman" w:hAnsi="Arial" w:cs="Arial"/>
          <w:kern w:val="0"/>
          <w:lang w:eastAsia="en-AU"/>
          <w14:ligatures w14:val="none"/>
        </w:rPr>
      </w:pPr>
      <w:r w:rsidRPr="006D1EA4">
        <w:rPr>
          <w:rFonts w:ascii="Arial" w:eastAsia="Times New Roman" w:hAnsi="Arial" w:cs="Arial"/>
          <w:kern w:val="0"/>
          <w:lang w:eastAsia="en-AU"/>
          <w14:ligatures w14:val="none"/>
        </w:rPr>
        <w:t>Strategic Plan – Q</w:t>
      </w:r>
      <w:r w:rsidR="002847F3">
        <w:rPr>
          <w:rFonts w:ascii="Arial" w:eastAsia="Times New Roman" w:hAnsi="Arial" w:cs="Arial"/>
          <w:kern w:val="0"/>
          <w:lang w:eastAsia="en-AU"/>
          <w14:ligatures w14:val="none"/>
        </w:rPr>
        <w:t>PS</w:t>
      </w:r>
      <w:r w:rsidRPr="006D1EA4">
        <w:rPr>
          <w:rFonts w:ascii="Arial" w:eastAsia="Times New Roman" w:hAnsi="Arial" w:cs="Arial"/>
          <w:kern w:val="0"/>
          <w:lang w:eastAsia="en-AU"/>
          <w14:ligatures w14:val="none"/>
        </w:rPr>
        <w:t xml:space="preserve"> Strategic Plan 2025-29</w:t>
      </w:r>
    </w:p>
    <w:p w14:paraId="4C8C4821" w14:textId="77777777" w:rsidR="006D1EA4" w:rsidRPr="006D1EA4" w:rsidRDefault="006D1EA4" w:rsidP="006D1EA4">
      <w:pPr>
        <w:spacing w:after="120" w:line="240" w:lineRule="auto"/>
        <w:textAlignment w:val="baseline"/>
        <w:rPr>
          <w:rFonts w:ascii="Arial" w:eastAsia="Times New Roman" w:hAnsi="Arial" w:cs="Arial"/>
          <w:kern w:val="0"/>
          <w:u w:val="single"/>
          <w:lang w:val="en-US" w:eastAsia="en-AU"/>
          <w14:ligatures w14:val="none"/>
        </w:rPr>
      </w:pPr>
      <w:r w:rsidRPr="006D1EA4">
        <w:rPr>
          <w:rFonts w:ascii="Arial" w:eastAsia="Times New Roman" w:hAnsi="Arial" w:cs="Arial"/>
          <w:kern w:val="0"/>
          <w:u w:val="single"/>
          <w:lang w:eastAsia="en-AU"/>
          <w14:ligatures w14:val="none"/>
        </w:rPr>
        <w:t>Notes</w:t>
      </w:r>
    </w:p>
    <w:p w14:paraId="3CB7EE22" w14:textId="77777777" w:rsidR="006D1EA4" w:rsidRPr="006D1EA4" w:rsidRDefault="006D1EA4" w:rsidP="008C79A0">
      <w:pPr>
        <w:numPr>
          <w:ilvl w:val="0"/>
          <w:numId w:val="90"/>
        </w:numPr>
        <w:spacing w:after="120" w:line="240" w:lineRule="auto"/>
        <w:ind w:left="426" w:hanging="426"/>
        <w:rPr>
          <w:rFonts w:ascii="Arial" w:eastAsia="Arial" w:hAnsi="Arial" w:cs="Arial"/>
          <w:kern w:val="0"/>
          <w:lang w:val="en-US" w:eastAsia="en-AU"/>
          <w14:ligatures w14:val="none"/>
        </w:rPr>
      </w:pPr>
      <w:bookmarkStart w:id="5" w:name="_Hlk204169357"/>
      <w:r w:rsidRPr="006D1EA4">
        <w:rPr>
          <w:rFonts w:ascii="Arial" w:eastAsia="Arial" w:hAnsi="Arial" w:cs="Arial"/>
          <w:kern w:val="0"/>
          <w:lang w:val="en-US" w:eastAsia="en-AU"/>
          <w14:ligatures w14:val="none"/>
        </w:rPr>
        <w:t xml:space="preserve">Performance is reported against a range rather than a single figure. The target ranges for </w:t>
      </w:r>
      <w:bookmarkStart w:id="6" w:name="_Hlk141336880"/>
      <w:r w:rsidRPr="006D1EA4">
        <w:rPr>
          <w:rFonts w:ascii="Arial" w:eastAsia="Arial" w:hAnsi="Arial" w:cs="Arial"/>
          <w:kern w:val="0"/>
          <w:lang w:val="en-US" w:eastAsia="en-AU"/>
          <w14:ligatures w14:val="none"/>
        </w:rPr>
        <w:t xml:space="preserve">2025-26 </w:t>
      </w:r>
      <w:bookmarkEnd w:id="6"/>
      <w:r w:rsidRPr="006D1EA4">
        <w:rPr>
          <w:rFonts w:ascii="Arial" w:eastAsia="Arial" w:hAnsi="Arial" w:cs="Arial"/>
          <w:kern w:val="0"/>
          <w:lang w:val="en-US" w:eastAsia="en-AU"/>
          <w14:ligatures w14:val="none"/>
        </w:rPr>
        <w:t xml:space="preserve">consider recent results and any known factors that are likely to have an impact in the reporting period. Upper and lower values account for past variation from the recent historical average. </w:t>
      </w:r>
    </w:p>
    <w:p w14:paraId="77376783" w14:textId="77777777" w:rsidR="006D1EA4" w:rsidRPr="006D1EA4" w:rsidRDefault="006D1EA4" w:rsidP="008C79A0">
      <w:pPr>
        <w:numPr>
          <w:ilvl w:val="0"/>
          <w:numId w:val="90"/>
        </w:numPr>
        <w:spacing w:after="120" w:line="240" w:lineRule="auto"/>
        <w:ind w:left="426" w:hanging="426"/>
        <w:textAlignment w:val="baseline"/>
        <w:rPr>
          <w:rFonts w:ascii="Arial" w:eastAsia="Times New Roman" w:hAnsi="Arial" w:cs="Arial"/>
          <w:kern w:val="0"/>
          <w:lang w:val="en-US" w:eastAsia="en-AU"/>
          <w14:ligatures w14:val="none"/>
        </w:rPr>
      </w:pPr>
      <w:r w:rsidRPr="006D1EA4">
        <w:rPr>
          <w:rFonts w:ascii="Arial" w:eastAsia="Times New Roman" w:hAnsi="Arial" w:cs="Arial"/>
          <w:kern w:val="0"/>
          <w:lang w:eastAsia="en-AU"/>
          <w14:ligatures w14:val="none"/>
        </w:rPr>
        <w:t>The offence categories reported separately are those classified as ‘violent’ crimes and are the most significant personal safety offence categories in terms of their impact on the community. The ‘total personal safety’ offences figure also includes the offence categories of extortion, kidnapping, abduction and deprivation of liberty and other offences against the person. Homicide includes the offence categories of murder, attempted murder and conspiracy to murder.</w:t>
      </w:r>
      <w:r w:rsidRPr="006D1EA4">
        <w:rPr>
          <w:rFonts w:ascii="Arial" w:eastAsia="Times New Roman" w:hAnsi="Arial" w:cs="Arial"/>
          <w:kern w:val="0"/>
          <w:lang w:val="en-US" w:eastAsia="en-AU"/>
          <w14:ligatures w14:val="none"/>
        </w:rPr>
        <w:t xml:space="preserve">  </w:t>
      </w:r>
    </w:p>
    <w:p w14:paraId="238B12A3" w14:textId="77777777" w:rsidR="006D1EA4" w:rsidRPr="006D1EA4" w:rsidRDefault="006D1EA4" w:rsidP="008C79A0">
      <w:pPr>
        <w:numPr>
          <w:ilvl w:val="0"/>
          <w:numId w:val="90"/>
        </w:numPr>
        <w:spacing w:after="120" w:line="240" w:lineRule="auto"/>
        <w:ind w:left="426" w:hanging="426"/>
        <w:textAlignment w:val="baseline"/>
        <w:rPr>
          <w:rFonts w:ascii="Arial" w:eastAsia="Times New Roman" w:hAnsi="Arial" w:cs="Arial"/>
          <w:kern w:val="0"/>
          <w:lang w:val="en-US" w:eastAsia="en-AU"/>
          <w14:ligatures w14:val="none"/>
        </w:rPr>
      </w:pPr>
      <w:r w:rsidRPr="006D1EA4">
        <w:rPr>
          <w:rFonts w:ascii="Arial" w:eastAsia="Times New Roman" w:hAnsi="Arial" w:cs="Arial"/>
          <w:kern w:val="0"/>
          <w:lang w:eastAsia="en-AU"/>
          <w14:ligatures w14:val="none"/>
        </w:rPr>
        <w:t xml:space="preserve">The variance between the 2025-26 Actual and the 2025-26 Target/Estimate may be due to changes in volume of offences together with greater focus on the needs of victims, and unique characteristics of </w:t>
      </w:r>
      <w:r w:rsidRPr="006D1EA4">
        <w:rPr>
          <w:rFonts w:ascii="Arial" w:eastAsia="Times New Roman" w:hAnsi="Arial" w:cs="Arial"/>
          <w:kern w:val="0"/>
          <w:lang w:eastAsia="en-AU"/>
          <w14:ligatures w14:val="none"/>
        </w:rPr>
        <w:lastRenderedPageBreak/>
        <w:t>reported offences regarding complexity, quality and availability of evidence or evidentiary requirements affecting the investigation and finalisation of these offences.</w:t>
      </w:r>
    </w:p>
    <w:p w14:paraId="2956CF68" w14:textId="37723A15" w:rsidR="006D1EA4" w:rsidRPr="006D1EA4" w:rsidRDefault="006D1EA4" w:rsidP="008C79A0">
      <w:pPr>
        <w:numPr>
          <w:ilvl w:val="0"/>
          <w:numId w:val="90"/>
        </w:numPr>
        <w:spacing w:after="120" w:line="240" w:lineRule="auto"/>
        <w:ind w:left="426" w:hanging="426"/>
        <w:textAlignment w:val="baseline"/>
        <w:rPr>
          <w:rFonts w:ascii="Arial" w:eastAsia="Times New Roman" w:hAnsi="Arial" w:cs="Arial"/>
          <w:kern w:val="0"/>
          <w:lang w:val="en-US" w:eastAsia="en-AU"/>
          <w14:ligatures w14:val="none"/>
        </w:rPr>
      </w:pPr>
      <w:r w:rsidRPr="006D1EA4">
        <w:rPr>
          <w:rFonts w:ascii="Arial" w:eastAsia="Times New Roman" w:hAnsi="Arial" w:cs="Arial"/>
          <w:kern w:val="0"/>
          <w:lang w:eastAsia="en-AU"/>
          <w14:ligatures w14:val="none"/>
        </w:rPr>
        <w:t>The offence categories reported separately are considered high volume property offences. The total property offences figure also includes arson, fraud and handling stolen goods.</w:t>
      </w:r>
      <w:r w:rsidRPr="006D1EA4">
        <w:rPr>
          <w:rFonts w:ascii="Arial" w:eastAsia="Times New Roman" w:hAnsi="Arial" w:cs="Arial"/>
          <w:kern w:val="0"/>
          <w:lang w:val="en-US" w:eastAsia="en-AU"/>
          <w14:ligatures w14:val="none"/>
        </w:rPr>
        <w:t xml:space="preserve">  </w:t>
      </w:r>
    </w:p>
    <w:p w14:paraId="025F9A9B" w14:textId="77777777" w:rsidR="006D1EA4" w:rsidRPr="006D1EA4" w:rsidRDefault="006D1EA4" w:rsidP="008C79A0">
      <w:pPr>
        <w:numPr>
          <w:ilvl w:val="0"/>
          <w:numId w:val="90"/>
        </w:numPr>
        <w:spacing w:after="120" w:line="240" w:lineRule="auto"/>
        <w:ind w:left="426" w:hanging="426"/>
        <w:textAlignment w:val="baseline"/>
        <w:rPr>
          <w:rFonts w:ascii="Arial" w:eastAsia="Times New Roman" w:hAnsi="Arial" w:cs="Arial"/>
          <w:kern w:val="0"/>
          <w:lang w:val="en-US" w:eastAsia="en-AU"/>
          <w14:ligatures w14:val="none"/>
        </w:rPr>
      </w:pPr>
      <w:r w:rsidRPr="006D1EA4">
        <w:rPr>
          <w:rFonts w:ascii="Arial" w:eastAsia="Times New Roman" w:hAnsi="Arial" w:cs="Arial"/>
          <w:kern w:val="0"/>
          <w:lang w:eastAsia="en-AU"/>
          <w14:ligatures w14:val="none"/>
        </w:rPr>
        <w:t>Good order offences include offences relating to public nuisance, obstructing police and other offences against good order. An increase in good order offences generally indicates an increase in policing activity around public spaces and major events, and a range of related proactive policing strategies often focusing on liquor-related enforcement.</w:t>
      </w:r>
      <w:r w:rsidRPr="006D1EA4">
        <w:rPr>
          <w:rFonts w:ascii="Arial" w:eastAsia="Times New Roman" w:hAnsi="Arial" w:cs="Arial"/>
          <w:kern w:val="0"/>
          <w:lang w:val="en-US" w:eastAsia="en-AU"/>
          <w14:ligatures w14:val="none"/>
        </w:rPr>
        <w:t xml:space="preserve">  </w:t>
      </w:r>
    </w:p>
    <w:p w14:paraId="28BAED46" w14:textId="77777777" w:rsidR="006D1EA4" w:rsidRPr="006D1EA4" w:rsidRDefault="006D1EA4" w:rsidP="008C79A0">
      <w:pPr>
        <w:numPr>
          <w:ilvl w:val="0"/>
          <w:numId w:val="90"/>
        </w:numPr>
        <w:spacing w:after="120" w:line="240" w:lineRule="auto"/>
        <w:ind w:left="426" w:hanging="426"/>
        <w:textAlignment w:val="baseline"/>
        <w:rPr>
          <w:rFonts w:ascii="Arial" w:eastAsia="Times New Roman" w:hAnsi="Arial" w:cs="Arial"/>
          <w:kern w:val="0"/>
          <w:lang w:eastAsia="en-AU"/>
          <w14:ligatures w14:val="none"/>
        </w:rPr>
      </w:pPr>
      <w:r w:rsidRPr="006D1EA4">
        <w:rPr>
          <w:rFonts w:ascii="Arial" w:eastAsia="Times New Roman" w:hAnsi="Arial" w:cs="Arial"/>
          <w:kern w:val="0"/>
          <w:lang w:eastAsia="en-AU"/>
          <w14:ligatures w14:val="none"/>
        </w:rPr>
        <w:t xml:space="preserve">Rates of crime victimisation, repeat crime victimisation and DFV-related offending are above their respective targets mostly due to various societal influences. </w:t>
      </w:r>
    </w:p>
    <w:p w14:paraId="262D5C6B" w14:textId="77777777" w:rsidR="006D1EA4" w:rsidRPr="006D1EA4" w:rsidRDefault="006D1EA4" w:rsidP="008C79A0">
      <w:pPr>
        <w:numPr>
          <w:ilvl w:val="0"/>
          <w:numId w:val="90"/>
        </w:numPr>
        <w:spacing w:after="120" w:line="240" w:lineRule="auto"/>
        <w:ind w:left="426" w:hanging="426"/>
        <w:rPr>
          <w:rFonts w:ascii="Arial" w:eastAsia="Arial" w:hAnsi="Arial" w:cs="Arial"/>
          <w:kern w:val="0"/>
          <w:lang w:val="en-US" w:eastAsia="en-AU"/>
          <w14:ligatures w14:val="none"/>
        </w:rPr>
      </w:pPr>
      <w:r w:rsidRPr="006D1EA4">
        <w:rPr>
          <w:rFonts w:ascii="Arial" w:eastAsia="Arial" w:hAnsi="Arial" w:cs="Arial"/>
          <w:kern w:val="0"/>
          <w:lang w:eastAsia="en-AU"/>
          <w14:ligatures w14:val="none"/>
        </w:rPr>
        <w:t xml:space="preserve">To maintain consistency with reporting in other publications/forums, these measures have been amended to report as a rate per 100,000 population, not per 1,000 population. </w:t>
      </w:r>
    </w:p>
    <w:p w14:paraId="353F3203" w14:textId="77777777" w:rsidR="006D1EA4" w:rsidRPr="006D1EA4" w:rsidRDefault="006D1EA4" w:rsidP="008C79A0">
      <w:pPr>
        <w:numPr>
          <w:ilvl w:val="0"/>
          <w:numId w:val="90"/>
        </w:numPr>
        <w:spacing w:after="120" w:line="240" w:lineRule="auto"/>
        <w:ind w:left="426" w:hanging="426"/>
        <w:textAlignment w:val="baseline"/>
        <w:rPr>
          <w:rFonts w:ascii="Times New Roman" w:eastAsia="Times New Roman" w:hAnsi="Times New Roman" w:cs="Times New Roman"/>
          <w:kern w:val="0"/>
          <w:sz w:val="24"/>
          <w:szCs w:val="24"/>
          <w:lang w:eastAsia="en-AU"/>
          <w14:ligatures w14:val="none"/>
        </w:rPr>
      </w:pPr>
      <w:r w:rsidRPr="006D1EA4">
        <w:rPr>
          <w:rFonts w:ascii="Arial" w:eastAsia="Times New Roman" w:hAnsi="Arial" w:cs="Arial"/>
          <w:kern w:val="0"/>
          <w:lang w:eastAsia="en-AU"/>
          <w14:ligatures w14:val="none"/>
        </w:rPr>
        <w:t>The measure counts the number of people or addresses classed as a ‘victim’ of a personal or property offence in the preceding 12-month period and represents this as a rate per 100,000 population. The figure is separate and distinct from the rates of offending. It is possible to have a reduction of the number of victims without a reduction in offences.</w:t>
      </w:r>
      <w:r w:rsidRPr="006D1EA4">
        <w:rPr>
          <w:rFonts w:ascii="Times New Roman" w:eastAsia="Times New Roman" w:hAnsi="Times New Roman" w:cs="Times New Roman"/>
          <w:kern w:val="0"/>
          <w:sz w:val="24"/>
          <w:szCs w:val="24"/>
          <w:lang w:eastAsia="en-AU"/>
          <w14:ligatures w14:val="none"/>
        </w:rPr>
        <w:t xml:space="preserve"> </w:t>
      </w:r>
    </w:p>
    <w:p w14:paraId="546E7F52" w14:textId="77777777" w:rsidR="006D1EA4" w:rsidRPr="006D1EA4" w:rsidRDefault="006D1EA4" w:rsidP="008C79A0">
      <w:pPr>
        <w:numPr>
          <w:ilvl w:val="0"/>
          <w:numId w:val="90"/>
        </w:numPr>
        <w:spacing w:after="120" w:line="240" w:lineRule="auto"/>
        <w:ind w:left="426" w:hanging="426"/>
        <w:textAlignment w:val="baseline"/>
        <w:rPr>
          <w:rFonts w:ascii="Arial" w:eastAsia="Times New Roman" w:hAnsi="Arial" w:cs="Arial"/>
          <w:kern w:val="0"/>
          <w:lang w:val="en-US" w:eastAsia="en-AU"/>
          <w14:ligatures w14:val="none"/>
        </w:rPr>
      </w:pPr>
      <w:r w:rsidRPr="006D1EA4">
        <w:rPr>
          <w:rFonts w:ascii="Arial" w:eastAsia="Times New Roman" w:hAnsi="Arial" w:cs="Arial"/>
          <w:kern w:val="0"/>
          <w:lang w:eastAsia="en-AU"/>
          <w14:ligatures w14:val="none"/>
        </w:rPr>
        <w:t xml:space="preserve">Code 1 and 2 incidents include very urgent matters when danger to human life is imminent and urgent matters involving injury or present threat of injury to person or property. </w:t>
      </w:r>
    </w:p>
    <w:p w14:paraId="2E174BA6" w14:textId="77777777" w:rsidR="006D1EA4" w:rsidRPr="00661A8B" w:rsidRDefault="006D1EA4" w:rsidP="008C79A0">
      <w:pPr>
        <w:numPr>
          <w:ilvl w:val="0"/>
          <w:numId w:val="90"/>
        </w:numPr>
        <w:spacing w:after="120" w:line="240" w:lineRule="auto"/>
        <w:ind w:left="426" w:hanging="426"/>
        <w:textAlignment w:val="baseline"/>
        <w:rPr>
          <w:rFonts w:ascii="Arial" w:eastAsia="Times New Roman" w:hAnsi="Arial" w:cs="Arial"/>
          <w:kern w:val="0"/>
          <w:lang w:eastAsia="en-AU"/>
          <w14:ligatures w14:val="none"/>
        </w:rPr>
      </w:pPr>
      <w:r w:rsidRPr="006D1EA4">
        <w:rPr>
          <w:rFonts w:ascii="Arial" w:eastAsia="Times New Roman" w:hAnsi="Arial" w:cs="Arial"/>
          <w:kern w:val="0"/>
          <w:lang w:eastAsia="en-AU"/>
          <w14:ligatures w14:val="none"/>
        </w:rPr>
        <w:t>‘Complaints’ are defined as statements by members of the public regarding police conduct, including officers on, off or unknown duty, when a person was in police custody or had voluntary or involuntary dealings with the police.</w:t>
      </w:r>
      <w:r w:rsidRPr="006D1EA4">
        <w:rPr>
          <w:rFonts w:ascii="Times New Roman" w:eastAsia="Times New Roman" w:hAnsi="Times New Roman" w:cs="Times New Roman"/>
          <w:kern w:val="0"/>
          <w:sz w:val="24"/>
          <w:szCs w:val="24"/>
          <w:lang w:eastAsia="en-AU"/>
          <w14:ligatures w14:val="none"/>
        </w:rPr>
        <w:t> </w:t>
      </w:r>
      <w:r w:rsidRPr="006D1EA4">
        <w:rPr>
          <w:rFonts w:ascii="Arial" w:eastAsia="Times New Roman" w:hAnsi="Arial" w:cs="Arial"/>
          <w:kern w:val="0"/>
          <w:lang w:eastAsia="en-AU"/>
          <w14:ligatures w14:val="none"/>
        </w:rPr>
        <w:t xml:space="preserve">Sworn staff refers to a police officer employed by the QPS who has sworn the Oath of Office under the </w:t>
      </w:r>
      <w:r w:rsidRPr="006D1EA4">
        <w:rPr>
          <w:rFonts w:ascii="Arial" w:eastAsia="Times New Roman" w:hAnsi="Arial" w:cs="Arial"/>
          <w:i/>
          <w:iCs/>
          <w:kern w:val="0"/>
          <w:lang w:eastAsia="en-AU"/>
          <w14:ligatures w14:val="none"/>
        </w:rPr>
        <w:t xml:space="preserve">Police Service </w:t>
      </w:r>
      <w:r w:rsidRPr="00661A8B">
        <w:rPr>
          <w:rFonts w:ascii="Arial" w:eastAsia="Times New Roman" w:hAnsi="Arial" w:cs="Arial"/>
          <w:i/>
          <w:iCs/>
          <w:kern w:val="0"/>
          <w:lang w:eastAsia="en-AU"/>
          <w14:ligatures w14:val="none"/>
        </w:rPr>
        <w:t>Administration Act 1990</w:t>
      </w:r>
      <w:r w:rsidRPr="00661A8B">
        <w:rPr>
          <w:rFonts w:ascii="Arial" w:eastAsia="Times New Roman" w:hAnsi="Arial" w:cs="Arial"/>
          <w:kern w:val="0"/>
          <w:lang w:eastAsia="en-AU"/>
          <w14:ligatures w14:val="none"/>
        </w:rPr>
        <w:t>, delivering a police or police-related service to an external customer.</w:t>
      </w:r>
    </w:p>
    <w:p w14:paraId="4EBDF77F" w14:textId="77777777" w:rsidR="006D1EA4" w:rsidRPr="00661A8B" w:rsidRDefault="006D1EA4" w:rsidP="008C79A0">
      <w:pPr>
        <w:numPr>
          <w:ilvl w:val="0"/>
          <w:numId w:val="90"/>
        </w:numPr>
        <w:spacing w:after="120" w:line="240" w:lineRule="auto"/>
        <w:ind w:left="426" w:hanging="426"/>
        <w:textAlignment w:val="baseline"/>
        <w:rPr>
          <w:rFonts w:ascii="Arial" w:eastAsia="Times New Roman" w:hAnsi="Arial" w:cs="Arial"/>
          <w:kern w:val="0"/>
          <w:lang w:eastAsia="en-AU"/>
          <w14:ligatures w14:val="none"/>
        </w:rPr>
      </w:pPr>
      <w:r w:rsidRPr="00661A8B">
        <w:rPr>
          <w:rFonts w:ascii="Arial" w:eastAsia="Times New Roman" w:hAnsi="Arial" w:cs="Arial"/>
          <w:kern w:val="0"/>
          <w:lang w:eastAsia="en-AU"/>
          <w14:ligatures w14:val="none"/>
        </w:rPr>
        <w:t xml:space="preserve">The variance between the 2025-26 Target/Estimate and the 2025-26 Actual is due to a number of societal influences and increased high-risk behaviours like drink and drug driving, distraction, failure to wear a seatbelt, speeding and fatigue that can vary throughout the year resulting in changes in numbers of road crashes. </w:t>
      </w:r>
    </w:p>
    <w:p w14:paraId="68CC94F5" w14:textId="10FFB352" w:rsidR="006D1EA4" w:rsidRPr="006D1EA4" w:rsidRDefault="006D1EA4" w:rsidP="008C79A0">
      <w:pPr>
        <w:numPr>
          <w:ilvl w:val="0"/>
          <w:numId w:val="90"/>
        </w:numPr>
        <w:spacing w:after="120" w:line="240" w:lineRule="auto"/>
        <w:ind w:left="426" w:hanging="426"/>
        <w:textAlignment w:val="baseline"/>
        <w:rPr>
          <w:rFonts w:ascii="Arial" w:eastAsia="Times New Roman" w:hAnsi="Arial" w:cs="Arial"/>
          <w:kern w:val="0"/>
          <w:sz w:val="20"/>
          <w:szCs w:val="20"/>
          <w:lang w:eastAsia="en-AU"/>
          <w14:ligatures w14:val="none"/>
        </w:rPr>
      </w:pPr>
      <w:r w:rsidRPr="006D1EA4">
        <w:rPr>
          <w:rFonts w:ascii="Arial" w:eastAsia="Times New Roman" w:hAnsi="Arial" w:cs="Arial"/>
          <w:kern w:val="0"/>
          <w:lang w:eastAsia="en-AU"/>
          <w14:ligatures w14:val="none"/>
        </w:rPr>
        <w:t>The 2025–26 Actual is not available due to delays in receiving data sets which has resulted in D</w:t>
      </w:r>
      <w:r w:rsidR="00D949CF">
        <w:rPr>
          <w:rFonts w:ascii="Arial" w:eastAsia="Times New Roman" w:hAnsi="Arial" w:cs="Arial"/>
          <w:kern w:val="0"/>
          <w:lang w:eastAsia="en-AU"/>
          <w14:ligatures w14:val="none"/>
        </w:rPr>
        <w:t xml:space="preserve">epartment of </w:t>
      </w:r>
      <w:r w:rsidRPr="006D1EA4">
        <w:rPr>
          <w:rFonts w:ascii="Arial" w:eastAsia="Times New Roman" w:hAnsi="Arial" w:cs="Arial"/>
          <w:kern w:val="0"/>
          <w:lang w:eastAsia="en-AU"/>
          <w14:ligatures w14:val="none"/>
        </w:rPr>
        <w:t>T</w:t>
      </w:r>
      <w:r w:rsidR="00D949CF">
        <w:rPr>
          <w:rFonts w:ascii="Arial" w:eastAsia="Times New Roman" w:hAnsi="Arial" w:cs="Arial"/>
          <w:kern w:val="0"/>
          <w:lang w:eastAsia="en-AU"/>
          <w14:ligatures w14:val="none"/>
        </w:rPr>
        <w:t xml:space="preserve">ransport and </w:t>
      </w:r>
      <w:r w:rsidRPr="006D1EA4">
        <w:rPr>
          <w:rFonts w:ascii="Arial" w:eastAsia="Times New Roman" w:hAnsi="Arial" w:cs="Arial"/>
          <w:kern w:val="0"/>
          <w:lang w:eastAsia="en-AU"/>
          <w14:ligatures w14:val="none"/>
        </w:rPr>
        <w:t>M</w:t>
      </w:r>
      <w:r w:rsidR="00D949CF">
        <w:rPr>
          <w:rFonts w:ascii="Arial" w:eastAsia="Times New Roman" w:hAnsi="Arial" w:cs="Arial"/>
          <w:kern w:val="0"/>
          <w:lang w:eastAsia="en-AU"/>
          <w14:ligatures w14:val="none"/>
        </w:rPr>
        <w:t xml:space="preserve">ain </w:t>
      </w:r>
      <w:r w:rsidRPr="006D1EA4">
        <w:rPr>
          <w:rFonts w:ascii="Arial" w:eastAsia="Times New Roman" w:hAnsi="Arial" w:cs="Arial"/>
          <w:kern w:val="0"/>
          <w:lang w:eastAsia="en-AU"/>
          <w14:ligatures w14:val="none"/>
        </w:rPr>
        <w:t>R</w:t>
      </w:r>
      <w:r w:rsidR="00D949CF">
        <w:rPr>
          <w:rFonts w:ascii="Arial" w:eastAsia="Times New Roman" w:hAnsi="Arial" w:cs="Arial"/>
          <w:kern w:val="0"/>
          <w:lang w:eastAsia="en-AU"/>
          <w14:ligatures w14:val="none"/>
        </w:rPr>
        <w:t>oads</w:t>
      </w:r>
      <w:r w:rsidRPr="006D1EA4">
        <w:rPr>
          <w:rFonts w:ascii="Arial" w:eastAsia="Times New Roman" w:hAnsi="Arial" w:cs="Arial"/>
          <w:kern w:val="0"/>
          <w:lang w:eastAsia="en-AU"/>
          <w14:ligatures w14:val="none"/>
        </w:rPr>
        <w:t xml:space="preserve"> being unable to calculate an Actual result for the 12-month period ending 31 December 2025. The most recent data received is for the 12-month period ending 30 September 2025, where the preliminary number of hospitalised road casualties is 8521 which equates to a rate of 150.8</w:t>
      </w:r>
      <w:r w:rsidR="00D44B9C">
        <w:rPr>
          <w:rFonts w:ascii="Arial" w:eastAsia="Times New Roman" w:hAnsi="Arial" w:cs="Arial"/>
          <w:kern w:val="0"/>
          <w:lang w:eastAsia="en-AU"/>
          <w14:ligatures w14:val="none"/>
        </w:rPr>
        <w:t>1</w:t>
      </w:r>
      <w:r w:rsidRPr="006D1EA4">
        <w:rPr>
          <w:rFonts w:ascii="Arial" w:eastAsia="Times New Roman" w:hAnsi="Arial" w:cs="Arial"/>
          <w:kern w:val="0"/>
          <w:lang w:eastAsia="en-AU"/>
          <w14:ligatures w14:val="none"/>
        </w:rPr>
        <w:t xml:space="preserve"> hospitalised casualties per 100,000 population. </w:t>
      </w:r>
    </w:p>
    <w:p w14:paraId="0B7B6255" w14:textId="7A95F5DA" w:rsidR="006D1EA4" w:rsidRPr="006D1EA4" w:rsidRDefault="006D1EA4" w:rsidP="008C79A0">
      <w:pPr>
        <w:numPr>
          <w:ilvl w:val="0"/>
          <w:numId w:val="90"/>
        </w:numPr>
        <w:spacing w:after="120" w:line="240" w:lineRule="auto"/>
        <w:ind w:left="425" w:hanging="425"/>
        <w:rPr>
          <w:rFonts w:ascii="Arial" w:hAnsi="Arial" w:cs="Arial"/>
          <w:kern w:val="0"/>
          <w:lang w:eastAsia="en-AU"/>
          <w14:ligatures w14:val="none"/>
        </w:rPr>
      </w:pPr>
      <w:r w:rsidRPr="006D1EA4">
        <w:rPr>
          <w:rFonts w:ascii="Arial" w:hAnsi="Arial" w:cs="Arial"/>
          <w:kern w:val="0"/>
          <w:lang w:eastAsia="en-AU"/>
          <w14:ligatures w14:val="none"/>
        </w:rPr>
        <w:t xml:space="preserve">Cost of police services per person is the total cost of delivering policing services </w:t>
      </w:r>
      <w:r w:rsidRPr="006D1EA4">
        <w:rPr>
          <w:rFonts w:ascii="Arial" w:eastAsia="Arial" w:hAnsi="Arial" w:cs="Arial"/>
          <w:kern w:val="0"/>
          <w:lang w:eastAsia="en-AU"/>
          <w14:ligatures w14:val="none"/>
        </w:rPr>
        <w:t>divided by the estimated population of Queensland</w:t>
      </w:r>
      <w:r w:rsidRPr="006D1EA4">
        <w:rPr>
          <w:rFonts w:ascii="Arial" w:hAnsi="Arial" w:cs="Arial"/>
          <w:kern w:val="0"/>
          <w:lang w:eastAsia="en-AU"/>
          <w14:ligatures w14:val="none"/>
        </w:rPr>
        <w:t xml:space="preserve">. This measure is reported in line with </w:t>
      </w:r>
      <w:r w:rsidR="005656CE">
        <w:rPr>
          <w:rFonts w:ascii="Arial" w:hAnsi="Arial" w:cs="Arial"/>
          <w:kern w:val="0"/>
          <w:lang w:eastAsia="en-AU"/>
          <w14:ligatures w14:val="none"/>
        </w:rPr>
        <w:t xml:space="preserve">the </w:t>
      </w:r>
      <w:r w:rsidRPr="006D1EA4">
        <w:rPr>
          <w:rFonts w:ascii="Arial" w:hAnsi="Arial" w:cs="Arial"/>
          <w:kern w:val="0"/>
          <w:lang w:eastAsia="en-AU"/>
          <w14:ligatures w14:val="none"/>
        </w:rPr>
        <w:t>RoGS methodology</w:t>
      </w:r>
      <w:r w:rsidRPr="006D1EA4">
        <w:rPr>
          <w:rFonts w:ascii="Arial" w:eastAsia="Arial" w:hAnsi="Arial" w:cs="Arial"/>
          <w:kern w:val="0"/>
          <w:lang w:eastAsia="en-AU"/>
          <w14:ligatures w14:val="none"/>
        </w:rPr>
        <w:t>. Supplies and services costs have increased mainly due to inflationary pressures in relation to plant and equipment, ICT software and hardware maintenance and property related costs including escalating lease costs.</w:t>
      </w:r>
    </w:p>
    <w:p w14:paraId="17781CDD" w14:textId="77777777" w:rsidR="006D1EA4" w:rsidRPr="006D1EA4" w:rsidRDefault="006D1EA4" w:rsidP="008C79A0">
      <w:pPr>
        <w:numPr>
          <w:ilvl w:val="0"/>
          <w:numId w:val="90"/>
        </w:numPr>
        <w:spacing w:after="120" w:line="240" w:lineRule="auto"/>
        <w:ind w:left="425" w:hanging="425"/>
        <w:textAlignment w:val="baseline"/>
        <w:rPr>
          <w:rFonts w:ascii="Arial" w:eastAsia="Times New Roman" w:hAnsi="Arial" w:cs="Arial"/>
          <w:kern w:val="0"/>
          <w:lang w:val="en-US" w:eastAsia="en-AU"/>
          <w14:ligatures w14:val="none"/>
        </w:rPr>
      </w:pPr>
      <w:r w:rsidRPr="006D1EA4">
        <w:rPr>
          <w:rFonts w:ascii="Arial" w:eastAsia="Times New Roman" w:hAnsi="Arial" w:cs="Arial"/>
          <w:kern w:val="0"/>
          <w:lang w:eastAsia="en-AU"/>
          <w14:ligatures w14:val="none"/>
        </w:rPr>
        <w:t xml:space="preserve">Data for this measure is taken from responses of QPS employees to the whole-of-government Working for Queensland survey, conducted annually. </w:t>
      </w:r>
    </w:p>
    <w:p w14:paraId="75F816C9" w14:textId="77777777" w:rsidR="006D1EA4" w:rsidRPr="006D1EA4" w:rsidRDefault="006D1EA4" w:rsidP="008C79A0">
      <w:pPr>
        <w:numPr>
          <w:ilvl w:val="0"/>
          <w:numId w:val="90"/>
        </w:numPr>
        <w:spacing w:after="120" w:line="240" w:lineRule="auto"/>
        <w:ind w:left="426" w:hanging="426"/>
        <w:textAlignment w:val="baseline"/>
        <w:rPr>
          <w:rFonts w:ascii="Times New Roman" w:eastAsia="Times New Roman" w:hAnsi="Times New Roman" w:cs="Times New Roman"/>
          <w:kern w:val="0"/>
          <w:sz w:val="24"/>
          <w:szCs w:val="24"/>
          <w:lang w:eastAsia="en-AU"/>
          <w14:ligatures w14:val="none"/>
        </w:rPr>
      </w:pPr>
      <w:r w:rsidRPr="006D1EA4">
        <w:rPr>
          <w:rFonts w:ascii="Arial" w:eastAsia="Times New Roman" w:hAnsi="Arial" w:cs="Arial"/>
          <w:kern w:val="0"/>
          <w:lang w:eastAsia="en-AU"/>
          <w14:ligatures w14:val="none"/>
        </w:rPr>
        <w:t>The measure describes employees’ level of engagement with the organisation in relation to motivation, inspiration and pride.</w:t>
      </w:r>
      <w:r w:rsidRPr="006D1EA4">
        <w:rPr>
          <w:rFonts w:ascii="Times New Roman" w:eastAsia="Times New Roman" w:hAnsi="Times New Roman" w:cs="Times New Roman"/>
          <w:kern w:val="0"/>
          <w:sz w:val="24"/>
          <w:szCs w:val="24"/>
          <w:lang w:eastAsia="en-AU"/>
          <w14:ligatures w14:val="none"/>
        </w:rPr>
        <w:t xml:space="preserve"> </w:t>
      </w:r>
    </w:p>
    <w:p w14:paraId="498F0851" w14:textId="2DFB239D" w:rsidR="006D1EA4" w:rsidRPr="006D1EA4" w:rsidRDefault="006D1EA4" w:rsidP="008C79A0">
      <w:pPr>
        <w:numPr>
          <w:ilvl w:val="0"/>
          <w:numId w:val="90"/>
        </w:numPr>
        <w:spacing w:after="120" w:line="240" w:lineRule="auto"/>
        <w:ind w:left="426" w:hanging="426"/>
        <w:textAlignment w:val="baseline"/>
        <w:rPr>
          <w:rFonts w:ascii="Arial" w:eastAsia="Times New Roman" w:hAnsi="Arial" w:cs="Arial"/>
          <w:kern w:val="0"/>
          <w:lang w:eastAsia="en-AU"/>
          <w14:ligatures w14:val="none"/>
        </w:rPr>
      </w:pPr>
      <w:r w:rsidRPr="006D1EA4">
        <w:rPr>
          <w:rFonts w:ascii="Arial" w:eastAsia="Times New Roman" w:hAnsi="Arial" w:cs="Arial"/>
          <w:kern w:val="0"/>
          <w:lang w:eastAsia="en-AU"/>
          <w14:ligatures w14:val="none"/>
        </w:rPr>
        <w:t>The measure describes the extent to which employees feel confident about how unethical behaviour and discussions about ethical behaviours are managed in the workplace.</w:t>
      </w:r>
    </w:p>
    <w:p w14:paraId="0F3EE977" w14:textId="724E5528" w:rsidR="006D1EA4" w:rsidRPr="006D1EA4" w:rsidRDefault="006D1EA4" w:rsidP="008C79A0">
      <w:pPr>
        <w:numPr>
          <w:ilvl w:val="0"/>
          <w:numId w:val="90"/>
        </w:numPr>
        <w:spacing w:after="120" w:line="240" w:lineRule="auto"/>
        <w:ind w:left="426" w:hanging="426"/>
        <w:textAlignment w:val="baseline"/>
        <w:rPr>
          <w:rFonts w:ascii="Arial" w:eastAsia="Times New Roman" w:hAnsi="Arial" w:cs="Arial"/>
          <w:kern w:val="0"/>
          <w:lang w:eastAsia="en-AU"/>
          <w14:ligatures w14:val="none"/>
        </w:rPr>
      </w:pPr>
      <w:r w:rsidRPr="006D1EA4">
        <w:rPr>
          <w:rFonts w:ascii="Arial" w:eastAsia="Times New Roman" w:hAnsi="Arial" w:cs="Arial"/>
          <w:kern w:val="0"/>
          <w:lang w:eastAsia="en-AU"/>
          <w14:ligatures w14:val="none"/>
        </w:rPr>
        <w:t>The measure describes the extent to which employees feel the QPS is capable of creating and/or adopting new ideas which result in more effective products, processes and services.</w:t>
      </w:r>
    </w:p>
    <w:p w14:paraId="7B8F2C21" w14:textId="77777777" w:rsidR="006D1EA4" w:rsidRPr="006D1EA4" w:rsidRDefault="006D1EA4" w:rsidP="008C79A0">
      <w:pPr>
        <w:numPr>
          <w:ilvl w:val="0"/>
          <w:numId w:val="90"/>
        </w:numPr>
        <w:spacing w:after="120" w:line="240" w:lineRule="auto"/>
        <w:ind w:left="426" w:hanging="426"/>
        <w:textAlignment w:val="baseline"/>
        <w:rPr>
          <w:rFonts w:ascii="Arial" w:eastAsia="Times New Roman" w:hAnsi="Arial" w:cs="Arial"/>
          <w:kern w:val="0"/>
          <w:lang w:eastAsia="en-AU"/>
          <w14:ligatures w14:val="none"/>
        </w:rPr>
      </w:pPr>
      <w:r w:rsidRPr="006D1EA4">
        <w:rPr>
          <w:rFonts w:ascii="Arial" w:eastAsia="Times New Roman" w:hAnsi="Arial" w:cs="Arial"/>
          <w:kern w:val="0"/>
          <w:lang w:eastAsia="en-AU"/>
          <w14:ligatures w14:val="none"/>
        </w:rPr>
        <w:t>The measure describes the extent to which employees feel the QPS places a value on health, safety, and wellbeing of its employees.</w:t>
      </w:r>
    </w:p>
    <w:p w14:paraId="3E9CED24" w14:textId="77777777" w:rsidR="006D1EA4" w:rsidRPr="006D1EA4" w:rsidRDefault="006D1EA4" w:rsidP="008C79A0">
      <w:pPr>
        <w:numPr>
          <w:ilvl w:val="0"/>
          <w:numId w:val="90"/>
        </w:numPr>
        <w:spacing w:after="120" w:line="240" w:lineRule="auto"/>
        <w:ind w:left="426" w:hanging="426"/>
        <w:textAlignment w:val="baseline"/>
        <w:rPr>
          <w:rFonts w:ascii="Arial" w:eastAsia="Times New Roman" w:hAnsi="Arial" w:cs="Arial"/>
          <w:kern w:val="0"/>
          <w:lang w:eastAsia="en-AU"/>
          <w14:ligatures w14:val="none"/>
        </w:rPr>
      </w:pPr>
      <w:r w:rsidRPr="006D1EA4">
        <w:rPr>
          <w:rFonts w:ascii="Arial" w:eastAsia="Times New Roman" w:hAnsi="Arial" w:cs="Arial"/>
          <w:kern w:val="0"/>
          <w:lang w:eastAsia="en-AU"/>
          <w14:ligatures w14:val="none"/>
        </w:rPr>
        <w:t>The measure describes employee perceptions that senior leadership have the ability to lead the organisation to achieve its objectives with particular focus on performance and quality. Leadership also relates to senior leaders’ ability to model appropriate workplace behaviours.</w:t>
      </w:r>
    </w:p>
    <w:p w14:paraId="2542615C" w14:textId="77777777" w:rsidR="006D1EA4" w:rsidRPr="006D1EA4" w:rsidRDefault="006D1EA4" w:rsidP="008C79A0">
      <w:pPr>
        <w:numPr>
          <w:ilvl w:val="0"/>
          <w:numId w:val="90"/>
        </w:numPr>
        <w:spacing w:after="120" w:line="240" w:lineRule="auto"/>
        <w:ind w:left="426" w:hanging="426"/>
        <w:textAlignment w:val="baseline"/>
        <w:rPr>
          <w:rFonts w:ascii="Arial" w:eastAsia="Times New Roman" w:hAnsi="Arial" w:cs="Arial"/>
          <w:kern w:val="0"/>
          <w:lang w:val="en-US" w:eastAsia="en-AU"/>
          <w14:ligatures w14:val="none"/>
        </w:rPr>
      </w:pPr>
      <w:r w:rsidRPr="006D1EA4">
        <w:rPr>
          <w:rFonts w:ascii="Arial" w:eastAsia="Times New Roman" w:hAnsi="Arial" w:cs="Arial"/>
          <w:kern w:val="0"/>
          <w:lang w:eastAsia="en-AU"/>
          <w14:ligatures w14:val="none"/>
        </w:rPr>
        <w:lastRenderedPageBreak/>
        <w:t>From 1 July 2023, revised sector-wide diversity targets were adopted. Data is based on substantive placements and includes paid and unpaid employees, excluding staff members engaged on a casual relief basis. Figures are based on self-reported data that is not mandatory which may result in under-reporting on at least some of the diversity categories included.</w:t>
      </w:r>
    </w:p>
    <w:p w14:paraId="7E9DD3BF" w14:textId="77777777" w:rsidR="006D1EA4" w:rsidRPr="006D1EA4" w:rsidRDefault="006D1EA4" w:rsidP="008C79A0">
      <w:pPr>
        <w:numPr>
          <w:ilvl w:val="0"/>
          <w:numId w:val="90"/>
        </w:numPr>
        <w:spacing w:after="120" w:line="240" w:lineRule="auto"/>
        <w:ind w:left="426" w:hanging="426"/>
        <w:textAlignment w:val="baseline"/>
        <w:rPr>
          <w:rFonts w:ascii="Arial" w:eastAsia="Times New Roman" w:hAnsi="Arial" w:cs="Arial"/>
          <w:kern w:val="0"/>
          <w:lang w:val="en-US" w:eastAsia="en-AU"/>
          <w14:ligatures w14:val="none"/>
        </w:rPr>
      </w:pPr>
      <w:r w:rsidRPr="006D1EA4">
        <w:rPr>
          <w:rFonts w:ascii="Arial" w:eastAsia="Times New Roman" w:hAnsi="Arial" w:cs="Arial"/>
          <w:kern w:val="0"/>
          <w:lang w:eastAsia="en-AU"/>
          <w14:ligatures w14:val="none"/>
        </w:rPr>
        <w:t xml:space="preserve">The QPS workforce generally changes at a slower rate compared to other agencies, and generally police officer positions are filled internally only. Consequently, it is challenging to achieve changes to the workforce except over an extended period. </w:t>
      </w:r>
    </w:p>
    <w:p w14:paraId="07D1319D" w14:textId="77777777" w:rsidR="006D1EA4" w:rsidRPr="006D1EA4" w:rsidRDefault="006D1EA4" w:rsidP="008C79A0">
      <w:pPr>
        <w:numPr>
          <w:ilvl w:val="0"/>
          <w:numId w:val="90"/>
        </w:numPr>
        <w:spacing w:after="120" w:line="240" w:lineRule="auto"/>
        <w:ind w:left="426" w:hanging="426"/>
        <w:textAlignment w:val="baseline"/>
        <w:rPr>
          <w:rFonts w:ascii="Arial" w:eastAsia="Times New Roman" w:hAnsi="Arial" w:cs="Arial"/>
          <w:kern w:val="0"/>
          <w:lang w:val="en-US" w:eastAsia="en-AU"/>
          <w14:ligatures w14:val="none"/>
        </w:rPr>
      </w:pPr>
      <w:r w:rsidRPr="006D1EA4">
        <w:rPr>
          <w:rFonts w:ascii="Arial" w:eastAsia="Times New Roman" w:hAnsi="Arial" w:cs="Arial"/>
          <w:kern w:val="0"/>
          <w:lang w:eastAsia="en-AU"/>
          <w14:ligatures w14:val="none"/>
        </w:rPr>
        <w:t xml:space="preserve">Due to the operational requirements of police, the target is based on non-operational staff members only. </w:t>
      </w:r>
    </w:p>
    <w:p w14:paraId="7F6904CF" w14:textId="77777777" w:rsidR="006D1EA4" w:rsidRPr="006D1EA4" w:rsidRDefault="006D1EA4" w:rsidP="008C79A0">
      <w:pPr>
        <w:numPr>
          <w:ilvl w:val="0"/>
          <w:numId w:val="90"/>
        </w:numPr>
        <w:spacing w:after="120" w:line="240" w:lineRule="auto"/>
        <w:ind w:left="426" w:hanging="426"/>
        <w:textAlignment w:val="baseline"/>
        <w:rPr>
          <w:rFonts w:ascii="Arial" w:eastAsia="Times New Roman" w:hAnsi="Arial" w:cs="Arial"/>
          <w:i/>
          <w:iCs/>
          <w:kern w:val="0"/>
          <w:lang w:eastAsia="en-AU"/>
          <w14:ligatures w14:val="none"/>
        </w:rPr>
      </w:pPr>
      <w:r w:rsidRPr="006D1EA4">
        <w:rPr>
          <w:rFonts w:ascii="Arial" w:eastAsia="Times New Roman" w:hAnsi="Arial" w:cs="Arial"/>
          <w:kern w:val="0"/>
          <w:lang w:eastAsia="en-AU"/>
          <w14:ligatures w14:val="none"/>
        </w:rPr>
        <w:t xml:space="preserve">These service standards have been discontinued due to state and territory police agencies agreeing not to extend the National Survey of Community Satisfaction with Policing (NSCSP) contract beyond 30 June 2026. </w:t>
      </w:r>
      <w:bookmarkStart w:id="7" w:name="_Hlk174016059"/>
    </w:p>
    <w:p w14:paraId="7AEA82EA" w14:textId="77777777" w:rsidR="006D1EA4" w:rsidRPr="006D1EA4" w:rsidRDefault="006D1EA4" w:rsidP="008C79A0">
      <w:pPr>
        <w:numPr>
          <w:ilvl w:val="0"/>
          <w:numId w:val="90"/>
        </w:numPr>
        <w:spacing w:after="60" w:line="240" w:lineRule="auto"/>
        <w:ind w:left="425" w:hanging="425"/>
        <w:textAlignment w:val="baseline"/>
        <w:rPr>
          <w:rFonts w:ascii="Arial" w:eastAsia="Times New Roman" w:hAnsi="Arial" w:cs="Arial"/>
          <w:kern w:val="0"/>
          <w:lang w:val="en-US" w:eastAsia="en-AU"/>
          <w14:ligatures w14:val="none"/>
        </w:rPr>
      </w:pPr>
      <w:r w:rsidRPr="006D1EA4">
        <w:rPr>
          <w:rFonts w:ascii="Arial" w:eastAsia="Times New Roman" w:hAnsi="Arial" w:cs="Arial"/>
          <w:kern w:val="0"/>
          <w:lang w:val="en-US" w:eastAsia="en-AU"/>
          <w14:ligatures w14:val="none"/>
        </w:rPr>
        <w:t>Public perception of safety is secured from the NSCSP. The figure refers to the percentage of Queensland survey respondents who selected “very safe” or “safe” for each of the following activities:</w:t>
      </w:r>
    </w:p>
    <w:p w14:paraId="11AD45D2" w14:textId="77777777" w:rsidR="006D1EA4" w:rsidRPr="006D1EA4" w:rsidRDefault="006D1EA4" w:rsidP="008C79A0">
      <w:pPr>
        <w:numPr>
          <w:ilvl w:val="0"/>
          <w:numId w:val="91"/>
        </w:numPr>
        <w:spacing w:after="60" w:line="240" w:lineRule="auto"/>
        <w:ind w:left="851" w:hanging="357"/>
        <w:textAlignment w:val="baseline"/>
        <w:rPr>
          <w:rFonts w:ascii="Arial" w:eastAsia="Times New Roman" w:hAnsi="Arial" w:cs="Arial"/>
          <w:kern w:val="0"/>
          <w:lang w:val="en-US" w:eastAsia="en-AU"/>
          <w14:ligatures w14:val="none"/>
        </w:rPr>
      </w:pPr>
      <w:r w:rsidRPr="006D1EA4">
        <w:rPr>
          <w:rFonts w:ascii="Arial" w:eastAsia="Times New Roman" w:hAnsi="Arial" w:cs="Arial"/>
          <w:kern w:val="0"/>
          <w:lang w:eastAsia="en-AU"/>
          <w14:ligatures w14:val="none"/>
        </w:rPr>
        <w:t>walking alone in your neighbourhood during the night</w:t>
      </w:r>
    </w:p>
    <w:p w14:paraId="3F5C31AD" w14:textId="77777777" w:rsidR="006D1EA4" w:rsidRPr="006D1EA4" w:rsidRDefault="006D1EA4" w:rsidP="008C79A0">
      <w:pPr>
        <w:numPr>
          <w:ilvl w:val="0"/>
          <w:numId w:val="91"/>
        </w:numPr>
        <w:spacing w:after="120" w:line="240" w:lineRule="auto"/>
        <w:ind w:left="851"/>
        <w:textAlignment w:val="baseline"/>
        <w:rPr>
          <w:rFonts w:ascii="Arial" w:eastAsia="Times New Roman" w:hAnsi="Arial" w:cs="Arial"/>
          <w:kern w:val="0"/>
          <w:lang w:val="en-US" w:eastAsia="en-AU"/>
          <w14:ligatures w14:val="none"/>
        </w:rPr>
      </w:pPr>
      <w:r w:rsidRPr="006D1EA4">
        <w:rPr>
          <w:rFonts w:ascii="Arial" w:eastAsia="Times New Roman" w:hAnsi="Arial" w:cs="Arial"/>
          <w:kern w:val="0"/>
          <w:lang w:val="en-US" w:eastAsia="en-AU"/>
          <w14:ligatures w14:val="none"/>
        </w:rPr>
        <w:t>travelling alone on public transport during the night.</w:t>
      </w:r>
    </w:p>
    <w:p w14:paraId="4EEA9004" w14:textId="77777777" w:rsidR="006D1EA4" w:rsidRPr="006D1EA4" w:rsidRDefault="006D1EA4" w:rsidP="008C79A0">
      <w:pPr>
        <w:numPr>
          <w:ilvl w:val="0"/>
          <w:numId w:val="90"/>
        </w:numPr>
        <w:spacing w:after="120" w:line="240" w:lineRule="auto"/>
        <w:ind w:left="426" w:hanging="426"/>
        <w:rPr>
          <w:rFonts w:ascii="Arial" w:eastAsia="Arial" w:hAnsi="Arial" w:cs="Arial"/>
          <w:kern w:val="0"/>
          <w:lang w:val="en-US" w:eastAsia="en-AU"/>
          <w14:ligatures w14:val="none"/>
        </w:rPr>
      </w:pPr>
      <w:r w:rsidRPr="006D1EA4">
        <w:rPr>
          <w:rFonts w:ascii="Arial" w:eastAsia="Times New Roman" w:hAnsi="Arial" w:cs="Arial"/>
          <w:kern w:val="0"/>
          <w:lang w:eastAsia="en-AU"/>
          <w14:ligatures w14:val="none"/>
        </w:rPr>
        <w:t xml:space="preserve">The measures for feelings of safety on public transport are based on the entire survey population and includes those participants who have not used public transport. The figure is reported to match the existing </w:t>
      </w:r>
      <w:r w:rsidRPr="006D1EA4">
        <w:rPr>
          <w:rFonts w:ascii="Arial" w:eastAsia="Times New Roman" w:hAnsi="Arial" w:cs="Times New Roman"/>
          <w:kern w:val="0"/>
          <w:lang w:eastAsia="en-AU"/>
          <w14:ligatures w14:val="none"/>
        </w:rPr>
        <w:t>RoGS</w:t>
      </w:r>
      <w:r w:rsidRPr="006D1EA4">
        <w:rPr>
          <w:rFonts w:ascii="Arial" w:eastAsia="Times New Roman" w:hAnsi="Arial" w:cs="Arial"/>
          <w:kern w:val="0"/>
          <w:lang w:eastAsia="en-AU"/>
          <w14:ligatures w14:val="none"/>
        </w:rPr>
        <w:t xml:space="preserve"> standard. </w:t>
      </w:r>
    </w:p>
    <w:p w14:paraId="17A3BEF3" w14:textId="77777777" w:rsidR="006D1EA4" w:rsidRPr="006D1EA4" w:rsidRDefault="006D1EA4" w:rsidP="008C79A0">
      <w:pPr>
        <w:numPr>
          <w:ilvl w:val="0"/>
          <w:numId w:val="90"/>
        </w:numPr>
        <w:spacing w:after="120" w:line="240" w:lineRule="auto"/>
        <w:ind w:left="426" w:hanging="426"/>
        <w:textAlignment w:val="baseline"/>
        <w:rPr>
          <w:rFonts w:ascii="Arial" w:eastAsia="Times New Roman" w:hAnsi="Arial" w:cs="Arial"/>
          <w:kern w:val="0"/>
          <w:lang w:val="en-US" w:eastAsia="en-AU"/>
          <w14:ligatures w14:val="none"/>
        </w:rPr>
      </w:pPr>
      <w:r w:rsidRPr="006D1EA4">
        <w:rPr>
          <w:rFonts w:ascii="Arial" w:eastAsia="Times New Roman" w:hAnsi="Arial" w:cs="Arial"/>
          <w:kern w:val="0"/>
          <w:lang w:eastAsia="en-AU"/>
          <w14:ligatures w14:val="none"/>
        </w:rPr>
        <w:t xml:space="preserve">Public satisfaction with police and perceptions of police are sourced from the results of the NSCSP. The NSCSP is a general community survey. Respondents to these questions may or may not have had contact with police in the last 12 months. </w:t>
      </w:r>
    </w:p>
    <w:p w14:paraId="7FE12D6A" w14:textId="45D9D5C9" w:rsidR="00146D54" w:rsidRDefault="00146D54">
      <w:r>
        <w:br w:type="page"/>
      </w:r>
    </w:p>
    <w:p w14:paraId="7C984419" w14:textId="12C1ECE0" w:rsidR="006D1EA4" w:rsidRPr="00146D54" w:rsidRDefault="006D1EA4" w:rsidP="006D1EA4">
      <w:pPr>
        <w:keepNext/>
        <w:keepLines/>
        <w:spacing w:before="160" w:after="80"/>
        <w:outlineLvl w:val="1"/>
        <w:rPr>
          <w:rFonts w:ascii="Arial" w:eastAsiaTheme="majorEastAsia" w:hAnsi="Arial" w:cs="Arial"/>
          <w:sz w:val="32"/>
          <w:szCs w:val="32"/>
          <w:lang w:val="en-US"/>
        </w:rPr>
      </w:pPr>
      <w:r w:rsidRPr="006D1EA4">
        <w:rPr>
          <w:rFonts w:ascii="Arial" w:eastAsiaTheme="majorEastAsia" w:hAnsi="Arial" w:cs="Arial"/>
          <w:b/>
          <w:bCs/>
          <w:sz w:val="32"/>
          <w:szCs w:val="32"/>
        </w:rPr>
        <w:lastRenderedPageBreak/>
        <w:t>Key performance measures – S</w:t>
      </w:r>
      <w:r w:rsidR="00146D54">
        <w:rPr>
          <w:rFonts w:ascii="Arial" w:eastAsiaTheme="majorEastAsia" w:hAnsi="Arial" w:cs="Arial"/>
          <w:b/>
          <w:bCs/>
          <w:sz w:val="32"/>
          <w:szCs w:val="32"/>
        </w:rPr>
        <w:t>ES</w:t>
      </w:r>
      <w:bookmarkStart w:id="8" w:name="_Hlk172870925"/>
      <w:bookmarkStart w:id="9" w:name="_Hlk174015430"/>
      <w:bookmarkEnd w:id="5"/>
      <w:bookmarkEnd w:id="7"/>
    </w:p>
    <w:p w14:paraId="78797860" w14:textId="67260030" w:rsidR="006D1EA4" w:rsidRPr="006D1EA4" w:rsidRDefault="006D1EA4" w:rsidP="006D1EA4">
      <w:pPr>
        <w:rPr>
          <w:rFonts w:ascii="Arial" w:hAnsi="Arial" w:cs="Arial"/>
        </w:rPr>
      </w:pPr>
      <w:r w:rsidRPr="006D1EA4">
        <w:rPr>
          <w:rFonts w:ascii="Arial" w:hAnsi="Arial" w:cs="Arial"/>
          <w:lang w:val="en-US" w:eastAsia="en-AU"/>
        </w:rPr>
        <w:t>The services provided by the S</w:t>
      </w:r>
      <w:r w:rsidR="00146D54">
        <w:rPr>
          <w:rFonts w:ascii="Arial" w:hAnsi="Arial" w:cs="Arial"/>
          <w:lang w:val="en-US" w:eastAsia="en-AU"/>
        </w:rPr>
        <w:t>ES</w:t>
      </w:r>
      <w:r w:rsidRPr="006D1EA4">
        <w:rPr>
          <w:rFonts w:ascii="Arial" w:hAnsi="Arial" w:cs="Arial"/>
          <w:lang w:val="en-US" w:eastAsia="en-AU"/>
        </w:rPr>
        <w:t xml:space="preserve"> are designed to respond to disaster events and emergencies ensuring the safety of all individuals and communities affected. The S</w:t>
      </w:r>
      <w:r w:rsidR="00146D54">
        <w:rPr>
          <w:rFonts w:ascii="Arial" w:hAnsi="Arial" w:cs="Arial"/>
          <w:lang w:val="en-US" w:eastAsia="en-AU"/>
        </w:rPr>
        <w:t>ES</w:t>
      </w:r>
      <w:r w:rsidRPr="006D1EA4">
        <w:rPr>
          <w:rFonts w:ascii="Arial" w:hAnsi="Arial" w:cs="Arial"/>
          <w:lang w:val="en-US" w:eastAsia="en-AU"/>
        </w:rPr>
        <w:t xml:space="preserve"> provides a community-based, volunteer, all hazards response capability that prepares for and responds to disaster events and emergencies that affect Queensland communities. </w:t>
      </w:r>
    </w:p>
    <w:tbl>
      <w:tblPr>
        <w:tblStyle w:val="TableGrid"/>
        <w:tblW w:w="9776" w:type="dxa"/>
        <w:tblLook w:val="04A0" w:firstRow="1" w:lastRow="0" w:firstColumn="1" w:lastColumn="0" w:noHBand="0" w:noVBand="1"/>
      </w:tblPr>
      <w:tblGrid>
        <w:gridCol w:w="3823"/>
        <w:gridCol w:w="639"/>
        <w:gridCol w:w="640"/>
        <w:gridCol w:w="639"/>
        <w:gridCol w:w="640"/>
        <w:gridCol w:w="1090"/>
        <w:gridCol w:w="1195"/>
        <w:gridCol w:w="1110"/>
      </w:tblGrid>
      <w:tr w:rsidR="006D1EA4" w:rsidRPr="00146D54" w14:paraId="527AF6B3" w14:textId="77777777" w:rsidTr="001D79C9">
        <w:trPr>
          <w:trHeight w:val="481"/>
        </w:trPr>
        <w:tc>
          <w:tcPr>
            <w:tcW w:w="9776" w:type="dxa"/>
            <w:gridSpan w:val="8"/>
            <w:shd w:val="clear" w:color="auto" w:fill="D9D9D9" w:themeFill="background1" w:themeFillShade="D9"/>
            <w:vAlign w:val="center"/>
          </w:tcPr>
          <w:bookmarkEnd w:id="8"/>
          <w:p w14:paraId="670C0078" w14:textId="4A45C558" w:rsidR="006D1EA4" w:rsidRPr="00146D54" w:rsidRDefault="006D1EA4" w:rsidP="006D1EA4">
            <w:pPr>
              <w:rPr>
                <w:rFonts w:ascii="Arial" w:hAnsi="Arial" w:cs="Arial"/>
                <w:b/>
              </w:rPr>
            </w:pPr>
            <w:r w:rsidRPr="00146D54">
              <w:rPr>
                <w:rFonts w:ascii="Arial" w:hAnsi="Arial" w:cs="Arial"/>
                <w:b/>
              </w:rPr>
              <w:t>Service Area: S</w:t>
            </w:r>
            <w:r w:rsidR="00146D54" w:rsidRPr="00146D54">
              <w:rPr>
                <w:rFonts w:ascii="Arial" w:hAnsi="Arial" w:cs="Arial"/>
                <w:b/>
              </w:rPr>
              <w:t>ES</w:t>
            </w:r>
          </w:p>
        </w:tc>
      </w:tr>
      <w:tr w:rsidR="006D1EA4" w:rsidRPr="00146D54" w14:paraId="59939117" w14:textId="77777777" w:rsidTr="001D79C9">
        <w:trPr>
          <w:cantSplit/>
          <w:trHeight w:val="1410"/>
        </w:trPr>
        <w:tc>
          <w:tcPr>
            <w:tcW w:w="3823" w:type="dxa"/>
            <w:shd w:val="clear" w:color="auto" w:fill="D9D9D9" w:themeFill="background1" w:themeFillShade="D9"/>
          </w:tcPr>
          <w:p w14:paraId="52571B93" w14:textId="77777777" w:rsidR="006D1EA4" w:rsidRPr="00146D54" w:rsidRDefault="006D1EA4" w:rsidP="006D1EA4">
            <w:pPr>
              <w:spacing w:before="40"/>
              <w:rPr>
                <w:rFonts w:ascii="Arial" w:hAnsi="Arial" w:cs="Arial"/>
                <w:b/>
              </w:rPr>
            </w:pPr>
            <w:r w:rsidRPr="00146D54">
              <w:rPr>
                <w:rFonts w:ascii="Arial" w:hAnsi="Arial" w:cs="Arial"/>
                <w:b/>
              </w:rPr>
              <w:t>Performance measures</w:t>
            </w:r>
          </w:p>
        </w:tc>
        <w:tc>
          <w:tcPr>
            <w:tcW w:w="639" w:type="dxa"/>
            <w:shd w:val="clear" w:color="auto" w:fill="D9D9D9" w:themeFill="background1" w:themeFillShade="D9"/>
            <w:textDirection w:val="btLr"/>
          </w:tcPr>
          <w:p w14:paraId="72C9BB7A" w14:textId="77777777" w:rsidR="006D1EA4" w:rsidRPr="00146D54" w:rsidRDefault="006D1EA4" w:rsidP="006D1EA4">
            <w:pPr>
              <w:ind w:left="113" w:right="113"/>
              <w:rPr>
                <w:rFonts w:ascii="Arial" w:hAnsi="Arial" w:cs="Arial"/>
                <w:b/>
              </w:rPr>
            </w:pPr>
            <w:r w:rsidRPr="00146D54">
              <w:rPr>
                <w:rFonts w:ascii="Arial" w:hAnsi="Arial" w:cs="Arial"/>
                <w:b/>
              </w:rPr>
              <w:t>Notes</w:t>
            </w:r>
          </w:p>
        </w:tc>
        <w:tc>
          <w:tcPr>
            <w:tcW w:w="640" w:type="dxa"/>
            <w:shd w:val="clear" w:color="auto" w:fill="D9D9D9" w:themeFill="background1" w:themeFillShade="D9"/>
            <w:textDirection w:val="btLr"/>
          </w:tcPr>
          <w:p w14:paraId="402A38CC" w14:textId="77777777" w:rsidR="006D1EA4" w:rsidRPr="00146D54" w:rsidRDefault="006D1EA4" w:rsidP="006D1EA4">
            <w:pPr>
              <w:ind w:left="113" w:right="113"/>
              <w:rPr>
                <w:rFonts w:ascii="Arial" w:hAnsi="Arial" w:cs="Arial"/>
                <w:b/>
              </w:rPr>
            </w:pPr>
            <w:r w:rsidRPr="00146D54">
              <w:rPr>
                <w:rFonts w:ascii="Arial" w:hAnsi="Arial" w:cs="Arial"/>
                <w:b/>
              </w:rPr>
              <w:t>Strategic Plan</w:t>
            </w:r>
          </w:p>
        </w:tc>
        <w:tc>
          <w:tcPr>
            <w:tcW w:w="639" w:type="dxa"/>
            <w:shd w:val="clear" w:color="auto" w:fill="D9D9D9" w:themeFill="background1" w:themeFillShade="D9"/>
            <w:textDirection w:val="btLr"/>
          </w:tcPr>
          <w:p w14:paraId="2ED1BF28" w14:textId="77777777" w:rsidR="006D1EA4" w:rsidRPr="00146D54" w:rsidRDefault="006D1EA4" w:rsidP="006D1EA4">
            <w:pPr>
              <w:ind w:left="113" w:right="113"/>
              <w:rPr>
                <w:rFonts w:ascii="Arial" w:hAnsi="Arial" w:cs="Arial"/>
                <w:b/>
              </w:rPr>
            </w:pPr>
            <w:r w:rsidRPr="00146D54">
              <w:rPr>
                <w:rFonts w:ascii="Arial" w:hAnsi="Arial" w:cs="Arial"/>
                <w:b/>
              </w:rPr>
              <w:t>2025-26 SDS</w:t>
            </w:r>
          </w:p>
        </w:tc>
        <w:tc>
          <w:tcPr>
            <w:tcW w:w="640" w:type="dxa"/>
            <w:shd w:val="clear" w:color="auto" w:fill="D9D9D9" w:themeFill="background1" w:themeFillShade="D9"/>
            <w:textDirection w:val="btLr"/>
          </w:tcPr>
          <w:p w14:paraId="3F9F1B3A" w14:textId="77777777" w:rsidR="006D1EA4" w:rsidRPr="00146D54" w:rsidRDefault="006D1EA4" w:rsidP="006D1EA4">
            <w:pPr>
              <w:ind w:left="113" w:right="113"/>
              <w:rPr>
                <w:rFonts w:ascii="Arial" w:hAnsi="Arial" w:cs="Arial"/>
                <w:b/>
              </w:rPr>
            </w:pPr>
            <w:r w:rsidRPr="00146D54">
              <w:rPr>
                <w:rFonts w:ascii="Arial" w:hAnsi="Arial" w:cs="Arial"/>
                <w:b/>
              </w:rPr>
              <w:t>RoGS</w:t>
            </w:r>
          </w:p>
        </w:tc>
        <w:tc>
          <w:tcPr>
            <w:tcW w:w="1090" w:type="dxa"/>
            <w:shd w:val="clear" w:color="auto" w:fill="D9D9D9" w:themeFill="background1" w:themeFillShade="D9"/>
          </w:tcPr>
          <w:p w14:paraId="55E454AA" w14:textId="77777777" w:rsidR="006D1EA4" w:rsidRPr="00146D54" w:rsidRDefault="006D1EA4" w:rsidP="006D1EA4">
            <w:pPr>
              <w:spacing w:before="40"/>
              <w:rPr>
                <w:rFonts w:ascii="Arial" w:hAnsi="Arial" w:cs="Arial"/>
                <w:b/>
              </w:rPr>
            </w:pPr>
            <w:r w:rsidRPr="00146D54">
              <w:rPr>
                <w:rFonts w:ascii="Arial" w:hAnsi="Arial" w:cs="Arial"/>
                <w:b/>
              </w:rPr>
              <w:t>2024-25 Actual</w:t>
            </w:r>
          </w:p>
        </w:tc>
        <w:tc>
          <w:tcPr>
            <w:tcW w:w="1195" w:type="dxa"/>
            <w:shd w:val="clear" w:color="auto" w:fill="D9D9D9" w:themeFill="background1" w:themeFillShade="D9"/>
          </w:tcPr>
          <w:p w14:paraId="3390DA5F" w14:textId="77777777" w:rsidR="006D1EA4" w:rsidRPr="00146D54" w:rsidRDefault="006D1EA4" w:rsidP="006D1EA4">
            <w:pPr>
              <w:spacing w:before="40"/>
              <w:rPr>
                <w:rFonts w:ascii="Arial" w:hAnsi="Arial" w:cs="Arial"/>
                <w:b/>
              </w:rPr>
            </w:pPr>
            <w:r w:rsidRPr="00146D54">
              <w:rPr>
                <w:rFonts w:ascii="Arial" w:hAnsi="Arial" w:cs="Arial"/>
                <w:b/>
              </w:rPr>
              <w:t>2025-26 Target</w:t>
            </w:r>
          </w:p>
          <w:p w14:paraId="57163578" w14:textId="77777777" w:rsidR="006D1EA4" w:rsidRPr="00146D54" w:rsidRDefault="006D1EA4" w:rsidP="006D1EA4">
            <w:pPr>
              <w:rPr>
                <w:rFonts w:ascii="Arial" w:hAnsi="Arial" w:cs="Arial"/>
                <w:b/>
              </w:rPr>
            </w:pPr>
            <w:r w:rsidRPr="00146D54">
              <w:rPr>
                <w:rFonts w:ascii="Arial" w:hAnsi="Arial" w:cs="Arial"/>
                <w:b/>
              </w:rPr>
              <w:t>/Estimate</w:t>
            </w:r>
          </w:p>
        </w:tc>
        <w:tc>
          <w:tcPr>
            <w:tcW w:w="1110" w:type="dxa"/>
            <w:shd w:val="clear" w:color="auto" w:fill="D9D9D9" w:themeFill="background1" w:themeFillShade="D9"/>
          </w:tcPr>
          <w:p w14:paraId="0A0E16F6" w14:textId="77777777" w:rsidR="006D1EA4" w:rsidRPr="00146D54" w:rsidRDefault="006D1EA4" w:rsidP="006D1EA4">
            <w:pPr>
              <w:spacing w:before="40"/>
              <w:rPr>
                <w:rFonts w:ascii="Arial" w:hAnsi="Arial" w:cs="Arial"/>
                <w:b/>
              </w:rPr>
            </w:pPr>
            <w:r w:rsidRPr="00146D54">
              <w:rPr>
                <w:rFonts w:ascii="Arial" w:hAnsi="Arial" w:cs="Arial"/>
                <w:b/>
              </w:rPr>
              <w:t>2025-26 Actual</w:t>
            </w:r>
          </w:p>
        </w:tc>
      </w:tr>
      <w:tr w:rsidR="006D1EA4" w:rsidRPr="00146D54" w14:paraId="19054A69" w14:textId="77777777" w:rsidTr="001D79C9">
        <w:tc>
          <w:tcPr>
            <w:tcW w:w="3823" w:type="dxa"/>
          </w:tcPr>
          <w:p w14:paraId="0D320244" w14:textId="10A04ABF" w:rsidR="006D1EA4" w:rsidRPr="00146D54" w:rsidRDefault="006D1EA4" w:rsidP="006D1EA4">
            <w:pPr>
              <w:rPr>
                <w:rFonts w:ascii="Arial" w:hAnsi="Arial" w:cs="Arial"/>
              </w:rPr>
            </w:pPr>
            <w:r w:rsidRPr="00146D54">
              <w:rPr>
                <w:rFonts w:ascii="Arial" w:hAnsi="Arial" w:cs="Arial"/>
              </w:rPr>
              <w:t>Percentage of statewide S</w:t>
            </w:r>
            <w:r w:rsidR="00146D54">
              <w:rPr>
                <w:rFonts w:ascii="Arial" w:hAnsi="Arial" w:cs="Arial"/>
              </w:rPr>
              <w:t>ES</w:t>
            </w:r>
            <w:r w:rsidRPr="00146D54">
              <w:rPr>
                <w:rFonts w:ascii="Arial" w:hAnsi="Arial" w:cs="Arial"/>
              </w:rPr>
              <w:t xml:space="preserve"> volunteers that meet minimal operational training requirements</w:t>
            </w:r>
          </w:p>
        </w:tc>
        <w:tc>
          <w:tcPr>
            <w:tcW w:w="639" w:type="dxa"/>
          </w:tcPr>
          <w:p w14:paraId="528D9530" w14:textId="77777777" w:rsidR="006D1EA4" w:rsidRPr="00146D54" w:rsidRDefault="006D1EA4" w:rsidP="006D1EA4">
            <w:pPr>
              <w:spacing w:before="40" w:after="40"/>
              <w:rPr>
                <w:rFonts w:ascii="Arial" w:hAnsi="Arial" w:cs="Arial"/>
              </w:rPr>
            </w:pPr>
            <w:r w:rsidRPr="00146D54">
              <w:rPr>
                <w:rFonts w:ascii="Arial" w:hAnsi="Arial" w:cs="Arial"/>
              </w:rPr>
              <w:t>1</w:t>
            </w:r>
          </w:p>
        </w:tc>
        <w:tc>
          <w:tcPr>
            <w:tcW w:w="640" w:type="dxa"/>
          </w:tcPr>
          <w:p w14:paraId="1CA12BE8" w14:textId="77777777" w:rsidR="006D1EA4" w:rsidRPr="00146D54" w:rsidRDefault="006D1EA4" w:rsidP="006D1EA4">
            <w:pPr>
              <w:spacing w:before="40" w:after="40"/>
              <w:rPr>
                <w:rFonts w:ascii="Arial" w:hAnsi="Arial" w:cs="Arial"/>
              </w:rPr>
            </w:pPr>
            <w:r w:rsidRPr="00146D54">
              <w:rPr>
                <w:rFonts w:ascii="Arial" w:hAnsi="Arial" w:cs="Arial"/>
              </w:rPr>
              <w:sym w:font="Wingdings 2" w:char="F050"/>
            </w:r>
          </w:p>
        </w:tc>
        <w:tc>
          <w:tcPr>
            <w:tcW w:w="639" w:type="dxa"/>
          </w:tcPr>
          <w:p w14:paraId="6E1E121C" w14:textId="77777777" w:rsidR="006D1EA4" w:rsidRPr="00146D54" w:rsidRDefault="006D1EA4" w:rsidP="006D1EA4">
            <w:pPr>
              <w:spacing w:before="40" w:after="40"/>
              <w:rPr>
                <w:rFonts w:ascii="Arial" w:hAnsi="Arial" w:cs="Arial"/>
              </w:rPr>
            </w:pPr>
            <w:r w:rsidRPr="00146D54">
              <w:rPr>
                <w:rFonts w:ascii="Arial" w:hAnsi="Arial" w:cs="Arial"/>
              </w:rPr>
              <w:sym w:font="Wingdings 2" w:char="F050"/>
            </w:r>
          </w:p>
        </w:tc>
        <w:tc>
          <w:tcPr>
            <w:tcW w:w="640" w:type="dxa"/>
          </w:tcPr>
          <w:p w14:paraId="12A9AA2B" w14:textId="77777777" w:rsidR="006D1EA4" w:rsidRPr="00146D54" w:rsidRDefault="006D1EA4" w:rsidP="006D1EA4">
            <w:pPr>
              <w:spacing w:before="40" w:after="40"/>
              <w:rPr>
                <w:rFonts w:ascii="Arial" w:hAnsi="Arial" w:cs="Arial"/>
              </w:rPr>
            </w:pPr>
          </w:p>
        </w:tc>
        <w:tc>
          <w:tcPr>
            <w:tcW w:w="1090" w:type="dxa"/>
          </w:tcPr>
          <w:p w14:paraId="11F1FFFA" w14:textId="77777777" w:rsidR="006D1EA4" w:rsidRPr="00146D54" w:rsidRDefault="006D1EA4" w:rsidP="006D1EA4">
            <w:pPr>
              <w:spacing w:before="40" w:after="40"/>
              <w:rPr>
                <w:rFonts w:ascii="Arial" w:hAnsi="Arial" w:cs="Arial"/>
              </w:rPr>
            </w:pPr>
            <w:r w:rsidRPr="00146D54">
              <w:rPr>
                <w:rFonts w:ascii="Arial" w:hAnsi="Arial" w:cs="Arial"/>
              </w:rPr>
              <w:t>80%</w:t>
            </w:r>
          </w:p>
        </w:tc>
        <w:tc>
          <w:tcPr>
            <w:tcW w:w="1195" w:type="dxa"/>
            <w:tcBorders>
              <w:top w:val="single" w:sz="4" w:space="0" w:color="auto"/>
              <w:left w:val="nil"/>
              <w:bottom w:val="single" w:sz="4" w:space="0" w:color="auto"/>
              <w:right w:val="nil"/>
            </w:tcBorders>
          </w:tcPr>
          <w:p w14:paraId="0BF5D0D2" w14:textId="77777777" w:rsidR="006D1EA4" w:rsidRPr="00146D54" w:rsidRDefault="006D1EA4" w:rsidP="006D1EA4">
            <w:pPr>
              <w:spacing w:before="40" w:after="40"/>
              <w:rPr>
                <w:rFonts w:ascii="Arial" w:hAnsi="Arial" w:cs="Arial"/>
              </w:rPr>
            </w:pPr>
            <w:r w:rsidRPr="00146D54">
              <w:rPr>
                <w:rFonts w:ascii="Arial" w:hAnsi="Arial" w:cs="Arial"/>
              </w:rPr>
              <w:t>65%</w:t>
            </w:r>
          </w:p>
        </w:tc>
        <w:tc>
          <w:tcPr>
            <w:tcW w:w="1110" w:type="dxa"/>
            <w:tcBorders>
              <w:top w:val="nil"/>
              <w:left w:val="single" w:sz="4" w:space="0" w:color="auto"/>
              <w:bottom w:val="single" w:sz="4" w:space="0" w:color="auto"/>
              <w:right w:val="single" w:sz="8" w:space="0" w:color="auto"/>
            </w:tcBorders>
          </w:tcPr>
          <w:p w14:paraId="7058C833" w14:textId="77777777" w:rsidR="006D1EA4" w:rsidRPr="00146D54" w:rsidRDefault="006D1EA4" w:rsidP="006D1EA4">
            <w:pPr>
              <w:spacing w:before="40" w:after="40"/>
              <w:rPr>
                <w:rFonts w:ascii="Arial" w:hAnsi="Arial" w:cs="Arial"/>
              </w:rPr>
            </w:pPr>
            <w:r w:rsidRPr="00905382">
              <w:rPr>
                <w:rFonts w:ascii="Arial" w:hAnsi="Arial" w:cs="Arial"/>
              </w:rPr>
              <w:t>79%</w:t>
            </w:r>
          </w:p>
        </w:tc>
      </w:tr>
      <w:tr w:rsidR="006D1EA4" w:rsidRPr="00146D54" w14:paraId="35A99759" w14:textId="77777777" w:rsidTr="001D79C9">
        <w:tc>
          <w:tcPr>
            <w:tcW w:w="3823" w:type="dxa"/>
          </w:tcPr>
          <w:p w14:paraId="7B04579C" w14:textId="77777777" w:rsidR="006D1EA4" w:rsidRPr="00146D54" w:rsidRDefault="006D1EA4" w:rsidP="006D1EA4">
            <w:pPr>
              <w:rPr>
                <w:rFonts w:ascii="Arial" w:hAnsi="Arial" w:cs="Arial"/>
              </w:rPr>
            </w:pPr>
            <w:r w:rsidRPr="00146D54">
              <w:rPr>
                <w:rFonts w:ascii="Arial" w:hAnsi="Arial" w:cs="Arial"/>
              </w:rPr>
              <w:t>Percentage of volunteers who are proud of, feel attached to, and are</w:t>
            </w:r>
          </w:p>
          <w:p w14:paraId="70A20816" w14:textId="5EB7C285" w:rsidR="006D1EA4" w:rsidRPr="00146D54" w:rsidRDefault="006D1EA4" w:rsidP="006D1EA4">
            <w:pPr>
              <w:rPr>
                <w:rFonts w:ascii="Arial" w:hAnsi="Arial" w:cs="Arial"/>
              </w:rPr>
            </w:pPr>
            <w:r w:rsidRPr="00146D54">
              <w:rPr>
                <w:rFonts w:ascii="Arial" w:hAnsi="Arial" w:cs="Arial"/>
              </w:rPr>
              <w:t>willing to recommend S</w:t>
            </w:r>
            <w:r w:rsidR="00146D54">
              <w:rPr>
                <w:rFonts w:ascii="Arial" w:hAnsi="Arial" w:cs="Arial"/>
              </w:rPr>
              <w:t>ES</w:t>
            </w:r>
          </w:p>
        </w:tc>
        <w:tc>
          <w:tcPr>
            <w:tcW w:w="639" w:type="dxa"/>
          </w:tcPr>
          <w:p w14:paraId="131D1D1F" w14:textId="77777777" w:rsidR="006D1EA4" w:rsidRPr="00146D54" w:rsidRDefault="006D1EA4" w:rsidP="006D1EA4">
            <w:pPr>
              <w:spacing w:before="40" w:after="40"/>
              <w:rPr>
                <w:rFonts w:ascii="Arial" w:hAnsi="Arial" w:cs="Arial"/>
              </w:rPr>
            </w:pPr>
            <w:r w:rsidRPr="00146D54">
              <w:rPr>
                <w:rFonts w:ascii="Arial" w:hAnsi="Arial" w:cs="Arial"/>
              </w:rPr>
              <w:t>2</w:t>
            </w:r>
          </w:p>
        </w:tc>
        <w:tc>
          <w:tcPr>
            <w:tcW w:w="640" w:type="dxa"/>
          </w:tcPr>
          <w:p w14:paraId="5EF2DBBE" w14:textId="77777777" w:rsidR="006D1EA4" w:rsidRPr="00146D54" w:rsidRDefault="006D1EA4" w:rsidP="006D1EA4">
            <w:pPr>
              <w:spacing w:before="40" w:after="40"/>
              <w:rPr>
                <w:rFonts w:ascii="Arial" w:hAnsi="Arial" w:cs="Arial"/>
              </w:rPr>
            </w:pPr>
            <w:r w:rsidRPr="00146D54">
              <w:rPr>
                <w:rFonts w:ascii="Arial" w:hAnsi="Arial" w:cs="Arial"/>
              </w:rPr>
              <w:sym w:font="Wingdings 2" w:char="F050"/>
            </w:r>
          </w:p>
        </w:tc>
        <w:tc>
          <w:tcPr>
            <w:tcW w:w="639" w:type="dxa"/>
          </w:tcPr>
          <w:p w14:paraId="25E4EBAE" w14:textId="77777777" w:rsidR="006D1EA4" w:rsidRPr="00146D54" w:rsidRDefault="006D1EA4" w:rsidP="006D1EA4">
            <w:pPr>
              <w:spacing w:before="40" w:after="40"/>
              <w:rPr>
                <w:rFonts w:ascii="Arial" w:hAnsi="Arial" w:cs="Arial"/>
              </w:rPr>
            </w:pPr>
            <w:r w:rsidRPr="00146D54">
              <w:rPr>
                <w:rFonts w:ascii="Arial" w:hAnsi="Arial" w:cs="Arial"/>
              </w:rPr>
              <w:sym w:font="Wingdings 2" w:char="F050"/>
            </w:r>
          </w:p>
        </w:tc>
        <w:tc>
          <w:tcPr>
            <w:tcW w:w="640" w:type="dxa"/>
          </w:tcPr>
          <w:p w14:paraId="5A323C04" w14:textId="77777777" w:rsidR="006D1EA4" w:rsidRPr="00146D54" w:rsidRDefault="006D1EA4" w:rsidP="006D1EA4">
            <w:pPr>
              <w:spacing w:before="40" w:after="40"/>
              <w:rPr>
                <w:rFonts w:ascii="Arial" w:hAnsi="Arial" w:cs="Arial"/>
              </w:rPr>
            </w:pPr>
          </w:p>
        </w:tc>
        <w:tc>
          <w:tcPr>
            <w:tcW w:w="1090" w:type="dxa"/>
          </w:tcPr>
          <w:p w14:paraId="54353C12" w14:textId="77777777" w:rsidR="006D1EA4" w:rsidRPr="00146D54" w:rsidRDefault="006D1EA4" w:rsidP="006D1EA4">
            <w:pPr>
              <w:spacing w:before="40" w:after="40"/>
              <w:rPr>
                <w:rFonts w:ascii="Arial" w:hAnsi="Arial" w:cs="Arial"/>
              </w:rPr>
            </w:pPr>
            <w:r w:rsidRPr="00146D54">
              <w:rPr>
                <w:rFonts w:ascii="Arial" w:hAnsi="Arial" w:cs="Arial"/>
              </w:rPr>
              <w:t>80%</w:t>
            </w:r>
          </w:p>
        </w:tc>
        <w:tc>
          <w:tcPr>
            <w:tcW w:w="1195" w:type="dxa"/>
            <w:tcBorders>
              <w:top w:val="single" w:sz="4" w:space="0" w:color="auto"/>
              <w:left w:val="nil"/>
              <w:bottom w:val="single" w:sz="4" w:space="0" w:color="auto"/>
              <w:right w:val="nil"/>
            </w:tcBorders>
          </w:tcPr>
          <w:p w14:paraId="194E577B" w14:textId="77777777" w:rsidR="006D1EA4" w:rsidRPr="00146D54" w:rsidRDefault="006D1EA4" w:rsidP="006D1EA4">
            <w:pPr>
              <w:spacing w:before="40" w:after="40"/>
              <w:rPr>
                <w:rFonts w:ascii="Arial" w:hAnsi="Arial" w:cs="Arial"/>
              </w:rPr>
            </w:pPr>
            <w:r w:rsidRPr="00146D54">
              <w:rPr>
                <w:rFonts w:ascii="Arial" w:hAnsi="Arial" w:cs="Arial"/>
              </w:rPr>
              <w:t>80%</w:t>
            </w:r>
          </w:p>
        </w:tc>
        <w:tc>
          <w:tcPr>
            <w:tcW w:w="1110" w:type="dxa"/>
            <w:tcBorders>
              <w:top w:val="nil"/>
              <w:left w:val="single" w:sz="4" w:space="0" w:color="auto"/>
              <w:bottom w:val="single" w:sz="4" w:space="0" w:color="auto"/>
              <w:right w:val="single" w:sz="8" w:space="0" w:color="auto"/>
            </w:tcBorders>
          </w:tcPr>
          <w:p w14:paraId="6D7ED476" w14:textId="77777777" w:rsidR="006D1EA4" w:rsidRPr="00146D54" w:rsidRDefault="006D1EA4" w:rsidP="006D1EA4">
            <w:pPr>
              <w:spacing w:before="40" w:after="40"/>
              <w:rPr>
                <w:rFonts w:ascii="Arial" w:hAnsi="Arial" w:cs="Arial"/>
              </w:rPr>
            </w:pPr>
            <w:r w:rsidRPr="00146D54">
              <w:rPr>
                <w:rFonts w:ascii="Arial" w:hAnsi="Arial" w:cs="Arial"/>
              </w:rPr>
              <w:t>81%</w:t>
            </w:r>
          </w:p>
        </w:tc>
      </w:tr>
    </w:tbl>
    <w:p w14:paraId="461FFB23" w14:textId="77777777" w:rsidR="006D1EA4" w:rsidRPr="006D1EA4" w:rsidRDefault="006D1EA4" w:rsidP="006D1EA4">
      <w:pPr>
        <w:spacing w:before="120" w:after="0" w:line="240" w:lineRule="auto"/>
        <w:textAlignment w:val="baseline"/>
        <w:rPr>
          <w:rFonts w:ascii="Arial" w:eastAsia="Times New Roman" w:hAnsi="Arial" w:cs="Arial"/>
          <w:kern w:val="0"/>
          <w:lang w:val="en-US" w:eastAsia="en-AU"/>
          <w14:ligatures w14:val="none"/>
        </w:rPr>
      </w:pPr>
      <w:r w:rsidRPr="006D1EA4">
        <w:rPr>
          <w:rFonts w:ascii="Arial" w:eastAsia="Times New Roman" w:hAnsi="Arial" w:cs="Arial"/>
          <w:b/>
          <w:bCs/>
          <w:kern w:val="0"/>
          <w:lang w:eastAsia="en-AU"/>
          <w14:ligatures w14:val="none"/>
        </w:rPr>
        <w:t>Key</w:t>
      </w:r>
    </w:p>
    <w:p w14:paraId="53F24455" w14:textId="77777777" w:rsidR="006D1EA4" w:rsidRPr="006D1EA4" w:rsidRDefault="006D1EA4" w:rsidP="006D1EA4">
      <w:pPr>
        <w:spacing w:after="0" w:line="240" w:lineRule="auto"/>
        <w:textAlignment w:val="baseline"/>
        <w:rPr>
          <w:rFonts w:ascii="Arial" w:eastAsia="Times New Roman" w:hAnsi="Arial" w:cs="Arial"/>
          <w:kern w:val="0"/>
          <w:lang w:val="en-US" w:eastAsia="en-AU"/>
          <w14:ligatures w14:val="none"/>
        </w:rPr>
      </w:pPr>
      <w:r w:rsidRPr="006D1EA4">
        <w:rPr>
          <w:rFonts w:ascii="Arial" w:eastAsia="Times New Roman" w:hAnsi="Arial" w:cs="Arial"/>
          <w:kern w:val="0"/>
          <w:lang w:eastAsia="en-AU"/>
          <w14:ligatures w14:val="none"/>
        </w:rPr>
        <w:t>RoGS – Report on Government Services</w:t>
      </w:r>
    </w:p>
    <w:p w14:paraId="103449D2" w14:textId="77777777" w:rsidR="006D1EA4" w:rsidRPr="006D1EA4" w:rsidRDefault="006D1EA4" w:rsidP="006D1EA4">
      <w:pPr>
        <w:spacing w:after="0" w:line="240" w:lineRule="auto"/>
        <w:textAlignment w:val="baseline"/>
        <w:rPr>
          <w:rFonts w:ascii="Arial" w:eastAsia="Times New Roman" w:hAnsi="Arial" w:cs="Arial"/>
          <w:kern w:val="0"/>
          <w:lang w:val="en-US" w:eastAsia="en-AU"/>
          <w14:ligatures w14:val="none"/>
        </w:rPr>
      </w:pPr>
      <w:r w:rsidRPr="006D1EA4">
        <w:rPr>
          <w:rFonts w:ascii="Arial" w:eastAsia="Times New Roman" w:hAnsi="Arial" w:cs="Arial"/>
          <w:kern w:val="0"/>
          <w:lang w:eastAsia="en-AU"/>
          <w14:ligatures w14:val="none"/>
        </w:rPr>
        <w:t>SDS – Service Delivery Statement</w:t>
      </w:r>
    </w:p>
    <w:p w14:paraId="4100C811" w14:textId="5FDF809E" w:rsidR="006D1EA4" w:rsidRPr="006D1EA4" w:rsidRDefault="006D1EA4" w:rsidP="006D1EA4">
      <w:pPr>
        <w:spacing w:after="120" w:line="240" w:lineRule="auto"/>
        <w:textAlignment w:val="baseline"/>
        <w:rPr>
          <w:rFonts w:ascii="Arial" w:eastAsia="Times New Roman" w:hAnsi="Arial" w:cs="Arial"/>
          <w:kern w:val="0"/>
          <w:lang w:val="en-US" w:eastAsia="en-AU"/>
          <w14:ligatures w14:val="none"/>
        </w:rPr>
      </w:pPr>
      <w:r w:rsidRPr="006D1EA4">
        <w:rPr>
          <w:rFonts w:ascii="Arial" w:eastAsia="Times New Roman" w:hAnsi="Arial" w:cs="Arial"/>
          <w:kern w:val="0"/>
          <w:lang w:eastAsia="en-AU"/>
          <w14:ligatures w14:val="none"/>
        </w:rPr>
        <w:t>Strategic Plan – Q</w:t>
      </w:r>
      <w:r w:rsidR="002847F3">
        <w:rPr>
          <w:rFonts w:ascii="Arial" w:eastAsia="Times New Roman" w:hAnsi="Arial" w:cs="Arial"/>
          <w:kern w:val="0"/>
          <w:lang w:eastAsia="en-AU"/>
          <w14:ligatures w14:val="none"/>
        </w:rPr>
        <w:t>PS</w:t>
      </w:r>
      <w:r w:rsidRPr="006D1EA4">
        <w:rPr>
          <w:rFonts w:ascii="Arial" w:eastAsia="Times New Roman" w:hAnsi="Arial" w:cs="Arial"/>
          <w:kern w:val="0"/>
          <w:lang w:eastAsia="en-AU"/>
          <w14:ligatures w14:val="none"/>
        </w:rPr>
        <w:t xml:space="preserve"> Strategic Plan 2025-29</w:t>
      </w:r>
    </w:p>
    <w:p w14:paraId="560818A7" w14:textId="77777777" w:rsidR="006D1EA4" w:rsidRPr="006D1EA4" w:rsidRDefault="006D1EA4" w:rsidP="006D1EA4">
      <w:pPr>
        <w:spacing w:after="120" w:line="240" w:lineRule="auto"/>
        <w:rPr>
          <w:rFonts w:ascii="Arial" w:hAnsi="Arial" w:cs="Arial"/>
          <w:u w:val="single"/>
        </w:rPr>
      </w:pPr>
      <w:r w:rsidRPr="006D1EA4">
        <w:rPr>
          <w:rFonts w:ascii="Arial" w:hAnsi="Arial" w:cs="Arial"/>
          <w:u w:val="single"/>
        </w:rPr>
        <w:t xml:space="preserve">Notes: </w:t>
      </w:r>
    </w:p>
    <w:p w14:paraId="0FA6AEC4" w14:textId="77777777" w:rsidR="006D1EA4" w:rsidRPr="006D1EA4" w:rsidRDefault="006D1EA4" w:rsidP="008C79A0">
      <w:pPr>
        <w:numPr>
          <w:ilvl w:val="0"/>
          <w:numId w:val="92"/>
        </w:numPr>
        <w:spacing w:after="120" w:line="240" w:lineRule="auto"/>
        <w:textAlignment w:val="baseline"/>
        <w:rPr>
          <w:rFonts w:ascii="Arial" w:eastAsia="Times New Roman" w:hAnsi="Arial" w:cs="Arial"/>
          <w:kern w:val="0"/>
          <w:lang w:eastAsia="en-AU"/>
          <w14:ligatures w14:val="none"/>
        </w:rPr>
      </w:pPr>
      <w:r w:rsidRPr="006D1EA4">
        <w:rPr>
          <w:rFonts w:ascii="Arial" w:eastAsia="Times New Roman" w:hAnsi="Arial" w:cs="Arial"/>
          <w:kern w:val="0"/>
          <w:lang w:eastAsia="en-AU"/>
          <w14:ligatures w14:val="none"/>
        </w:rPr>
        <w:t>This measure represents the percentage of active SES volunteers who have completed the most common minimum training competency of Storm Damage Operations and have a current Storm Damage Operator appointment.</w:t>
      </w:r>
    </w:p>
    <w:p w14:paraId="088B3E7E" w14:textId="3AFBD95A" w:rsidR="006D1EA4" w:rsidRPr="006D1EA4" w:rsidRDefault="006D1EA4" w:rsidP="008C79A0">
      <w:pPr>
        <w:numPr>
          <w:ilvl w:val="0"/>
          <w:numId w:val="92"/>
        </w:numPr>
        <w:spacing w:after="120" w:line="240" w:lineRule="auto"/>
        <w:textAlignment w:val="baseline"/>
        <w:rPr>
          <w:rFonts w:ascii="Arial" w:eastAsia="Times New Roman" w:hAnsi="Arial" w:cs="Arial"/>
          <w:kern w:val="0"/>
          <w:lang w:eastAsia="en-AU"/>
          <w14:ligatures w14:val="none"/>
        </w:rPr>
      </w:pPr>
      <w:r w:rsidRPr="006D1EA4">
        <w:rPr>
          <w:rFonts w:ascii="Arial" w:eastAsia="Times New Roman" w:hAnsi="Arial" w:cs="Arial"/>
          <w:kern w:val="0"/>
          <w:lang w:eastAsia="en-AU"/>
          <w14:ligatures w14:val="none"/>
        </w:rPr>
        <w:t>The measure is sourced from the Volunteering for Queensland Survey conducted annually in April/May each year. The wording of the service standard has been amended from ‘Volunteer engagement’ to clarify for readers what is being measure</w:t>
      </w:r>
      <w:r w:rsidR="00403DCE">
        <w:rPr>
          <w:rFonts w:ascii="Arial" w:eastAsia="Times New Roman" w:hAnsi="Arial" w:cs="Arial"/>
          <w:kern w:val="0"/>
          <w:lang w:eastAsia="en-AU"/>
          <w14:ligatures w14:val="none"/>
        </w:rPr>
        <w:t>d</w:t>
      </w:r>
      <w:r w:rsidRPr="006D1EA4">
        <w:rPr>
          <w:rFonts w:ascii="Arial" w:eastAsia="Times New Roman" w:hAnsi="Arial" w:cs="Arial"/>
          <w:kern w:val="0"/>
          <w:lang w:eastAsia="en-AU"/>
          <w14:ligatures w14:val="none"/>
        </w:rPr>
        <w:t xml:space="preserve">. The definition and target are unaffected. </w:t>
      </w:r>
    </w:p>
    <w:bookmarkEnd w:id="9"/>
    <w:p w14:paraId="60E91E78" w14:textId="77777777" w:rsidR="006D1EA4" w:rsidRPr="006D1EA4" w:rsidRDefault="006D1EA4" w:rsidP="006D1EA4">
      <w:pPr>
        <w:spacing w:after="120" w:line="240" w:lineRule="auto"/>
        <w:rPr>
          <w:rFonts w:ascii="Arial" w:hAnsi="Arial" w:cs="Arial"/>
        </w:rPr>
      </w:pPr>
    </w:p>
    <w:p w14:paraId="6A42D25C" w14:textId="2F056D96" w:rsidR="006D1EA4" w:rsidRPr="006D1EA4" w:rsidRDefault="006D1EA4" w:rsidP="006D1EA4">
      <w:pPr>
        <w:keepNext/>
        <w:keepLines/>
        <w:spacing w:before="160" w:after="80"/>
        <w:outlineLvl w:val="1"/>
        <w:rPr>
          <w:rFonts w:ascii="Arial" w:eastAsiaTheme="majorEastAsia" w:hAnsi="Arial" w:cs="Arial"/>
          <w:b/>
          <w:bCs/>
          <w:sz w:val="32"/>
          <w:szCs w:val="32"/>
        </w:rPr>
      </w:pPr>
      <w:r w:rsidRPr="006D1EA4">
        <w:rPr>
          <w:rFonts w:asciiTheme="majorHAnsi" w:eastAsiaTheme="majorEastAsia" w:hAnsiTheme="majorHAnsi" w:cstheme="majorBidi"/>
          <w:color w:val="0F4761" w:themeColor="accent1" w:themeShade="BF"/>
          <w:sz w:val="32"/>
          <w:szCs w:val="32"/>
        </w:rPr>
        <w:br w:type="page"/>
      </w:r>
      <w:r w:rsidRPr="006D1EA4">
        <w:rPr>
          <w:rFonts w:ascii="Arial" w:eastAsiaTheme="majorEastAsia" w:hAnsi="Arial" w:cs="Arial"/>
          <w:b/>
          <w:bCs/>
          <w:sz w:val="32"/>
          <w:szCs w:val="32"/>
        </w:rPr>
        <w:lastRenderedPageBreak/>
        <w:t>Key performance measures – M</w:t>
      </w:r>
      <w:r w:rsidR="00146D54">
        <w:rPr>
          <w:rFonts w:ascii="Arial" w:eastAsiaTheme="majorEastAsia" w:hAnsi="Arial" w:cs="Arial"/>
          <w:b/>
          <w:bCs/>
          <w:sz w:val="32"/>
          <w:szCs w:val="32"/>
        </w:rPr>
        <w:t>RQ</w:t>
      </w:r>
    </w:p>
    <w:p w14:paraId="208CFB6D" w14:textId="251CB078" w:rsidR="006D1EA4" w:rsidRPr="006D1EA4" w:rsidRDefault="006D1EA4" w:rsidP="006D1EA4">
      <w:pPr>
        <w:spacing w:after="120" w:line="240" w:lineRule="auto"/>
        <w:textAlignment w:val="baseline"/>
        <w:rPr>
          <w:rFonts w:ascii="Arial" w:eastAsia="Times New Roman" w:hAnsi="Arial" w:cs="Arial"/>
          <w:kern w:val="0"/>
          <w:lang w:eastAsia="en-AU"/>
          <w14:ligatures w14:val="none"/>
        </w:rPr>
      </w:pPr>
      <w:r w:rsidRPr="006D1EA4">
        <w:rPr>
          <w:rFonts w:ascii="Arial" w:eastAsia="Times New Roman" w:hAnsi="Arial" w:cs="Arial"/>
          <w:kern w:val="0"/>
          <w:lang w:val="en-US" w:eastAsia="en-AU"/>
          <w14:ligatures w14:val="none"/>
        </w:rPr>
        <w:t>The services provided by M</w:t>
      </w:r>
      <w:r w:rsidR="00146D54">
        <w:rPr>
          <w:rFonts w:ascii="Arial" w:eastAsia="Times New Roman" w:hAnsi="Arial" w:cs="Arial"/>
          <w:kern w:val="0"/>
          <w:lang w:val="en-US" w:eastAsia="en-AU"/>
          <w14:ligatures w14:val="none"/>
        </w:rPr>
        <w:t>RQ</w:t>
      </w:r>
      <w:r w:rsidRPr="006D1EA4">
        <w:rPr>
          <w:rFonts w:ascii="Arial" w:eastAsia="Times New Roman" w:hAnsi="Arial" w:cs="Arial"/>
          <w:kern w:val="0"/>
          <w:lang w:val="en-US" w:eastAsia="en-AU"/>
          <w14:ligatures w14:val="none"/>
        </w:rPr>
        <w:t xml:space="preserve"> are designed to deliver community safety in Queensland by preparing for and responding to maritime search and rescue incidents and disaster events at sea, ensuring the safety of all individuals and communities. M</w:t>
      </w:r>
      <w:r w:rsidR="00146D54">
        <w:rPr>
          <w:rFonts w:ascii="Arial" w:eastAsia="Times New Roman" w:hAnsi="Arial" w:cs="Arial"/>
          <w:kern w:val="0"/>
          <w:lang w:val="en-US" w:eastAsia="en-AU"/>
          <w14:ligatures w14:val="none"/>
        </w:rPr>
        <w:t xml:space="preserve">RQ </w:t>
      </w:r>
      <w:r w:rsidRPr="006D1EA4">
        <w:rPr>
          <w:rFonts w:ascii="Arial" w:eastAsia="Times New Roman" w:hAnsi="Arial" w:cs="Arial"/>
          <w:kern w:val="0"/>
          <w:lang w:val="en-US" w:eastAsia="en-AU"/>
          <w14:ligatures w14:val="none"/>
        </w:rPr>
        <w:t xml:space="preserve">provides locally led community-based volunteer search and rescue capabilities to those in, near or on blue water environments across Queensland. </w:t>
      </w:r>
    </w:p>
    <w:tbl>
      <w:tblPr>
        <w:tblStyle w:val="TableGrid"/>
        <w:tblW w:w="9776" w:type="dxa"/>
        <w:tblLook w:val="04A0" w:firstRow="1" w:lastRow="0" w:firstColumn="1" w:lastColumn="0" w:noHBand="0" w:noVBand="1"/>
      </w:tblPr>
      <w:tblGrid>
        <w:gridCol w:w="3823"/>
        <w:gridCol w:w="639"/>
        <w:gridCol w:w="640"/>
        <w:gridCol w:w="639"/>
        <w:gridCol w:w="640"/>
        <w:gridCol w:w="1090"/>
        <w:gridCol w:w="1195"/>
        <w:gridCol w:w="1110"/>
      </w:tblGrid>
      <w:tr w:rsidR="006D1EA4" w:rsidRPr="00146D54" w14:paraId="2D9E7AD1" w14:textId="77777777" w:rsidTr="001D79C9">
        <w:trPr>
          <w:trHeight w:val="481"/>
        </w:trPr>
        <w:tc>
          <w:tcPr>
            <w:tcW w:w="9776" w:type="dxa"/>
            <w:gridSpan w:val="8"/>
            <w:shd w:val="clear" w:color="auto" w:fill="D9D9D9" w:themeFill="background1" w:themeFillShade="D9"/>
            <w:vAlign w:val="center"/>
          </w:tcPr>
          <w:p w14:paraId="5B963C91" w14:textId="1128311F" w:rsidR="006D1EA4" w:rsidRPr="00146D54" w:rsidRDefault="006D1EA4" w:rsidP="006D1EA4">
            <w:pPr>
              <w:rPr>
                <w:rFonts w:ascii="Arial" w:hAnsi="Arial" w:cs="Arial"/>
                <w:b/>
              </w:rPr>
            </w:pPr>
            <w:r w:rsidRPr="00146D54">
              <w:rPr>
                <w:rFonts w:ascii="Arial" w:hAnsi="Arial" w:cs="Arial"/>
                <w:b/>
              </w:rPr>
              <w:t xml:space="preserve">Service Area: </w:t>
            </w:r>
            <w:r w:rsidR="00403DCE" w:rsidRPr="00146D54">
              <w:rPr>
                <w:rFonts w:ascii="Arial" w:hAnsi="Arial" w:cs="Arial"/>
                <w:b/>
              </w:rPr>
              <w:t>M</w:t>
            </w:r>
            <w:r w:rsidR="00146D54">
              <w:rPr>
                <w:rFonts w:ascii="Arial" w:hAnsi="Arial" w:cs="Arial"/>
                <w:b/>
              </w:rPr>
              <w:t>RQ</w:t>
            </w:r>
          </w:p>
        </w:tc>
      </w:tr>
      <w:tr w:rsidR="006D1EA4" w:rsidRPr="00146D54" w14:paraId="51FD3622" w14:textId="77777777" w:rsidTr="001D79C9">
        <w:trPr>
          <w:cantSplit/>
          <w:trHeight w:val="1410"/>
        </w:trPr>
        <w:tc>
          <w:tcPr>
            <w:tcW w:w="3823" w:type="dxa"/>
            <w:shd w:val="clear" w:color="auto" w:fill="D9D9D9" w:themeFill="background1" w:themeFillShade="D9"/>
          </w:tcPr>
          <w:p w14:paraId="33DA6C3C" w14:textId="77777777" w:rsidR="006D1EA4" w:rsidRPr="00146D54" w:rsidRDefault="006D1EA4" w:rsidP="006D1EA4">
            <w:pPr>
              <w:spacing w:before="40"/>
              <w:rPr>
                <w:rFonts w:ascii="Arial" w:hAnsi="Arial" w:cs="Arial"/>
                <w:b/>
              </w:rPr>
            </w:pPr>
            <w:r w:rsidRPr="00146D54">
              <w:rPr>
                <w:rFonts w:ascii="Arial" w:hAnsi="Arial" w:cs="Arial"/>
                <w:b/>
              </w:rPr>
              <w:t>Performance measures</w:t>
            </w:r>
          </w:p>
        </w:tc>
        <w:tc>
          <w:tcPr>
            <w:tcW w:w="639" w:type="dxa"/>
            <w:shd w:val="clear" w:color="auto" w:fill="D9D9D9" w:themeFill="background1" w:themeFillShade="D9"/>
            <w:textDirection w:val="btLr"/>
          </w:tcPr>
          <w:p w14:paraId="5D76F823" w14:textId="77777777" w:rsidR="006D1EA4" w:rsidRPr="00146D54" w:rsidRDefault="006D1EA4" w:rsidP="006D1EA4">
            <w:pPr>
              <w:ind w:left="113" w:right="113"/>
              <w:rPr>
                <w:rFonts w:ascii="Arial" w:hAnsi="Arial" w:cs="Arial"/>
                <w:b/>
              </w:rPr>
            </w:pPr>
            <w:r w:rsidRPr="00146D54">
              <w:rPr>
                <w:rFonts w:ascii="Arial" w:hAnsi="Arial" w:cs="Arial"/>
                <w:b/>
              </w:rPr>
              <w:t>Notes</w:t>
            </w:r>
          </w:p>
        </w:tc>
        <w:tc>
          <w:tcPr>
            <w:tcW w:w="640" w:type="dxa"/>
            <w:shd w:val="clear" w:color="auto" w:fill="D9D9D9" w:themeFill="background1" w:themeFillShade="D9"/>
            <w:textDirection w:val="btLr"/>
          </w:tcPr>
          <w:p w14:paraId="381A355A" w14:textId="77777777" w:rsidR="006D1EA4" w:rsidRPr="00146D54" w:rsidRDefault="006D1EA4" w:rsidP="006D1EA4">
            <w:pPr>
              <w:ind w:left="113" w:right="113"/>
              <w:rPr>
                <w:rFonts w:ascii="Arial" w:hAnsi="Arial" w:cs="Arial"/>
                <w:b/>
              </w:rPr>
            </w:pPr>
            <w:r w:rsidRPr="00146D54">
              <w:rPr>
                <w:rFonts w:ascii="Arial" w:hAnsi="Arial" w:cs="Arial"/>
                <w:b/>
              </w:rPr>
              <w:t>Strategic Plan</w:t>
            </w:r>
          </w:p>
        </w:tc>
        <w:tc>
          <w:tcPr>
            <w:tcW w:w="639" w:type="dxa"/>
            <w:shd w:val="clear" w:color="auto" w:fill="D9D9D9" w:themeFill="background1" w:themeFillShade="D9"/>
            <w:textDirection w:val="btLr"/>
          </w:tcPr>
          <w:p w14:paraId="607D80FB" w14:textId="77777777" w:rsidR="006D1EA4" w:rsidRPr="00146D54" w:rsidRDefault="006D1EA4" w:rsidP="006D1EA4">
            <w:pPr>
              <w:ind w:left="113" w:right="113"/>
              <w:rPr>
                <w:rFonts w:ascii="Arial" w:hAnsi="Arial" w:cs="Arial"/>
                <w:b/>
              </w:rPr>
            </w:pPr>
            <w:r w:rsidRPr="00146D54">
              <w:rPr>
                <w:rFonts w:ascii="Arial" w:hAnsi="Arial" w:cs="Arial"/>
                <w:b/>
              </w:rPr>
              <w:t>2025-26 SDS</w:t>
            </w:r>
          </w:p>
        </w:tc>
        <w:tc>
          <w:tcPr>
            <w:tcW w:w="640" w:type="dxa"/>
            <w:shd w:val="clear" w:color="auto" w:fill="D9D9D9" w:themeFill="background1" w:themeFillShade="D9"/>
            <w:textDirection w:val="btLr"/>
          </w:tcPr>
          <w:p w14:paraId="49C9FB5E" w14:textId="77777777" w:rsidR="006D1EA4" w:rsidRPr="00146D54" w:rsidRDefault="006D1EA4" w:rsidP="006D1EA4">
            <w:pPr>
              <w:ind w:left="113" w:right="113"/>
              <w:rPr>
                <w:rFonts w:ascii="Arial" w:hAnsi="Arial" w:cs="Arial"/>
                <w:b/>
              </w:rPr>
            </w:pPr>
            <w:r w:rsidRPr="00146D54">
              <w:rPr>
                <w:rFonts w:ascii="Arial" w:hAnsi="Arial" w:cs="Arial"/>
                <w:b/>
              </w:rPr>
              <w:t>RoGS</w:t>
            </w:r>
          </w:p>
        </w:tc>
        <w:tc>
          <w:tcPr>
            <w:tcW w:w="1090" w:type="dxa"/>
            <w:shd w:val="clear" w:color="auto" w:fill="D9D9D9" w:themeFill="background1" w:themeFillShade="D9"/>
          </w:tcPr>
          <w:p w14:paraId="64BD2B59" w14:textId="77777777" w:rsidR="006D1EA4" w:rsidRPr="00146D54" w:rsidRDefault="006D1EA4" w:rsidP="006D1EA4">
            <w:pPr>
              <w:spacing w:before="40"/>
              <w:rPr>
                <w:rFonts w:ascii="Arial" w:hAnsi="Arial" w:cs="Arial"/>
                <w:b/>
              </w:rPr>
            </w:pPr>
            <w:r w:rsidRPr="00146D54">
              <w:rPr>
                <w:rFonts w:ascii="Arial" w:hAnsi="Arial" w:cs="Arial"/>
                <w:b/>
              </w:rPr>
              <w:t>2024-25 Actual</w:t>
            </w:r>
          </w:p>
        </w:tc>
        <w:tc>
          <w:tcPr>
            <w:tcW w:w="1195" w:type="dxa"/>
            <w:shd w:val="clear" w:color="auto" w:fill="D9D9D9" w:themeFill="background1" w:themeFillShade="D9"/>
          </w:tcPr>
          <w:p w14:paraId="4834EC3E" w14:textId="77777777" w:rsidR="006D1EA4" w:rsidRPr="00146D54" w:rsidRDefault="006D1EA4" w:rsidP="006D1EA4">
            <w:pPr>
              <w:spacing w:before="40"/>
              <w:rPr>
                <w:rFonts w:ascii="Arial" w:hAnsi="Arial" w:cs="Arial"/>
                <w:b/>
              </w:rPr>
            </w:pPr>
            <w:r w:rsidRPr="00146D54">
              <w:rPr>
                <w:rFonts w:ascii="Arial" w:hAnsi="Arial" w:cs="Arial"/>
                <w:b/>
              </w:rPr>
              <w:t>2025-26 Target</w:t>
            </w:r>
          </w:p>
          <w:p w14:paraId="3157EA7B" w14:textId="77777777" w:rsidR="006D1EA4" w:rsidRPr="00146D54" w:rsidRDefault="006D1EA4" w:rsidP="006D1EA4">
            <w:pPr>
              <w:rPr>
                <w:rFonts w:ascii="Arial" w:hAnsi="Arial" w:cs="Arial"/>
                <w:b/>
              </w:rPr>
            </w:pPr>
            <w:r w:rsidRPr="00146D54">
              <w:rPr>
                <w:rFonts w:ascii="Arial" w:hAnsi="Arial" w:cs="Arial"/>
                <w:b/>
              </w:rPr>
              <w:t>/Estimate</w:t>
            </w:r>
          </w:p>
        </w:tc>
        <w:tc>
          <w:tcPr>
            <w:tcW w:w="1110" w:type="dxa"/>
            <w:shd w:val="clear" w:color="auto" w:fill="D9D9D9" w:themeFill="background1" w:themeFillShade="D9"/>
          </w:tcPr>
          <w:p w14:paraId="14CB3000" w14:textId="77777777" w:rsidR="006D1EA4" w:rsidRPr="00146D54" w:rsidRDefault="006D1EA4" w:rsidP="006D1EA4">
            <w:pPr>
              <w:spacing w:before="40"/>
              <w:rPr>
                <w:rFonts w:ascii="Arial" w:hAnsi="Arial" w:cs="Arial"/>
                <w:b/>
              </w:rPr>
            </w:pPr>
            <w:r w:rsidRPr="00146D54">
              <w:rPr>
                <w:rFonts w:ascii="Arial" w:hAnsi="Arial" w:cs="Arial"/>
                <w:b/>
              </w:rPr>
              <w:t>2025-26 Actual</w:t>
            </w:r>
          </w:p>
        </w:tc>
      </w:tr>
      <w:tr w:rsidR="006D1EA4" w:rsidRPr="00146D54" w14:paraId="29C6CA23" w14:textId="77777777" w:rsidTr="001D79C9">
        <w:tc>
          <w:tcPr>
            <w:tcW w:w="3823" w:type="dxa"/>
          </w:tcPr>
          <w:p w14:paraId="7A1290C9" w14:textId="109672F7" w:rsidR="006D1EA4" w:rsidRPr="00146D54" w:rsidRDefault="006D1EA4" w:rsidP="006D1EA4">
            <w:pPr>
              <w:rPr>
                <w:rFonts w:ascii="Arial" w:hAnsi="Arial" w:cs="Arial"/>
              </w:rPr>
            </w:pPr>
            <w:r w:rsidRPr="00146D54">
              <w:rPr>
                <w:rFonts w:ascii="Arial" w:hAnsi="Arial" w:cs="Arial"/>
              </w:rPr>
              <w:t xml:space="preserve">Percentage of statewide Marine Rescue Queensland volunteers that meet </w:t>
            </w:r>
            <w:r w:rsidR="00615E7C" w:rsidRPr="00146D54">
              <w:rPr>
                <w:rFonts w:ascii="Arial" w:hAnsi="Arial" w:cs="Arial"/>
              </w:rPr>
              <w:t>the minimum</w:t>
            </w:r>
            <w:r w:rsidRPr="00146D54">
              <w:rPr>
                <w:rFonts w:ascii="Arial" w:hAnsi="Arial" w:cs="Arial"/>
              </w:rPr>
              <w:t xml:space="preserve"> training requirements</w:t>
            </w:r>
          </w:p>
        </w:tc>
        <w:tc>
          <w:tcPr>
            <w:tcW w:w="639" w:type="dxa"/>
          </w:tcPr>
          <w:p w14:paraId="35497870" w14:textId="77777777" w:rsidR="006D1EA4" w:rsidRPr="00146D54" w:rsidRDefault="006D1EA4" w:rsidP="006D1EA4">
            <w:pPr>
              <w:spacing w:before="40" w:after="40"/>
              <w:rPr>
                <w:rFonts w:ascii="Arial" w:hAnsi="Arial" w:cs="Arial"/>
              </w:rPr>
            </w:pPr>
            <w:r w:rsidRPr="00146D54">
              <w:rPr>
                <w:rFonts w:ascii="Arial" w:hAnsi="Arial" w:cs="Arial"/>
              </w:rPr>
              <w:t>1</w:t>
            </w:r>
          </w:p>
        </w:tc>
        <w:tc>
          <w:tcPr>
            <w:tcW w:w="640" w:type="dxa"/>
          </w:tcPr>
          <w:p w14:paraId="5E9E3F9F" w14:textId="77777777" w:rsidR="006D1EA4" w:rsidRPr="00146D54" w:rsidRDefault="006D1EA4" w:rsidP="006D1EA4">
            <w:pPr>
              <w:spacing w:before="40" w:after="40"/>
              <w:rPr>
                <w:rFonts w:ascii="Arial" w:hAnsi="Arial" w:cs="Arial"/>
              </w:rPr>
            </w:pPr>
            <w:r w:rsidRPr="00146D54">
              <w:rPr>
                <w:rFonts w:ascii="Arial" w:hAnsi="Arial" w:cs="Arial"/>
              </w:rPr>
              <w:sym w:font="Wingdings 2" w:char="F050"/>
            </w:r>
          </w:p>
        </w:tc>
        <w:tc>
          <w:tcPr>
            <w:tcW w:w="639" w:type="dxa"/>
          </w:tcPr>
          <w:p w14:paraId="77FB95EB" w14:textId="77777777" w:rsidR="006D1EA4" w:rsidRPr="00146D54" w:rsidRDefault="006D1EA4" w:rsidP="006D1EA4">
            <w:pPr>
              <w:spacing w:before="40" w:after="40"/>
              <w:rPr>
                <w:rFonts w:ascii="Arial" w:hAnsi="Arial" w:cs="Arial"/>
              </w:rPr>
            </w:pPr>
            <w:r w:rsidRPr="00146D54">
              <w:rPr>
                <w:rFonts w:ascii="Arial" w:hAnsi="Arial" w:cs="Arial"/>
              </w:rPr>
              <w:sym w:font="Wingdings 2" w:char="F050"/>
            </w:r>
          </w:p>
        </w:tc>
        <w:tc>
          <w:tcPr>
            <w:tcW w:w="640" w:type="dxa"/>
          </w:tcPr>
          <w:p w14:paraId="09B34C70" w14:textId="77777777" w:rsidR="006D1EA4" w:rsidRPr="00146D54" w:rsidRDefault="006D1EA4" w:rsidP="006D1EA4">
            <w:pPr>
              <w:spacing w:before="40" w:after="40"/>
              <w:rPr>
                <w:rFonts w:ascii="Arial" w:hAnsi="Arial" w:cs="Arial"/>
              </w:rPr>
            </w:pPr>
          </w:p>
        </w:tc>
        <w:tc>
          <w:tcPr>
            <w:tcW w:w="1090" w:type="dxa"/>
          </w:tcPr>
          <w:p w14:paraId="3E88261A" w14:textId="77777777" w:rsidR="006D1EA4" w:rsidRPr="00146D54" w:rsidRDefault="006D1EA4" w:rsidP="006D1EA4">
            <w:pPr>
              <w:spacing w:before="40" w:after="40"/>
              <w:rPr>
                <w:rFonts w:ascii="Arial" w:hAnsi="Arial" w:cs="Arial"/>
              </w:rPr>
            </w:pPr>
            <w:r w:rsidRPr="00146D54">
              <w:rPr>
                <w:rFonts w:ascii="Arial" w:hAnsi="Arial" w:cs="Arial"/>
              </w:rPr>
              <w:t>80%</w:t>
            </w:r>
          </w:p>
        </w:tc>
        <w:tc>
          <w:tcPr>
            <w:tcW w:w="1195" w:type="dxa"/>
            <w:tcBorders>
              <w:top w:val="single" w:sz="4" w:space="0" w:color="auto"/>
              <w:left w:val="nil"/>
              <w:bottom w:val="single" w:sz="4" w:space="0" w:color="auto"/>
              <w:right w:val="nil"/>
            </w:tcBorders>
          </w:tcPr>
          <w:p w14:paraId="082A7CE1" w14:textId="77777777" w:rsidR="006D1EA4" w:rsidRPr="00146D54" w:rsidRDefault="006D1EA4" w:rsidP="006D1EA4">
            <w:pPr>
              <w:spacing w:before="40" w:after="40"/>
              <w:rPr>
                <w:rFonts w:ascii="Arial" w:hAnsi="Arial" w:cs="Arial"/>
              </w:rPr>
            </w:pPr>
            <w:r w:rsidRPr="00146D54">
              <w:rPr>
                <w:rFonts w:ascii="Arial" w:hAnsi="Arial" w:cs="Arial"/>
              </w:rPr>
              <w:t>65%</w:t>
            </w:r>
          </w:p>
        </w:tc>
        <w:tc>
          <w:tcPr>
            <w:tcW w:w="1110" w:type="dxa"/>
            <w:tcBorders>
              <w:top w:val="nil"/>
              <w:left w:val="single" w:sz="4" w:space="0" w:color="auto"/>
              <w:bottom w:val="single" w:sz="4" w:space="0" w:color="auto"/>
              <w:right w:val="single" w:sz="8" w:space="0" w:color="auto"/>
            </w:tcBorders>
          </w:tcPr>
          <w:p w14:paraId="61057783" w14:textId="77777777" w:rsidR="006D1EA4" w:rsidRPr="00146D54" w:rsidRDefault="006D1EA4" w:rsidP="006D1EA4">
            <w:pPr>
              <w:spacing w:before="40" w:after="40"/>
              <w:rPr>
                <w:rFonts w:ascii="Arial" w:hAnsi="Arial" w:cs="Arial"/>
              </w:rPr>
            </w:pPr>
            <w:r w:rsidRPr="00146D54">
              <w:rPr>
                <w:rFonts w:ascii="Arial" w:hAnsi="Arial" w:cs="Arial"/>
              </w:rPr>
              <w:t>73%</w:t>
            </w:r>
          </w:p>
        </w:tc>
      </w:tr>
      <w:tr w:rsidR="006D1EA4" w:rsidRPr="00146D54" w14:paraId="575EF891" w14:textId="77777777" w:rsidTr="001D79C9">
        <w:tc>
          <w:tcPr>
            <w:tcW w:w="3823" w:type="dxa"/>
          </w:tcPr>
          <w:p w14:paraId="4A45699F" w14:textId="77777777" w:rsidR="006D1EA4" w:rsidRPr="00146D54" w:rsidRDefault="006D1EA4" w:rsidP="006D1EA4">
            <w:pPr>
              <w:rPr>
                <w:rFonts w:ascii="Arial" w:hAnsi="Arial" w:cs="Arial"/>
              </w:rPr>
            </w:pPr>
            <w:r w:rsidRPr="00146D54">
              <w:rPr>
                <w:rFonts w:ascii="Arial" w:hAnsi="Arial" w:cs="Arial"/>
              </w:rPr>
              <w:t>Percentage of volunteers who are proud of, feel attached to, and are</w:t>
            </w:r>
          </w:p>
          <w:p w14:paraId="63F1C87C" w14:textId="77777777" w:rsidR="006D1EA4" w:rsidRPr="00146D54" w:rsidRDefault="006D1EA4" w:rsidP="006D1EA4">
            <w:pPr>
              <w:rPr>
                <w:rFonts w:ascii="Arial" w:hAnsi="Arial" w:cs="Arial"/>
              </w:rPr>
            </w:pPr>
            <w:r w:rsidRPr="00146D54">
              <w:rPr>
                <w:rFonts w:ascii="Arial" w:hAnsi="Arial" w:cs="Arial"/>
              </w:rPr>
              <w:t>willing to recommend Marine Rescue Queensland</w:t>
            </w:r>
          </w:p>
        </w:tc>
        <w:tc>
          <w:tcPr>
            <w:tcW w:w="639" w:type="dxa"/>
          </w:tcPr>
          <w:p w14:paraId="4DA52113" w14:textId="77777777" w:rsidR="006D1EA4" w:rsidRPr="00146D54" w:rsidRDefault="006D1EA4" w:rsidP="006D1EA4">
            <w:pPr>
              <w:spacing w:before="40" w:after="40"/>
              <w:rPr>
                <w:rFonts w:ascii="Arial" w:hAnsi="Arial" w:cs="Arial"/>
              </w:rPr>
            </w:pPr>
            <w:r w:rsidRPr="00146D54">
              <w:rPr>
                <w:rFonts w:ascii="Arial" w:hAnsi="Arial" w:cs="Arial"/>
              </w:rPr>
              <w:t>2,3</w:t>
            </w:r>
          </w:p>
        </w:tc>
        <w:tc>
          <w:tcPr>
            <w:tcW w:w="640" w:type="dxa"/>
          </w:tcPr>
          <w:p w14:paraId="52F2C28C" w14:textId="77777777" w:rsidR="006D1EA4" w:rsidRPr="00146D54" w:rsidRDefault="006D1EA4" w:rsidP="006D1EA4">
            <w:pPr>
              <w:spacing w:before="40" w:after="40"/>
              <w:rPr>
                <w:rFonts w:ascii="Arial" w:hAnsi="Arial" w:cs="Arial"/>
              </w:rPr>
            </w:pPr>
            <w:r w:rsidRPr="00146D54">
              <w:rPr>
                <w:rFonts w:ascii="Arial" w:hAnsi="Arial" w:cs="Arial"/>
              </w:rPr>
              <w:sym w:font="Wingdings 2" w:char="F050"/>
            </w:r>
          </w:p>
        </w:tc>
        <w:tc>
          <w:tcPr>
            <w:tcW w:w="639" w:type="dxa"/>
          </w:tcPr>
          <w:p w14:paraId="461E5D3C" w14:textId="77777777" w:rsidR="006D1EA4" w:rsidRPr="00146D54" w:rsidRDefault="006D1EA4" w:rsidP="006D1EA4">
            <w:pPr>
              <w:spacing w:before="40" w:after="40"/>
              <w:rPr>
                <w:rFonts w:ascii="Arial" w:hAnsi="Arial" w:cs="Arial"/>
              </w:rPr>
            </w:pPr>
            <w:r w:rsidRPr="00146D54">
              <w:rPr>
                <w:rFonts w:ascii="Arial" w:hAnsi="Arial" w:cs="Arial"/>
              </w:rPr>
              <w:sym w:font="Wingdings 2" w:char="F050"/>
            </w:r>
          </w:p>
        </w:tc>
        <w:tc>
          <w:tcPr>
            <w:tcW w:w="640" w:type="dxa"/>
          </w:tcPr>
          <w:p w14:paraId="15EBA19D" w14:textId="77777777" w:rsidR="006D1EA4" w:rsidRPr="00146D54" w:rsidRDefault="006D1EA4" w:rsidP="006D1EA4">
            <w:pPr>
              <w:spacing w:before="40" w:after="40"/>
              <w:rPr>
                <w:rFonts w:ascii="Arial" w:hAnsi="Arial" w:cs="Arial"/>
              </w:rPr>
            </w:pPr>
          </w:p>
        </w:tc>
        <w:tc>
          <w:tcPr>
            <w:tcW w:w="1090" w:type="dxa"/>
          </w:tcPr>
          <w:p w14:paraId="0BA3BD35" w14:textId="77777777" w:rsidR="006D1EA4" w:rsidRPr="00146D54" w:rsidRDefault="006D1EA4" w:rsidP="006D1EA4">
            <w:pPr>
              <w:spacing w:before="40" w:after="40"/>
              <w:rPr>
                <w:rFonts w:ascii="Arial" w:hAnsi="Arial" w:cs="Arial"/>
              </w:rPr>
            </w:pPr>
            <w:r w:rsidRPr="00146D54">
              <w:rPr>
                <w:rFonts w:ascii="Arial" w:hAnsi="Arial" w:cs="Arial"/>
              </w:rPr>
              <w:t>New Measure</w:t>
            </w:r>
          </w:p>
        </w:tc>
        <w:tc>
          <w:tcPr>
            <w:tcW w:w="1195" w:type="dxa"/>
            <w:tcBorders>
              <w:top w:val="single" w:sz="4" w:space="0" w:color="auto"/>
              <w:left w:val="nil"/>
              <w:bottom w:val="single" w:sz="4" w:space="0" w:color="auto"/>
              <w:right w:val="nil"/>
            </w:tcBorders>
          </w:tcPr>
          <w:p w14:paraId="239E646F" w14:textId="77777777" w:rsidR="006D1EA4" w:rsidRPr="00146D54" w:rsidRDefault="006D1EA4" w:rsidP="006D1EA4">
            <w:pPr>
              <w:spacing w:before="40" w:after="40"/>
              <w:rPr>
                <w:rFonts w:ascii="Arial" w:hAnsi="Arial" w:cs="Arial"/>
              </w:rPr>
            </w:pPr>
            <w:r w:rsidRPr="00146D54">
              <w:rPr>
                <w:rFonts w:ascii="Arial" w:hAnsi="Arial" w:cs="Arial"/>
              </w:rPr>
              <w:t>80%</w:t>
            </w:r>
          </w:p>
        </w:tc>
        <w:tc>
          <w:tcPr>
            <w:tcW w:w="1110" w:type="dxa"/>
            <w:tcBorders>
              <w:top w:val="nil"/>
              <w:left w:val="single" w:sz="4" w:space="0" w:color="auto"/>
              <w:bottom w:val="single" w:sz="4" w:space="0" w:color="auto"/>
              <w:right w:val="single" w:sz="8" w:space="0" w:color="auto"/>
            </w:tcBorders>
          </w:tcPr>
          <w:p w14:paraId="0E7FC96C" w14:textId="77777777" w:rsidR="006D1EA4" w:rsidRPr="00146D54" w:rsidRDefault="006D1EA4" w:rsidP="006D1EA4">
            <w:pPr>
              <w:spacing w:before="40" w:after="40"/>
              <w:rPr>
                <w:rFonts w:ascii="Arial" w:hAnsi="Arial" w:cs="Arial"/>
              </w:rPr>
            </w:pPr>
            <w:r w:rsidRPr="00146D54">
              <w:rPr>
                <w:rFonts w:ascii="Arial" w:hAnsi="Arial" w:cs="Arial"/>
              </w:rPr>
              <w:t>72%</w:t>
            </w:r>
          </w:p>
        </w:tc>
      </w:tr>
    </w:tbl>
    <w:p w14:paraId="7172C5B0" w14:textId="77777777" w:rsidR="006D1EA4" w:rsidRPr="006D1EA4" w:rsidRDefault="006D1EA4" w:rsidP="006D1EA4">
      <w:pPr>
        <w:spacing w:before="120" w:after="0" w:line="240" w:lineRule="auto"/>
        <w:textAlignment w:val="baseline"/>
        <w:rPr>
          <w:rFonts w:ascii="Arial" w:eastAsia="Times New Roman" w:hAnsi="Arial" w:cs="Arial"/>
          <w:kern w:val="0"/>
          <w:lang w:val="en-US" w:eastAsia="en-AU"/>
          <w14:ligatures w14:val="none"/>
        </w:rPr>
      </w:pPr>
      <w:r w:rsidRPr="006D1EA4">
        <w:rPr>
          <w:rFonts w:ascii="Arial" w:eastAsia="Times New Roman" w:hAnsi="Arial" w:cs="Arial"/>
          <w:b/>
          <w:bCs/>
          <w:kern w:val="0"/>
          <w:lang w:eastAsia="en-AU"/>
          <w14:ligatures w14:val="none"/>
        </w:rPr>
        <w:t>Key</w:t>
      </w:r>
    </w:p>
    <w:p w14:paraId="5B16EA2C" w14:textId="77777777" w:rsidR="006D1EA4" w:rsidRPr="006D1EA4" w:rsidRDefault="006D1EA4" w:rsidP="006D1EA4">
      <w:pPr>
        <w:spacing w:after="0" w:line="240" w:lineRule="auto"/>
        <w:textAlignment w:val="baseline"/>
        <w:rPr>
          <w:rFonts w:ascii="Arial" w:eastAsia="Times New Roman" w:hAnsi="Arial" w:cs="Arial"/>
          <w:kern w:val="0"/>
          <w:lang w:val="en-US" w:eastAsia="en-AU"/>
          <w14:ligatures w14:val="none"/>
        </w:rPr>
      </w:pPr>
      <w:r w:rsidRPr="006D1EA4">
        <w:rPr>
          <w:rFonts w:ascii="Arial" w:eastAsia="Times New Roman" w:hAnsi="Arial" w:cs="Arial"/>
          <w:kern w:val="0"/>
          <w:lang w:eastAsia="en-AU"/>
          <w14:ligatures w14:val="none"/>
        </w:rPr>
        <w:t>RoGS – Report on Government Services</w:t>
      </w:r>
    </w:p>
    <w:p w14:paraId="19226FEE" w14:textId="77777777" w:rsidR="006D1EA4" w:rsidRPr="006D1EA4" w:rsidRDefault="006D1EA4" w:rsidP="006D1EA4">
      <w:pPr>
        <w:spacing w:after="0" w:line="240" w:lineRule="auto"/>
        <w:textAlignment w:val="baseline"/>
        <w:rPr>
          <w:rFonts w:ascii="Arial" w:eastAsia="Times New Roman" w:hAnsi="Arial" w:cs="Arial"/>
          <w:kern w:val="0"/>
          <w:lang w:val="en-US" w:eastAsia="en-AU"/>
          <w14:ligatures w14:val="none"/>
        </w:rPr>
      </w:pPr>
      <w:r w:rsidRPr="006D1EA4">
        <w:rPr>
          <w:rFonts w:ascii="Arial" w:eastAsia="Times New Roman" w:hAnsi="Arial" w:cs="Arial"/>
          <w:kern w:val="0"/>
          <w:lang w:eastAsia="en-AU"/>
          <w14:ligatures w14:val="none"/>
        </w:rPr>
        <w:t>SDS – Service Delivery Statement</w:t>
      </w:r>
    </w:p>
    <w:p w14:paraId="592CBE0C" w14:textId="1538AD37" w:rsidR="006D1EA4" w:rsidRPr="006D1EA4" w:rsidRDefault="006D1EA4" w:rsidP="006D1EA4">
      <w:pPr>
        <w:spacing w:after="120" w:line="240" w:lineRule="auto"/>
        <w:textAlignment w:val="baseline"/>
        <w:rPr>
          <w:rFonts w:ascii="Arial" w:eastAsia="Times New Roman" w:hAnsi="Arial" w:cs="Arial"/>
          <w:kern w:val="0"/>
          <w:lang w:val="en-US" w:eastAsia="en-AU"/>
          <w14:ligatures w14:val="none"/>
        </w:rPr>
      </w:pPr>
      <w:r w:rsidRPr="006D1EA4">
        <w:rPr>
          <w:rFonts w:ascii="Arial" w:eastAsia="Times New Roman" w:hAnsi="Arial" w:cs="Arial"/>
          <w:kern w:val="0"/>
          <w:lang w:eastAsia="en-AU"/>
          <w14:ligatures w14:val="none"/>
        </w:rPr>
        <w:t>Strategic Plan – Q</w:t>
      </w:r>
      <w:r w:rsidR="002847F3">
        <w:rPr>
          <w:rFonts w:ascii="Arial" w:eastAsia="Times New Roman" w:hAnsi="Arial" w:cs="Arial"/>
          <w:kern w:val="0"/>
          <w:lang w:eastAsia="en-AU"/>
          <w14:ligatures w14:val="none"/>
        </w:rPr>
        <w:t>PS</w:t>
      </w:r>
      <w:r w:rsidRPr="006D1EA4">
        <w:rPr>
          <w:rFonts w:ascii="Arial" w:eastAsia="Times New Roman" w:hAnsi="Arial" w:cs="Arial"/>
          <w:kern w:val="0"/>
          <w:lang w:eastAsia="en-AU"/>
          <w14:ligatures w14:val="none"/>
        </w:rPr>
        <w:t xml:space="preserve"> Strategic Plan 2025-29</w:t>
      </w:r>
    </w:p>
    <w:p w14:paraId="2483C23B" w14:textId="77777777" w:rsidR="006D1EA4" w:rsidRPr="006D1EA4" w:rsidRDefault="006D1EA4" w:rsidP="006D1EA4">
      <w:pPr>
        <w:spacing w:after="120" w:line="240" w:lineRule="auto"/>
        <w:rPr>
          <w:rFonts w:ascii="Arial" w:hAnsi="Arial" w:cs="Arial"/>
          <w:u w:val="single"/>
        </w:rPr>
      </w:pPr>
      <w:r w:rsidRPr="006D1EA4">
        <w:rPr>
          <w:rFonts w:ascii="Arial" w:hAnsi="Arial" w:cs="Arial"/>
          <w:u w:val="single"/>
        </w:rPr>
        <w:t xml:space="preserve">Notes: </w:t>
      </w:r>
    </w:p>
    <w:p w14:paraId="6DBF0C2D" w14:textId="77777777" w:rsidR="006D1EA4" w:rsidRPr="006D1EA4" w:rsidRDefault="006D1EA4" w:rsidP="008C79A0">
      <w:pPr>
        <w:numPr>
          <w:ilvl w:val="0"/>
          <w:numId w:val="93"/>
        </w:numPr>
        <w:spacing w:after="120" w:line="240" w:lineRule="auto"/>
        <w:textAlignment w:val="baseline"/>
        <w:rPr>
          <w:rFonts w:ascii="Arial" w:eastAsia="Times New Roman" w:hAnsi="Arial" w:cs="Arial"/>
          <w:kern w:val="0"/>
          <w:lang w:eastAsia="en-AU"/>
          <w14:ligatures w14:val="none"/>
        </w:rPr>
      </w:pPr>
      <w:r w:rsidRPr="006D1EA4">
        <w:rPr>
          <w:rFonts w:ascii="Arial" w:eastAsia="Times New Roman" w:hAnsi="Arial" w:cs="Arial"/>
          <w:kern w:val="0"/>
          <w:lang w:eastAsia="en-AU"/>
          <w14:ligatures w14:val="none"/>
        </w:rPr>
        <w:t xml:space="preserve">This measure represents the percentage of active MRQ volunteers who have completed national operational qualifications and training (to meet Australian Maritime Safety Authority requirements) and the minimum training requirements to performance legislative functions noted in the </w:t>
      </w:r>
      <w:r w:rsidRPr="006D1EA4">
        <w:rPr>
          <w:rFonts w:ascii="Arial" w:eastAsia="Times New Roman" w:hAnsi="Arial" w:cs="Arial"/>
          <w:i/>
          <w:iCs/>
          <w:kern w:val="0"/>
          <w:lang w:eastAsia="en-AU"/>
          <w14:ligatures w14:val="none"/>
        </w:rPr>
        <w:t>Maritime Rescue Queensland Act 2024</w:t>
      </w:r>
      <w:r w:rsidRPr="006D1EA4">
        <w:rPr>
          <w:rFonts w:ascii="Arial" w:eastAsia="Times New Roman" w:hAnsi="Arial" w:cs="Arial"/>
          <w:kern w:val="0"/>
          <w:lang w:eastAsia="en-AU"/>
          <w14:ligatures w14:val="none"/>
        </w:rPr>
        <w:t xml:space="preserve">. </w:t>
      </w:r>
    </w:p>
    <w:p w14:paraId="554303C5" w14:textId="77777777" w:rsidR="006D1EA4" w:rsidRPr="006D1EA4" w:rsidRDefault="006D1EA4" w:rsidP="008C79A0">
      <w:pPr>
        <w:numPr>
          <w:ilvl w:val="0"/>
          <w:numId w:val="93"/>
        </w:numPr>
        <w:spacing w:after="120" w:line="240" w:lineRule="auto"/>
        <w:textAlignment w:val="baseline"/>
        <w:rPr>
          <w:rFonts w:ascii="Arial" w:eastAsia="Times New Roman" w:hAnsi="Arial" w:cs="Arial"/>
          <w:kern w:val="0"/>
          <w:lang w:eastAsia="en-AU"/>
          <w14:ligatures w14:val="none"/>
        </w:rPr>
      </w:pPr>
      <w:r w:rsidRPr="006D1EA4">
        <w:rPr>
          <w:rFonts w:ascii="Arial" w:eastAsia="Times New Roman" w:hAnsi="Arial" w:cs="Arial"/>
          <w:kern w:val="0"/>
          <w:lang w:eastAsia="en-AU"/>
          <w14:ligatures w14:val="none"/>
        </w:rPr>
        <w:t xml:space="preserve">The measure is sourced from the Volunteering for Queensland Survey conducted annually in April/May each year. The target is set to the same value as for volunteers of the State Emergency Service. </w:t>
      </w:r>
    </w:p>
    <w:p w14:paraId="06F48C4A" w14:textId="77777777" w:rsidR="006D1EA4" w:rsidRPr="006D1EA4" w:rsidRDefault="006D1EA4" w:rsidP="008C79A0">
      <w:pPr>
        <w:numPr>
          <w:ilvl w:val="0"/>
          <w:numId w:val="93"/>
        </w:numPr>
        <w:contextualSpacing/>
        <w:rPr>
          <w:rFonts w:ascii="Arial" w:eastAsia="Times New Roman" w:hAnsi="Arial" w:cs="Arial"/>
          <w:kern w:val="0"/>
          <w:lang w:eastAsia="en-AU"/>
          <w14:ligatures w14:val="none"/>
        </w:rPr>
      </w:pPr>
      <w:r w:rsidRPr="006D1EA4">
        <w:rPr>
          <w:rFonts w:ascii="Arial" w:eastAsia="Times New Roman" w:hAnsi="Arial" w:cs="Arial"/>
          <w:kern w:val="0"/>
          <w:lang w:eastAsia="en-AU"/>
          <w14:ligatures w14:val="none"/>
        </w:rPr>
        <w:t>MRQ’s internal review processes identified gaps in the volunteer experience in early 2026, which is reflected in the lower-than-target result. In response, MRQ has commenced a range of targeted initiatives and improvement activities to strengthen volunteer engagement. It is anticipated that these initiatives and improvement activities will contribute to improved results in the 2026–27 survey.</w:t>
      </w:r>
    </w:p>
    <w:p w14:paraId="6EB69FB0" w14:textId="77777777" w:rsidR="006D1EA4" w:rsidRPr="006D1EA4" w:rsidRDefault="006D1EA4" w:rsidP="006D1EA4">
      <w:pPr>
        <w:spacing w:after="120" w:line="240" w:lineRule="auto"/>
        <w:ind w:left="720"/>
        <w:textAlignment w:val="baseline"/>
        <w:rPr>
          <w:rFonts w:ascii="Arial" w:eastAsia="Times New Roman" w:hAnsi="Arial" w:cs="Arial"/>
          <w:kern w:val="0"/>
          <w:lang w:eastAsia="en-AU"/>
          <w14:ligatures w14:val="none"/>
        </w:rPr>
      </w:pPr>
    </w:p>
    <w:p w14:paraId="71802D2B" w14:textId="77777777" w:rsidR="00263D93" w:rsidRDefault="00263D93" w:rsidP="006B54E1">
      <w:pPr>
        <w:spacing w:after="120" w:line="240" w:lineRule="auto"/>
        <w:rPr>
          <w:rFonts w:ascii="Arial" w:hAnsi="Arial" w:cs="Arial"/>
        </w:rPr>
      </w:pPr>
    </w:p>
    <w:p w14:paraId="22807933" w14:textId="35B65C37" w:rsidR="00263D93" w:rsidRDefault="00263D93">
      <w:pPr>
        <w:rPr>
          <w:rFonts w:ascii="Arial" w:hAnsi="Arial" w:cs="Arial"/>
        </w:rPr>
      </w:pPr>
      <w:r>
        <w:rPr>
          <w:rFonts w:ascii="Arial" w:hAnsi="Arial" w:cs="Arial"/>
        </w:rPr>
        <w:br w:type="page"/>
      </w:r>
    </w:p>
    <w:p w14:paraId="18179635" w14:textId="77777777" w:rsidR="00263D93" w:rsidRPr="00FD69DB" w:rsidRDefault="00263D93" w:rsidP="00263D93">
      <w:pPr>
        <w:spacing w:after="120" w:line="240" w:lineRule="auto"/>
        <w:rPr>
          <w:rFonts w:ascii="Arial" w:hAnsi="Arial" w:cs="Arial"/>
        </w:rPr>
      </w:pPr>
      <w:r w:rsidRPr="00FD69DB">
        <w:rPr>
          <w:rFonts w:ascii="Arial" w:eastAsia="Arial" w:hAnsi="Arial" w:cs="Arial"/>
          <w:b/>
          <w:sz w:val="26"/>
        </w:rPr>
        <w:lastRenderedPageBreak/>
        <w:t>Jack’s Law</w:t>
      </w:r>
    </w:p>
    <w:p w14:paraId="5BEA33BD" w14:textId="78BDAB46" w:rsidR="00263D93" w:rsidRPr="00FD69DB" w:rsidRDefault="00263D93" w:rsidP="00263D93">
      <w:pPr>
        <w:spacing w:after="120" w:line="240" w:lineRule="auto"/>
        <w:rPr>
          <w:rFonts w:ascii="Arial" w:hAnsi="Arial" w:cs="Arial"/>
        </w:rPr>
      </w:pPr>
      <w:r w:rsidRPr="00FD69DB">
        <w:rPr>
          <w:rFonts w:ascii="Arial" w:eastAsia="Arial" w:hAnsi="Arial" w:cs="Arial"/>
        </w:rPr>
        <w:t xml:space="preserve">In June 2025, Parliament passed the landmark </w:t>
      </w:r>
      <w:r w:rsidRPr="00FD69DB">
        <w:rPr>
          <w:rFonts w:ascii="Arial" w:eastAsia="Arial" w:hAnsi="Arial" w:cs="Arial"/>
          <w:i/>
        </w:rPr>
        <w:t>Making Jack's Law Permanent Bill</w:t>
      </w:r>
      <w:r w:rsidRPr="00FD69DB">
        <w:rPr>
          <w:rFonts w:ascii="Arial" w:eastAsia="Arial" w:hAnsi="Arial" w:cs="Arial"/>
        </w:rPr>
        <w:t>, allowing police to search for weapons beyond designated precincts to any public area, enabling faster, intelligence-led interventions wherever the need arises. The law empowers police to use hand</w:t>
      </w:r>
      <w:r w:rsidR="00436D32">
        <w:rPr>
          <w:rFonts w:ascii="Arial" w:eastAsia="Arial" w:hAnsi="Arial" w:cs="Arial"/>
        </w:rPr>
        <w:t xml:space="preserve"> </w:t>
      </w:r>
      <w:r w:rsidRPr="00FD69DB">
        <w:rPr>
          <w:rFonts w:ascii="Arial" w:eastAsia="Arial" w:hAnsi="Arial" w:cs="Arial"/>
        </w:rPr>
        <w:t>held metal detectors (</w:t>
      </w:r>
      <w:proofErr w:type="spellStart"/>
      <w:r w:rsidRPr="00FD69DB">
        <w:rPr>
          <w:rFonts w:ascii="Arial" w:eastAsia="Arial" w:hAnsi="Arial" w:cs="Arial"/>
        </w:rPr>
        <w:t>wanding</w:t>
      </w:r>
      <w:proofErr w:type="spellEnd"/>
      <w:r w:rsidRPr="00FD69DB">
        <w:rPr>
          <w:rFonts w:ascii="Arial" w:eastAsia="Arial" w:hAnsi="Arial" w:cs="Arial"/>
        </w:rPr>
        <w:t xml:space="preserve"> devices) to detect and seize concealed weapons in public places. The </w:t>
      </w:r>
      <w:r w:rsidRPr="00FD69DB">
        <w:rPr>
          <w:rFonts w:ascii="Arial" w:eastAsia="Arial" w:hAnsi="Arial" w:cs="Arial"/>
          <w:i/>
        </w:rPr>
        <w:t>Police Powers and Responsibilities (Making Jack's Law Permanent) and Other Legislation Amendment Act 2025</w:t>
      </w:r>
      <w:r w:rsidRPr="00FD69DB">
        <w:rPr>
          <w:rFonts w:ascii="Arial" w:eastAsia="Arial" w:hAnsi="Arial" w:cs="Arial"/>
        </w:rPr>
        <w:t xml:space="preserve"> commenced on 18 July 2025.</w:t>
      </w:r>
    </w:p>
    <w:p w14:paraId="42CFB440" w14:textId="7003E1D9" w:rsidR="00263D93" w:rsidRPr="00FD69DB" w:rsidRDefault="00263D93" w:rsidP="00263D93">
      <w:pPr>
        <w:spacing w:after="120" w:line="240" w:lineRule="auto"/>
        <w:rPr>
          <w:rFonts w:ascii="Arial" w:hAnsi="Arial" w:cs="Arial"/>
        </w:rPr>
      </w:pPr>
      <w:r w:rsidRPr="00FD69DB">
        <w:rPr>
          <w:rFonts w:ascii="Arial" w:eastAsia="Arial" w:hAnsi="Arial" w:cs="Arial"/>
        </w:rPr>
        <w:t xml:space="preserve">Under this legislation, officers can use a </w:t>
      </w:r>
      <w:proofErr w:type="gramStart"/>
      <w:r w:rsidRPr="00FD69DB">
        <w:rPr>
          <w:rFonts w:ascii="Arial" w:eastAsia="Arial" w:hAnsi="Arial" w:cs="Arial"/>
        </w:rPr>
        <w:t>hand</w:t>
      </w:r>
      <w:r w:rsidR="00436D32">
        <w:rPr>
          <w:rFonts w:ascii="Arial" w:eastAsia="Arial" w:hAnsi="Arial" w:cs="Arial"/>
        </w:rPr>
        <w:t xml:space="preserve"> </w:t>
      </w:r>
      <w:r w:rsidRPr="00FD69DB">
        <w:rPr>
          <w:rFonts w:ascii="Arial" w:eastAsia="Arial" w:hAnsi="Arial" w:cs="Arial"/>
        </w:rPr>
        <w:t>held</w:t>
      </w:r>
      <w:proofErr w:type="gramEnd"/>
      <w:r w:rsidRPr="00FD69DB">
        <w:rPr>
          <w:rFonts w:ascii="Arial" w:eastAsia="Arial" w:hAnsi="Arial" w:cs="Arial"/>
        </w:rPr>
        <w:t xml:space="preserve"> scanner in a "relevant place" without the need to seek authorisation from a senior officer. A "relevant place" is defined as licensed premises, public transport stations, public transport vehicles, retail premises, safe night precincts, shopping centres, sporting or entertainment venues. The legislation also makes Jack’s Law permanent by removing the sunset clause that scheduled initial expiry on 30 October 2026.</w:t>
      </w:r>
    </w:p>
    <w:p w14:paraId="3542C5E1" w14:textId="1F60858E" w:rsidR="00263D93" w:rsidRPr="00FD69DB" w:rsidRDefault="00263D93" w:rsidP="00263D93">
      <w:pPr>
        <w:spacing w:after="120" w:line="240" w:lineRule="auto"/>
        <w:rPr>
          <w:rFonts w:ascii="Arial" w:hAnsi="Arial" w:cs="Arial"/>
        </w:rPr>
      </w:pPr>
      <w:r w:rsidRPr="00FD69DB">
        <w:rPr>
          <w:rFonts w:ascii="Arial" w:eastAsia="Arial" w:hAnsi="Arial" w:cs="Arial"/>
        </w:rPr>
        <w:t xml:space="preserve">The </w:t>
      </w:r>
      <w:r w:rsidRPr="00FD69DB">
        <w:rPr>
          <w:rFonts w:ascii="Arial" w:eastAsia="Arial" w:hAnsi="Arial" w:cs="Arial"/>
          <w:i/>
        </w:rPr>
        <w:t>Expanding Adult Crime, Adult Time and Taking a Stronger Stance on Drugs and Anti-Social Behaviour Amendment Bill 2026</w:t>
      </w:r>
      <w:r w:rsidRPr="00FD69DB">
        <w:rPr>
          <w:rFonts w:ascii="Arial" w:eastAsia="Arial" w:hAnsi="Arial" w:cs="Arial"/>
        </w:rPr>
        <w:t xml:space="preserve"> makes changes to the </w:t>
      </w:r>
      <w:r w:rsidRPr="00FD69DB">
        <w:rPr>
          <w:rFonts w:ascii="Arial" w:eastAsia="Arial" w:hAnsi="Arial" w:cs="Arial"/>
          <w:i/>
        </w:rPr>
        <w:t>Police Powers and Responsibilities Act 2000 (PPRA)</w:t>
      </w:r>
      <w:r w:rsidRPr="00FD69DB">
        <w:rPr>
          <w:rFonts w:ascii="Arial" w:eastAsia="Arial" w:hAnsi="Arial" w:cs="Arial"/>
        </w:rPr>
        <w:t xml:space="preserve"> by adding a 'designated business and community precinct' as a "relevant place" under the PPRA from 1 July 2026. Under the amendments, officers will have the power to conduct hand</w:t>
      </w:r>
      <w:r w:rsidR="00436D32">
        <w:rPr>
          <w:rFonts w:ascii="Arial" w:eastAsia="Arial" w:hAnsi="Arial" w:cs="Arial"/>
        </w:rPr>
        <w:t xml:space="preserve"> </w:t>
      </w:r>
      <w:r w:rsidRPr="00FD69DB">
        <w:rPr>
          <w:rFonts w:ascii="Arial" w:eastAsia="Arial" w:hAnsi="Arial" w:cs="Arial"/>
        </w:rPr>
        <w:t>held scanning of individuals in a designated business and community precinct, as they would with any other "relevant place".</w:t>
      </w:r>
    </w:p>
    <w:p w14:paraId="5DAE1F47" w14:textId="14F3439C" w:rsidR="00263D93" w:rsidRPr="00FD69DB" w:rsidRDefault="00263D93" w:rsidP="003713E8">
      <w:pPr>
        <w:spacing w:after="120" w:line="240" w:lineRule="auto"/>
        <w:rPr>
          <w:rFonts w:ascii="Arial" w:hAnsi="Arial" w:cs="Arial"/>
        </w:rPr>
      </w:pPr>
      <w:r w:rsidRPr="00FD69DB">
        <w:rPr>
          <w:rFonts w:ascii="Arial" w:eastAsia="Arial" w:hAnsi="Arial" w:cs="Arial"/>
        </w:rPr>
        <w:t>During the reporting period from 1 July 2025 to 30 June 2026, the QPS recorded the following information:</w:t>
      </w:r>
      <w:r w:rsidR="006B54E1">
        <w:rPr>
          <w:rFonts w:ascii="Arial" w:eastAsia="Arial" w:hAnsi="Arial" w:cs="Arial"/>
        </w:rPr>
        <w:t xml:space="preserve"> </w:t>
      </w:r>
    </w:p>
    <w:p w14:paraId="7BF2DF20" w14:textId="26E396FE" w:rsidR="00263D93" w:rsidRPr="00FD69DB" w:rsidRDefault="00263D93" w:rsidP="003713E8">
      <w:pPr>
        <w:widowControl w:val="0"/>
        <w:numPr>
          <w:ilvl w:val="0"/>
          <w:numId w:val="25"/>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 xml:space="preserve">number of </w:t>
      </w:r>
      <w:proofErr w:type="gramStart"/>
      <w:r w:rsidRPr="00FD69DB">
        <w:rPr>
          <w:rFonts w:ascii="Arial" w:eastAsia="Arial" w:hAnsi="Arial" w:cs="Arial"/>
        </w:rPr>
        <w:t>hand</w:t>
      </w:r>
      <w:r w:rsidR="00436D32">
        <w:rPr>
          <w:rFonts w:ascii="Arial" w:eastAsia="Arial" w:hAnsi="Arial" w:cs="Arial"/>
        </w:rPr>
        <w:t xml:space="preserve"> </w:t>
      </w:r>
      <w:r w:rsidRPr="00FD69DB">
        <w:rPr>
          <w:rFonts w:ascii="Arial" w:eastAsia="Arial" w:hAnsi="Arial" w:cs="Arial"/>
        </w:rPr>
        <w:t>held</w:t>
      </w:r>
      <w:proofErr w:type="gramEnd"/>
      <w:r w:rsidRPr="00FD69DB">
        <w:rPr>
          <w:rFonts w:ascii="Arial" w:eastAsia="Arial" w:hAnsi="Arial" w:cs="Arial"/>
        </w:rPr>
        <w:t xml:space="preserve"> scanner authorities issued: 1,114</w:t>
      </w:r>
    </w:p>
    <w:p w14:paraId="2F66C3E4" w14:textId="5CD4DB0E" w:rsidR="00263D93" w:rsidRPr="00FD69DB" w:rsidRDefault="00263D93" w:rsidP="003713E8">
      <w:pPr>
        <w:widowControl w:val="0"/>
        <w:numPr>
          <w:ilvl w:val="0"/>
          <w:numId w:val="25"/>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 xml:space="preserve">number of people who were required to submit to the use of </w:t>
      </w:r>
      <w:proofErr w:type="gramStart"/>
      <w:r w:rsidRPr="00FD69DB">
        <w:rPr>
          <w:rFonts w:ascii="Arial" w:eastAsia="Arial" w:hAnsi="Arial" w:cs="Arial"/>
        </w:rPr>
        <w:t>hand</w:t>
      </w:r>
      <w:r w:rsidR="00436D32">
        <w:rPr>
          <w:rFonts w:ascii="Arial" w:eastAsia="Arial" w:hAnsi="Arial" w:cs="Arial"/>
        </w:rPr>
        <w:t xml:space="preserve"> </w:t>
      </w:r>
      <w:r w:rsidRPr="00FD69DB">
        <w:rPr>
          <w:rFonts w:ascii="Arial" w:eastAsia="Arial" w:hAnsi="Arial" w:cs="Arial"/>
        </w:rPr>
        <w:t>held</w:t>
      </w:r>
      <w:proofErr w:type="gramEnd"/>
      <w:r w:rsidRPr="00FD69DB">
        <w:rPr>
          <w:rFonts w:ascii="Arial" w:eastAsia="Arial" w:hAnsi="Arial" w:cs="Arial"/>
        </w:rPr>
        <w:t xml:space="preserve"> scanners: 164,218</w:t>
      </w:r>
    </w:p>
    <w:p w14:paraId="1475BFA6" w14:textId="10B00ACF" w:rsidR="00263D93" w:rsidRPr="00FD69DB" w:rsidRDefault="00263D93" w:rsidP="003713E8">
      <w:pPr>
        <w:widowControl w:val="0"/>
        <w:numPr>
          <w:ilvl w:val="0"/>
          <w:numId w:val="25"/>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number of knives or other weapons that were detected using hand</w:t>
      </w:r>
      <w:r w:rsidR="00436D32">
        <w:rPr>
          <w:rFonts w:ascii="Arial" w:eastAsia="Arial" w:hAnsi="Arial" w:cs="Arial"/>
        </w:rPr>
        <w:t xml:space="preserve"> </w:t>
      </w:r>
      <w:r w:rsidRPr="00FD69DB">
        <w:rPr>
          <w:rFonts w:ascii="Arial" w:eastAsia="Arial" w:hAnsi="Arial" w:cs="Arial"/>
        </w:rPr>
        <w:t>held scanners: 1,282</w:t>
      </w:r>
    </w:p>
    <w:p w14:paraId="0445F12A" w14:textId="30A8D6F6" w:rsidR="00263D93" w:rsidRPr="00FD69DB" w:rsidRDefault="00263D93" w:rsidP="003713E8">
      <w:pPr>
        <w:widowControl w:val="0"/>
        <w:numPr>
          <w:ilvl w:val="0"/>
          <w:numId w:val="25"/>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 xml:space="preserve">number of times a power to search a person without a warrant was exercised under chapter 2, part 2, division 2 as a result of the use of </w:t>
      </w:r>
      <w:proofErr w:type="gramStart"/>
      <w:r w:rsidRPr="00FD69DB">
        <w:rPr>
          <w:rFonts w:ascii="Arial" w:eastAsia="Arial" w:hAnsi="Arial" w:cs="Arial"/>
        </w:rPr>
        <w:t>hand</w:t>
      </w:r>
      <w:r w:rsidR="00436D32">
        <w:rPr>
          <w:rFonts w:ascii="Arial" w:eastAsia="Arial" w:hAnsi="Arial" w:cs="Arial"/>
        </w:rPr>
        <w:t xml:space="preserve"> </w:t>
      </w:r>
      <w:r w:rsidRPr="00FD69DB">
        <w:rPr>
          <w:rFonts w:ascii="Arial" w:eastAsia="Arial" w:hAnsi="Arial" w:cs="Arial"/>
        </w:rPr>
        <w:t>held</w:t>
      </w:r>
      <w:proofErr w:type="gramEnd"/>
      <w:r w:rsidRPr="00FD69DB">
        <w:rPr>
          <w:rFonts w:ascii="Arial" w:eastAsia="Arial" w:hAnsi="Arial" w:cs="Arial"/>
        </w:rPr>
        <w:t xml:space="preserve"> scanners: 1,230</w:t>
      </w:r>
    </w:p>
    <w:p w14:paraId="0A419208" w14:textId="046BBC10" w:rsidR="00263D93" w:rsidRPr="00FD69DB" w:rsidRDefault="00263D93" w:rsidP="003713E8">
      <w:pPr>
        <w:widowControl w:val="0"/>
        <w:numPr>
          <w:ilvl w:val="0"/>
          <w:numId w:val="25"/>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 xml:space="preserve">number of charges made against persons as a result of the use of </w:t>
      </w:r>
      <w:proofErr w:type="gramStart"/>
      <w:r w:rsidRPr="00FD69DB">
        <w:rPr>
          <w:rFonts w:ascii="Arial" w:eastAsia="Arial" w:hAnsi="Arial" w:cs="Arial"/>
        </w:rPr>
        <w:t>hand</w:t>
      </w:r>
      <w:r w:rsidR="00436D32">
        <w:rPr>
          <w:rFonts w:ascii="Arial" w:eastAsia="Arial" w:hAnsi="Arial" w:cs="Arial"/>
        </w:rPr>
        <w:t xml:space="preserve"> </w:t>
      </w:r>
      <w:r w:rsidRPr="00FD69DB">
        <w:rPr>
          <w:rFonts w:ascii="Arial" w:eastAsia="Arial" w:hAnsi="Arial" w:cs="Arial"/>
        </w:rPr>
        <w:t>held</w:t>
      </w:r>
      <w:proofErr w:type="gramEnd"/>
      <w:r w:rsidRPr="00FD69DB">
        <w:rPr>
          <w:rFonts w:ascii="Arial" w:eastAsia="Arial" w:hAnsi="Arial" w:cs="Arial"/>
        </w:rPr>
        <w:t xml:space="preserve"> scanners: 5,137</w:t>
      </w:r>
    </w:p>
    <w:p w14:paraId="108BF21C" w14:textId="77777777" w:rsidR="00263D93" w:rsidRPr="00FD69DB" w:rsidRDefault="00263D93" w:rsidP="003713E8">
      <w:pPr>
        <w:widowControl w:val="0"/>
        <w:numPr>
          <w:ilvl w:val="0"/>
          <w:numId w:val="26"/>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i/>
        </w:rPr>
        <w:t>Weapons Act 1990</w:t>
      </w:r>
      <w:r w:rsidRPr="00FD69DB">
        <w:rPr>
          <w:rFonts w:ascii="Arial" w:eastAsia="Arial" w:hAnsi="Arial" w:cs="Arial"/>
        </w:rPr>
        <w:t>: 903</w:t>
      </w:r>
    </w:p>
    <w:p w14:paraId="63D3CE4C" w14:textId="77777777" w:rsidR="00263D93" w:rsidRPr="00FD69DB" w:rsidRDefault="00263D93" w:rsidP="003713E8">
      <w:pPr>
        <w:widowControl w:val="0"/>
        <w:numPr>
          <w:ilvl w:val="0"/>
          <w:numId w:val="26"/>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i/>
        </w:rPr>
        <w:t>Drugs Misuse Act 1986</w:t>
      </w:r>
      <w:r w:rsidRPr="00FD69DB">
        <w:rPr>
          <w:rFonts w:ascii="Arial" w:eastAsia="Arial" w:hAnsi="Arial" w:cs="Arial"/>
        </w:rPr>
        <w:t>: 3,120</w:t>
      </w:r>
    </w:p>
    <w:p w14:paraId="4F9E274E" w14:textId="77777777" w:rsidR="00263D93" w:rsidRPr="00FD69DB" w:rsidRDefault="00263D93" w:rsidP="003713E8">
      <w:pPr>
        <w:widowControl w:val="0"/>
        <w:numPr>
          <w:ilvl w:val="0"/>
          <w:numId w:val="26"/>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i/>
        </w:rPr>
        <w:t>Police Powers and Responsibilities Act 2000</w:t>
      </w:r>
      <w:r w:rsidRPr="00FD69DB">
        <w:rPr>
          <w:rFonts w:ascii="Arial" w:eastAsia="Arial" w:hAnsi="Arial" w:cs="Arial"/>
        </w:rPr>
        <w:t>: 187</w:t>
      </w:r>
    </w:p>
    <w:p w14:paraId="0156B22F" w14:textId="77777777" w:rsidR="00263D93" w:rsidRPr="00FD69DB" w:rsidRDefault="00263D93" w:rsidP="003713E8">
      <w:pPr>
        <w:widowControl w:val="0"/>
        <w:numPr>
          <w:ilvl w:val="0"/>
          <w:numId w:val="26"/>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i/>
        </w:rPr>
        <w:t>Bail Act 1990</w:t>
      </w:r>
      <w:r w:rsidRPr="00FD69DB">
        <w:rPr>
          <w:rFonts w:ascii="Arial" w:eastAsia="Arial" w:hAnsi="Arial" w:cs="Arial"/>
        </w:rPr>
        <w:t>: 150</w:t>
      </w:r>
    </w:p>
    <w:p w14:paraId="75FE5631" w14:textId="73B8D5E9" w:rsidR="00263D93" w:rsidRPr="00FD69DB" w:rsidRDefault="00263D93" w:rsidP="009A30DF">
      <w:pPr>
        <w:widowControl w:val="0"/>
        <w:numPr>
          <w:ilvl w:val="0"/>
          <w:numId w:val="26"/>
        </w:numPr>
        <w:suppressAutoHyphens/>
        <w:overflowPunct w:val="0"/>
        <w:autoSpaceDE w:val="0"/>
        <w:autoSpaceDN w:val="0"/>
        <w:spacing w:after="0" w:line="240" w:lineRule="auto"/>
        <w:textAlignment w:val="baseline"/>
        <w:rPr>
          <w:rFonts w:ascii="Arial" w:hAnsi="Arial" w:cs="Arial"/>
        </w:rPr>
      </w:pPr>
      <w:r w:rsidRPr="00FD69DB">
        <w:rPr>
          <w:rFonts w:ascii="Arial" w:eastAsia="Arial" w:hAnsi="Arial" w:cs="Arial"/>
        </w:rPr>
        <w:t>Other Legislation: 777</w:t>
      </w:r>
      <w:r w:rsidR="006B54E1">
        <w:rPr>
          <w:rFonts w:ascii="Arial" w:eastAsia="Arial" w:hAnsi="Arial" w:cs="Arial"/>
        </w:rPr>
        <w:t xml:space="preserve">.  </w:t>
      </w:r>
    </w:p>
    <w:p w14:paraId="2FFC76C9" w14:textId="77777777" w:rsidR="00263D93" w:rsidRDefault="00263D93" w:rsidP="00263D93">
      <w:pPr>
        <w:spacing w:after="0" w:line="240" w:lineRule="auto"/>
        <w:rPr>
          <w:rFonts w:ascii="Arial" w:hAnsi="Arial" w:cs="Arial"/>
        </w:rPr>
      </w:pPr>
    </w:p>
    <w:p w14:paraId="3012865D" w14:textId="1D28FF6A" w:rsidR="00263D93" w:rsidRDefault="00263D93">
      <w:pPr>
        <w:rPr>
          <w:rFonts w:ascii="Arial" w:hAnsi="Arial" w:cs="Arial"/>
        </w:rPr>
      </w:pPr>
      <w:r>
        <w:rPr>
          <w:rFonts w:ascii="Arial" w:hAnsi="Arial" w:cs="Arial"/>
        </w:rPr>
        <w:br w:type="page"/>
      </w:r>
    </w:p>
    <w:p w14:paraId="6B3E3771" w14:textId="77777777" w:rsidR="00263D93" w:rsidRPr="00FD69DB" w:rsidRDefault="00263D93" w:rsidP="00263D93">
      <w:pPr>
        <w:spacing w:after="120" w:line="240" w:lineRule="auto"/>
        <w:rPr>
          <w:rFonts w:ascii="Arial" w:hAnsi="Arial" w:cs="Arial"/>
        </w:rPr>
      </w:pPr>
      <w:r w:rsidRPr="00FD69DB">
        <w:rPr>
          <w:rFonts w:ascii="Arial" w:eastAsia="Arial" w:hAnsi="Arial" w:cs="Arial"/>
          <w:b/>
          <w:sz w:val="32"/>
        </w:rPr>
        <w:lastRenderedPageBreak/>
        <w:t>Key highlights for 2025-26</w:t>
      </w:r>
    </w:p>
    <w:p w14:paraId="4CE1D51F" w14:textId="77777777" w:rsidR="00263D93" w:rsidRPr="00FD69DB" w:rsidRDefault="00263D93" w:rsidP="00263D93">
      <w:pPr>
        <w:spacing w:after="120" w:line="240" w:lineRule="auto"/>
        <w:rPr>
          <w:rFonts w:ascii="Arial" w:hAnsi="Arial" w:cs="Arial"/>
        </w:rPr>
      </w:pPr>
      <w:r w:rsidRPr="00FD69DB">
        <w:rPr>
          <w:rFonts w:ascii="Arial" w:eastAsia="Arial" w:hAnsi="Arial" w:cs="Arial"/>
        </w:rPr>
        <w:t>This section reports on the objectives of the QPS Strategic Plan 2025-2029:</w:t>
      </w:r>
    </w:p>
    <w:p w14:paraId="0EB9F5D5" w14:textId="77777777" w:rsidR="00263D93" w:rsidRPr="00FD69DB" w:rsidRDefault="00263D93" w:rsidP="009A30DF">
      <w:pPr>
        <w:widowControl w:val="0"/>
        <w:numPr>
          <w:ilvl w:val="0"/>
          <w:numId w:val="27"/>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b/>
        </w:rPr>
        <w:t>Healthy and engaged workforce</w:t>
      </w:r>
      <w:r w:rsidRPr="00FD69DB">
        <w:rPr>
          <w:rFonts w:ascii="Arial" w:eastAsia="Arial" w:hAnsi="Arial" w:cs="Arial"/>
        </w:rPr>
        <w:t xml:space="preserve"> to build an engaged and capable workforce with health, safety and wellbeing of our people a priority</w:t>
      </w:r>
    </w:p>
    <w:p w14:paraId="0F18B19E" w14:textId="77777777" w:rsidR="00263D93" w:rsidRPr="00FD69DB" w:rsidRDefault="00263D93" w:rsidP="009A30DF">
      <w:pPr>
        <w:widowControl w:val="0"/>
        <w:numPr>
          <w:ilvl w:val="0"/>
          <w:numId w:val="27"/>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b/>
        </w:rPr>
        <w:t>Community Safety</w:t>
      </w:r>
      <w:r w:rsidRPr="00FD69DB">
        <w:rPr>
          <w:rFonts w:ascii="Arial" w:eastAsia="Arial" w:hAnsi="Arial" w:cs="Arial"/>
        </w:rPr>
        <w:t xml:space="preserve"> to deliver effective and responsive policing and community safety services, ensuring our communities are safe and feel safe</w:t>
      </w:r>
    </w:p>
    <w:p w14:paraId="4162A795" w14:textId="77777777" w:rsidR="00263D93" w:rsidRPr="00FD69DB" w:rsidRDefault="00263D93" w:rsidP="009A30DF">
      <w:pPr>
        <w:widowControl w:val="0"/>
        <w:numPr>
          <w:ilvl w:val="0"/>
          <w:numId w:val="27"/>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b/>
        </w:rPr>
        <w:t>Engaged and trusted relationships</w:t>
      </w:r>
      <w:r w:rsidRPr="00FD69DB">
        <w:rPr>
          <w:rFonts w:ascii="Arial" w:eastAsia="Arial" w:hAnsi="Arial" w:cs="Arial"/>
        </w:rPr>
        <w:t xml:space="preserve"> to provide better services through connected and trusted relationships</w:t>
      </w:r>
    </w:p>
    <w:p w14:paraId="00C3C6EA" w14:textId="1D306F01" w:rsidR="00263D93" w:rsidRPr="00FD69DB" w:rsidRDefault="00263D93" w:rsidP="009A30DF">
      <w:pPr>
        <w:widowControl w:val="0"/>
        <w:numPr>
          <w:ilvl w:val="0"/>
          <w:numId w:val="27"/>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b/>
        </w:rPr>
        <w:t>Effective and efficient service delivery</w:t>
      </w:r>
      <w:r w:rsidRPr="00FD69DB">
        <w:rPr>
          <w:rFonts w:ascii="Arial" w:eastAsia="Arial" w:hAnsi="Arial" w:cs="Arial"/>
        </w:rPr>
        <w:t xml:space="preserve"> to deliver transformational reform, informed by insights, to innovate and strengthen our capability to deliver community safety services in a fiscally responsible manner.</w:t>
      </w:r>
      <w:r w:rsidR="00412EF6">
        <w:rPr>
          <w:rFonts w:ascii="Arial" w:eastAsia="Arial" w:hAnsi="Arial" w:cs="Arial"/>
        </w:rPr>
        <w:t xml:space="preserve"> </w:t>
      </w:r>
    </w:p>
    <w:p w14:paraId="71B2B2EE" w14:textId="77777777" w:rsidR="00263D93" w:rsidRDefault="00263D93" w:rsidP="00263D93">
      <w:pPr>
        <w:spacing w:after="120" w:line="240" w:lineRule="auto"/>
        <w:rPr>
          <w:rFonts w:ascii="Arial" w:eastAsia="Arial" w:hAnsi="Arial" w:cs="Arial"/>
        </w:rPr>
      </w:pPr>
      <w:r w:rsidRPr="00FD69DB">
        <w:rPr>
          <w:rFonts w:ascii="Arial" w:eastAsia="Arial" w:hAnsi="Arial" w:cs="Arial"/>
        </w:rPr>
        <w:t xml:space="preserve">The below is a snapshot of the key performance highlights from 2025-26 and is not representative of all work undertaken during the reporting period. For more information and to keep up to date with QPS news, follow QPS on social media or </w:t>
      </w:r>
      <w:proofErr w:type="spellStart"/>
      <w:r w:rsidRPr="00FD69DB">
        <w:rPr>
          <w:rFonts w:ascii="Arial" w:eastAsia="Arial" w:hAnsi="Arial" w:cs="Arial"/>
        </w:rPr>
        <w:t>Mypolice</w:t>
      </w:r>
      <w:proofErr w:type="spellEnd"/>
      <w:r w:rsidRPr="00FD69DB">
        <w:rPr>
          <w:rFonts w:ascii="Arial" w:eastAsia="Arial" w:hAnsi="Arial" w:cs="Arial"/>
        </w:rPr>
        <w:t xml:space="preserve"> blog (refer to page 1).</w:t>
      </w:r>
    </w:p>
    <w:p w14:paraId="701A6FEE" w14:textId="77777777" w:rsidR="007766F9" w:rsidRPr="00FD69DB" w:rsidRDefault="007766F9" w:rsidP="007766F9">
      <w:pPr>
        <w:spacing w:after="120" w:line="240" w:lineRule="auto"/>
        <w:rPr>
          <w:rFonts w:ascii="Arial" w:hAnsi="Arial" w:cs="Arial"/>
        </w:rPr>
      </w:pPr>
      <w:r w:rsidRPr="00FD69DB">
        <w:rPr>
          <w:rFonts w:ascii="Arial" w:eastAsia="Arial" w:hAnsi="Arial" w:cs="Arial"/>
          <w:b/>
        </w:rPr>
        <w:t>Strengthening Frontline Policing across Queensland</w:t>
      </w:r>
    </w:p>
    <w:p w14:paraId="4144FA0F" w14:textId="3707A1CB" w:rsidR="007766F9" w:rsidRDefault="007766F9" w:rsidP="007766F9">
      <w:pPr>
        <w:spacing w:after="120" w:line="240" w:lineRule="auto"/>
        <w:rPr>
          <w:rFonts w:ascii="Arial" w:eastAsia="Arial" w:hAnsi="Arial" w:cs="Arial"/>
        </w:rPr>
      </w:pPr>
      <w:r w:rsidRPr="00FD69DB">
        <w:rPr>
          <w:rFonts w:ascii="Arial" w:eastAsia="Arial" w:hAnsi="Arial" w:cs="Arial"/>
        </w:rPr>
        <w:t>The QPS achieved a significant workforce milestone, welcoming more than 1,600 new police recruits within 18 months</w:t>
      </w:r>
      <w:r>
        <w:rPr>
          <w:rFonts w:ascii="Arial" w:eastAsia="Arial" w:hAnsi="Arial" w:cs="Arial"/>
        </w:rPr>
        <w:t>, increasing the number of officers past 13,000</w:t>
      </w:r>
      <w:r w:rsidR="00B25A4A">
        <w:rPr>
          <w:rFonts w:ascii="Arial" w:eastAsia="Arial" w:hAnsi="Arial" w:cs="Arial"/>
        </w:rPr>
        <w:t xml:space="preserve"> for the first time</w:t>
      </w:r>
      <w:r>
        <w:rPr>
          <w:rFonts w:ascii="Arial" w:eastAsia="Arial" w:hAnsi="Arial" w:cs="Arial"/>
        </w:rPr>
        <w:t xml:space="preserve">, </w:t>
      </w:r>
      <w:r w:rsidRPr="00FD69DB">
        <w:rPr>
          <w:rFonts w:ascii="Arial" w:eastAsia="Arial" w:hAnsi="Arial" w:cs="Arial"/>
        </w:rPr>
        <w:t xml:space="preserve">strengthening frontline policing across Queensland. </w:t>
      </w:r>
      <w:r>
        <w:rPr>
          <w:rFonts w:ascii="Arial" w:eastAsia="Arial" w:hAnsi="Arial" w:cs="Arial"/>
        </w:rPr>
        <w:t xml:space="preserve">The number of </w:t>
      </w:r>
      <w:r w:rsidRPr="00FD69DB">
        <w:rPr>
          <w:rFonts w:ascii="Arial" w:eastAsia="Arial" w:hAnsi="Arial" w:cs="Arial"/>
        </w:rPr>
        <w:t>Drawn from diverse professional and cultural backgrounds, the recruits brought valuable skills, experience and perspectives to the service. Deployed across metropolitan, regional and remote districts, the new officers are enhancing frontline capability, supporting community safety and reinforcing QPS’s commitment to meeting growing policing demands. This milestone reflects QPS’s continued focus on workforce growth, capability and service delivery.</w:t>
      </w:r>
      <w:r>
        <w:rPr>
          <w:rFonts w:ascii="Arial" w:eastAsia="Arial" w:hAnsi="Arial" w:cs="Arial"/>
        </w:rPr>
        <w:t xml:space="preserve"> </w:t>
      </w:r>
    </w:p>
    <w:p w14:paraId="0E39DEB4" w14:textId="77777777" w:rsidR="007766F9" w:rsidRDefault="007766F9" w:rsidP="007766F9">
      <w:pPr>
        <w:spacing w:after="120" w:line="240" w:lineRule="auto"/>
        <w:rPr>
          <w:rFonts w:ascii="Arial" w:hAnsi="Arial" w:cs="Arial"/>
        </w:rPr>
      </w:pPr>
      <w:r>
        <w:rPr>
          <w:rFonts w:ascii="Arial" w:hAnsi="Arial" w:cs="Arial"/>
        </w:rPr>
        <w:t xml:space="preserve">Since 1 November 2024 to </w:t>
      </w:r>
      <w:r w:rsidRPr="001A3762">
        <w:rPr>
          <w:rFonts w:ascii="Arial" w:hAnsi="Arial" w:cs="Arial"/>
        </w:rPr>
        <w:t>30 June 2026, the QPS had welcomed more than 1,950 new recruits into the Service, boosting the Service’s frontline capability.</w:t>
      </w:r>
      <w:r>
        <w:rPr>
          <w:rFonts w:ascii="Arial" w:hAnsi="Arial" w:cs="Arial"/>
        </w:rPr>
        <w:t xml:space="preserve">  </w:t>
      </w:r>
    </w:p>
    <w:p w14:paraId="78303CB8" w14:textId="77777777" w:rsidR="00B25A4A" w:rsidRPr="00FD69DB" w:rsidRDefault="00B25A4A" w:rsidP="00B25A4A">
      <w:pPr>
        <w:spacing w:after="120" w:line="240" w:lineRule="auto"/>
        <w:rPr>
          <w:rFonts w:ascii="Arial" w:hAnsi="Arial" w:cs="Arial"/>
        </w:rPr>
      </w:pPr>
      <w:r w:rsidRPr="00FD69DB">
        <w:rPr>
          <w:rFonts w:ascii="Arial" w:eastAsia="Arial" w:hAnsi="Arial" w:cs="Arial"/>
          <w:b/>
        </w:rPr>
        <w:t>Community Protection and Public Child Sex Offender Register (Daniel’s Law)</w:t>
      </w:r>
    </w:p>
    <w:p w14:paraId="6D9665DD" w14:textId="77777777" w:rsidR="00B25A4A" w:rsidRPr="00FD69DB" w:rsidRDefault="00B25A4A" w:rsidP="00B25A4A">
      <w:pPr>
        <w:spacing w:after="120" w:line="240" w:lineRule="auto"/>
        <w:rPr>
          <w:rFonts w:ascii="Arial" w:hAnsi="Arial" w:cs="Arial"/>
        </w:rPr>
      </w:pPr>
      <w:r w:rsidRPr="00FD69DB">
        <w:rPr>
          <w:rFonts w:ascii="Arial" w:eastAsia="Arial" w:hAnsi="Arial" w:cs="Arial"/>
        </w:rPr>
        <w:t>Since its commencement on 31 December 2025, the Queensland Community Protection and Public Child Sex Offender Register has enabled Queenslanders to make informed decisions to support the safety and wellbeing of children in their care.</w:t>
      </w:r>
      <w:r>
        <w:rPr>
          <w:rFonts w:ascii="Arial" w:eastAsia="Arial" w:hAnsi="Arial" w:cs="Arial"/>
        </w:rPr>
        <w:t xml:space="preserve"> </w:t>
      </w:r>
    </w:p>
    <w:p w14:paraId="3DCEB56A" w14:textId="77777777" w:rsidR="00B25A4A" w:rsidRPr="00FD69DB" w:rsidRDefault="00B25A4A" w:rsidP="00B25A4A">
      <w:pPr>
        <w:spacing w:after="120" w:line="240" w:lineRule="auto"/>
        <w:rPr>
          <w:rFonts w:ascii="Arial" w:hAnsi="Arial" w:cs="Arial"/>
        </w:rPr>
      </w:pPr>
      <w:r w:rsidRPr="00FD69DB">
        <w:rPr>
          <w:rFonts w:ascii="Arial" w:eastAsia="Arial" w:hAnsi="Arial" w:cs="Arial"/>
        </w:rPr>
        <w:t>During the first six months of operation up to 30 June 2026, the Register recorded significant community engagement, including:</w:t>
      </w:r>
      <w:r>
        <w:rPr>
          <w:rFonts w:ascii="Arial" w:eastAsia="Arial" w:hAnsi="Arial" w:cs="Arial"/>
        </w:rPr>
        <w:t xml:space="preserve"> </w:t>
      </w:r>
    </w:p>
    <w:p w14:paraId="3E126D2A" w14:textId="77777777" w:rsidR="00B25A4A" w:rsidRPr="00FD69DB" w:rsidRDefault="00B25A4A" w:rsidP="00B25A4A">
      <w:pPr>
        <w:widowControl w:val="0"/>
        <w:numPr>
          <w:ilvl w:val="0"/>
          <w:numId w:val="35"/>
        </w:numPr>
        <w:tabs>
          <w:tab w:val="left" w:pos="0"/>
        </w:tabs>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 xml:space="preserve">more than 381,000 visits to the </w:t>
      </w:r>
      <w:r>
        <w:rPr>
          <w:rFonts w:ascii="Arial" w:eastAsia="Arial" w:hAnsi="Arial" w:cs="Arial"/>
        </w:rPr>
        <w:t xml:space="preserve">Register </w:t>
      </w:r>
      <w:r w:rsidRPr="00FD69DB">
        <w:rPr>
          <w:rFonts w:ascii="Arial" w:eastAsia="Arial" w:hAnsi="Arial" w:cs="Arial"/>
        </w:rPr>
        <w:t>website</w:t>
      </w:r>
    </w:p>
    <w:p w14:paraId="63F2ACF0" w14:textId="77777777" w:rsidR="00B25A4A" w:rsidRPr="00FD69DB" w:rsidRDefault="00B25A4A" w:rsidP="00B25A4A">
      <w:pPr>
        <w:widowControl w:val="0"/>
        <w:numPr>
          <w:ilvl w:val="0"/>
          <w:numId w:val="35"/>
        </w:numPr>
        <w:tabs>
          <w:tab w:val="left" w:pos="0"/>
        </w:tabs>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more than 44,000 locality search applications submitted by Queenslanders</w:t>
      </w:r>
    </w:p>
    <w:p w14:paraId="6FE1545E" w14:textId="77777777" w:rsidR="00B25A4A" w:rsidRPr="00FD69DB" w:rsidRDefault="00B25A4A" w:rsidP="00B25A4A">
      <w:pPr>
        <w:widowControl w:val="0"/>
        <w:numPr>
          <w:ilvl w:val="0"/>
          <w:numId w:val="35"/>
        </w:numPr>
        <w:tabs>
          <w:tab w:val="left" w:pos="0"/>
        </w:tabs>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more than 200 parent and guardian disclosure applications received.</w:t>
      </w:r>
      <w:r>
        <w:rPr>
          <w:rFonts w:ascii="Arial" w:eastAsia="Arial" w:hAnsi="Arial" w:cs="Arial"/>
        </w:rPr>
        <w:t xml:space="preserve"> </w:t>
      </w:r>
    </w:p>
    <w:p w14:paraId="326E8A8B" w14:textId="77777777" w:rsidR="00B25A4A" w:rsidRPr="00FD69DB" w:rsidRDefault="00B25A4A" w:rsidP="00B25A4A">
      <w:pPr>
        <w:spacing w:after="120" w:line="240" w:lineRule="auto"/>
        <w:rPr>
          <w:rFonts w:ascii="Arial" w:hAnsi="Arial" w:cs="Arial"/>
        </w:rPr>
      </w:pPr>
      <w:r w:rsidRPr="00FD69DB">
        <w:rPr>
          <w:rFonts w:ascii="Arial" w:eastAsia="Arial" w:hAnsi="Arial" w:cs="Arial"/>
        </w:rPr>
        <w:t>The parent and guardian disclosure application process enabled QPS to identify 14 reportable offenders. Safeguarding action was undertaken in more than one-quarter of all disclosure applications assessed, reinforcing the Register’s role in supporting child safety and community protection.</w:t>
      </w:r>
      <w:r>
        <w:rPr>
          <w:rFonts w:ascii="Arial" w:eastAsia="Arial" w:hAnsi="Arial" w:cs="Arial"/>
        </w:rPr>
        <w:t xml:space="preserve">  </w:t>
      </w:r>
    </w:p>
    <w:p w14:paraId="55C5BBA7" w14:textId="77777777" w:rsidR="00B25A4A" w:rsidRPr="00FD69DB" w:rsidRDefault="00B25A4A" w:rsidP="00B25A4A">
      <w:pPr>
        <w:spacing w:after="120" w:line="240" w:lineRule="auto"/>
        <w:rPr>
          <w:rFonts w:ascii="Arial" w:hAnsi="Arial" w:cs="Arial"/>
        </w:rPr>
      </w:pPr>
      <w:r w:rsidRPr="00FD69DB">
        <w:rPr>
          <w:rFonts w:ascii="Arial" w:eastAsia="Arial" w:hAnsi="Arial" w:cs="Arial"/>
          <w:b/>
        </w:rPr>
        <w:t>Increased police powers in combating terrorism</w:t>
      </w:r>
    </w:p>
    <w:p w14:paraId="1DBCE89C" w14:textId="77777777" w:rsidR="00B25A4A" w:rsidRPr="00FD69DB" w:rsidRDefault="00B25A4A" w:rsidP="00B25A4A">
      <w:pPr>
        <w:spacing w:after="120" w:line="240" w:lineRule="auto"/>
        <w:rPr>
          <w:rFonts w:ascii="Arial" w:hAnsi="Arial" w:cs="Arial"/>
        </w:rPr>
      </w:pPr>
      <w:r w:rsidRPr="00FD69DB">
        <w:rPr>
          <w:rFonts w:ascii="Arial" w:eastAsia="Arial" w:hAnsi="Arial" w:cs="Arial"/>
        </w:rPr>
        <w:t xml:space="preserve">The Queensland </w:t>
      </w:r>
      <w:r w:rsidRPr="00FD69DB">
        <w:rPr>
          <w:rFonts w:ascii="Arial" w:eastAsia="Arial" w:hAnsi="Arial" w:cs="Arial"/>
          <w:i/>
        </w:rPr>
        <w:t xml:space="preserve">Fighting Antisemitism and Keeping Guns out of the Hands of Terrorists and Criminals Amendment Act 2026 </w:t>
      </w:r>
      <w:r w:rsidRPr="00FD69DB">
        <w:rPr>
          <w:rFonts w:ascii="Arial" w:eastAsia="Arial" w:hAnsi="Arial" w:cs="Arial"/>
        </w:rPr>
        <w:t xml:space="preserve">has had a direct operational and legal impact on the QPS by expanding police powers, responsibilities and enforcement capabilities, particularly in relation to firearms control and extremist activity.  </w:t>
      </w:r>
    </w:p>
    <w:p w14:paraId="73347492" w14:textId="77777777" w:rsidR="00B25A4A" w:rsidRPr="00FD69DB" w:rsidRDefault="00B25A4A" w:rsidP="00B25A4A">
      <w:pPr>
        <w:spacing w:after="120" w:line="240" w:lineRule="auto"/>
        <w:rPr>
          <w:rFonts w:ascii="Arial" w:hAnsi="Arial" w:cs="Arial"/>
        </w:rPr>
      </w:pPr>
      <w:r w:rsidRPr="00FD69DB">
        <w:rPr>
          <w:rFonts w:ascii="Arial" w:eastAsia="Arial" w:hAnsi="Arial" w:cs="Arial"/>
        </w:rPr>
        <w:t>The Act strengthens the QPS’s role in proactive, preventative and intelligence-led policing by broadening enforcement across hate crimes, extremist behaviour and firearms related offences.</w:t>
      </w:r>
    </w:p>
    <w:p w14:paraId="0F205020" w14:textId="65AE9970" w:rsidR="00352423" w:rsidRDefault="00B25A4A" w:rsidP="00B25A4A">
      <w:pPr>
        <w:spacing w:after="120" w:line="240" w:lineRule="auto"/>
        <w:rPr>
          <w:rFonts w:ascii="Arial" w:eastAsia="Arial" w:hAnsi="Arial" w:cs="Arial"/>
        </w:rPr>
      </w:pPr>
      <w:r w:rsidRPr="00FD69DB">
        <w:rPr>
          <w:rFonts w:ascii="Arial" w:eastAsia="Arial" w:hAnsi="Arial" w:cs="Arial"/>
        </w:rPr>
        <w:t xml:space="preserve">Through these reforms, the QPS continues its commitment to community-focused policing and supporting public safety while maintaining trust and engagement with the community.  </w:t>
      </w:r>
    </w:p>
    <w:p w14:paraId="1533AD23" w14:textId="77777777" w:rsidR="00320D49" w:rsidRDefault="00320D49" w:rsidP="00B25A4A">
      <w:pPr>
        <w:spacing w:after="120" w:line="240" w:lineRule="auto"/>
        <w:rPr>
          <w:rFonts w:ascii="Arial" w:eastAsia="Arial" w:hAnsi="Arial" w:cs="Arial"/>
        </w:rPr>
      </w:pPr>
    </w:p>
    <w:p w14:paraId="5DFDCD10" w14:textId="77777777" w:rsidR="00B25A4A" w:rsidRPr="00FD69DB" w:rsidRDefault="00B25A4A" w:rsidP="00B25A4A">
      <w:pPr>
        <w:spacing w:after="120" w:line="240" w:lineRule="auto"/>
        <w:rPr>
          <w:rFonts w:ascii="Arial" w:hAnsi="Arial" w:cs="Arial"/>
        </w:rPr>
      </w:pPr>
      <w:r w:rsidRPr="00FD69DB">
        <w:rPr>
          <w:rFonts w:ascii="Arial" w:eastAsia="Arial" w:hAnsi="Arial" w:cs="Arial"/>
          <w:b/>
        </w:rPr>
        <w:lastRenderedPageBreak/>
        <w:t>Counter-terrorism exercises strengthen QPS readiness</w:t>
      </w:r>
    </w:p>
    <w:p w14:paraId="57B91603" w14:textId="02A1E65C" w:rsidR="00B25A4A" w:rsidRDefault="00B25A4A" w:rsidP="00B25A4A">
      <w:pPr>
        <w:spacing w:after="120" w:line="240" w:lineRule="auto"/>
        <w:rPr>
          <w:rFonts w:ascii="Arial" w:eastAsia="Arial" w:hAnsi="Arial" w:cs="Arial"/>
        </w:rPr>
      </w:pPr>
      <w:r w:rsidRPr="00FD69DB">
        <w:rPr>
          <w:rFonts w:ascii="Arial" w:eastAsia="Arial" w:hAnsi="Arial" w:cs="Arial"/>
        </w:rPr>
        <w:t>The QPS conducted</w:t>
      </w:r>
      <w:r w:rsidR="00AC49E5">
        <w:rPr>
          <w:rFonts w:ascii="Arial" w:eastAsia="Arial" w:hAnsi="Arial" w:cs="Arial"/>
        </w:rPr>
        <w:t xml:space="preserve"> nine</w:t>
      </w:r>
      <w:r w:rsidRPr="00FD69DB">
        <w:rPr>
          <w:rFonts w:ascii="Arial" w:eastAsia="Arial" w:hAnsi="Arial" w:cs="Arial"/>
        </w:rPr>
        <w:t xml:space="preserve"> major counter-terrorism exercises</w:t>
      </w:r>
      <w:r w:rsidR="00AC49E5">
        <w:rPr>
          <w:rFonts w:ascii="Arial" w:eastAsia="Arial" w:hAnsi="Arial" w:cs="Arial"/>
        </w:rPr>
        <w:t xml:space="preserve"> across Queensland</w:t>
      </w:r>
      <w:r w:rsidRPr="00FD69DB">
        <w:rPr>
          <w:rFonts w:ascii="Arial" w:eastAsia="Arial" w:hAnsi="Arial" w:cs="Arial"/>
        </w:rPr>
        <w:t xml:space="preserve"> to strengthen the first response capability for active armed offender incidents in crowded places.  </w:t>
      </w:r>
      <w:r w:rsidR="00AC49E5" w:rsidRPr="00AC49E5">
        <w:rPr>
          <w:rFonts w:ascii="Arial" w:eastAsia="Arial" w:hAnsi="Arial" w:cs="Arial"/>
        </w:rPr>
        <w:t xml:space="preserve">During these exercises, all participating large shopping centres were able to test and validate their community messaging and procedures of ‘Escape, Hide, </w:t>
      </w:r>
      <w:proofErr w:type="gramStart"/>
      <w:r w:rsidR="00AC49E5" w:rsidRPr="00AC49E5">
        <w:rPr>
          <w:rFonts w:ascii="Arial" w:eastAsia="Arial" w:hAnsi="Arial" w:cs="Arial"/>
        </w:rPr>
        <w:t>Tell</w:t>
      </w:r>
      <w:proofErr w:type="gramEnd"/>
      <w:r w:rsidR="00AC49E5" w:rsidRPr="00AC49E5">
        <w:rPr>
          <w:rFonts w:ascii="Arial" w:eastAsia="Arial" w:hAnsi="Arial" w:cs="Arial"/>
        </w:rPr>
        <w:t>’- that will save lives</w:t>
      </w:r>
      <w:r w:rsidR="005723E3">
        <w:rPr>
          <w:rFonts w:ascii="Arial" w:eastAsia="Arial" w:hAnsi="Arial" w:cs="Arial"/>
        </w:rPr>
        <w:t>.</w:t>
      </w:r>
      <w:r w:rsidR="0010212D">
        <w:rPr>
          <w:rFonts w:ascii="Arial" w:eastAsia="Arial" w:hAnsi="Arial" w:cs="Arial"/>
        </w:rPr>
        <w:t xml:space="preserve"> </w:t>
      </w:r>
      <w:r w:rsidRPr="00FD69DB">
        <w:rPr>
          <w:rFonts w:ascii="Arial" w:eastAsia="Arial" w:hAnsi="Arial" w:cs="Arial"/>
        </w:rPr>
        <w:t xml:space="preserve">The exercises, delivered with support from </w:t>
      </w:r>
      <w:r>
        <w:rPr>
          <w:rFonts w:ascii="Arial" w:eastAsia="Arial" w:hAnsi="Arial" w:cs="Arial"/>
        </w:rPr>
        <w:t xml:space="preserve">the </w:t>
      </w:r>
      <w:r w:rsidRPr="00FD69DB">
        <w:rPr>
          <w:rFonts w:ascii="Arial" w:eastAsia="Arial" w:hAnsi="Arial" w:cs="Arial"/>
        </w:rPr>
        <w:t>Australia and New Zealand Counter-Terrorism Committee, tested operational readiness, interagency coordination and decision</w:t>
      </w:r>
      <w:r>
        <w:rPr>
          <w:rFonts w:ascii="Arial" w:eastAsia="Arial" w:hAnsi="Arial" w:cs="Arial"/>
        </w:rPr>
        <w:t xml:space="preserve"> </w:t>
      </w:r>
      <w:r w:rsidRPr="00FD69DB">
        <w:rPr>
          <w:rFonts w:ascii="Arial" w:eastAsia="Arial" w:hAnsi="Arial" w:cs="Arial"/>
        </w:rPr>
        <w:t xml:space="preserve">making in realistic, high-pressure environments. These exercises reinforced QPS’s commitment to ensuring officers are trained, equipped and ready to protect the community.  </w:t>
      </w:r>
    </w:p>
    <w:p w14:paraId="00CAA4A4" w14:textId="77777777" w:rsidR="00352423" w:rsidRPr="00FD69DB" w:rsidRDefault="00352423" w:rsidP="00352423">
      <w:pPr>
        <w:spacing w:after="120" w:line="240" w:lineRule="auto"/>
        <w:rPr>
          <w:rFonts w:ascii="Arial" w:hAnsi="Arial" w:cs="Arial"/>
        </w:rPr>
      </w:pPr>
      <w:r w:rsidRPr="00FD69DB">
        <w:rPr>
          <w:rFonts w:ascii="Arial" w:eastAsia="Arial" w:hAnsi="Arial" w:cs="Arial"/>
          <w:b/>
        </w:rPr>
        <w:t>POLAIR – QPS’s eye in the sky</w:t>
      </w:r>
    </w:p>
    <w:p w14:paraId="791AD85A" w14:textId="77777777" w:rsidR="00352423" w:rsidRPr="00FD69DB" w:rsidRDefault="00352423" w:rsidP="00352423">
      <w:pPr>
        <w:spacing w:after="120" w:line="240" w:lineRule="auto"/>
        <w:rPr>
          <w:rFonts w:ascii="Arial" w:hAnsi="Arial" w:cs="Arial"/>
        </w:rPr>
      </w:pPr>
      <w:r w:rsidRPr="00FD69DB">
        <w:rPr>
          <w:rFonts w:ascii="Arial" w:eastAsia="Arial" w:hAnsi="Arial" w:cs="Arial"/>
        </w:rPr>
        <w:t>POLAIR Queensland provides critical aerial capability in support of frontline policing, enabling enhanced situational awareness, improved officer safety and more coordinated responses to complex and high-risk incidents. The POLAIR capability supports a broad range of operational requirements, including offender apprehension, search and rescue activities and the provision of real-time intelligence during emergencies and major events, strengthening the Service’s ability to protect the community across Queensland.</w:t>
      </w:r>
    </w:p>
    <w:p w14:paraId="15EAFE6B" w14:textId="77777777" w:rsidR="00352423" w:rsidRPr="00FD69DB" w:rsidRDefault="00352423" w:rsidP="00352423">
      <w:pPr>
        <w:spacing w:after="120" w:line="240" w:lineRule="auto"/>
        <w:rPr>
          <w:rFonts w:ascii="Arial" w:hAnsi="Arial" w:cs="Arial"/>
        </w:rPr>
      </w:pPr>
      <w:r w:rsidRPr="00FD69DB">
        <w:rPr>
          <w:rFonts w:ascii="Arial" w:eastAsia="Arial" w:hAnsi="Arial" w:cs="Arial"/>
        </w:rPr>
        <w:t>During 2025-26, POLAIR achieved a significant expansion of its statewide footprint through the establishment of a dedicated North Queensland capability. This included the introduction of three Bell 429 helicopters operating from Townsville and Cairns under a new service delivery model, providing sustained aerial support across North Queensland. The transition to full operational capability was formalised in April 2026, with aircraft and mission systems aligned to those deployed in South East Queensland to ensure consistency of the capability statewide.</w:t>
      </w:r>
    </w:p>
    <w:p w14:paraId="732F0857" w14:textId="77777777" w:rsidR="00352423" w:rsidRPr="00FD69DB" w:rsidRDefault="00352423" w:rsidP="00352423">
      <w:pPr>
        <w:spacing w:after="120" w:line="240" w:lineRule="auto"/>
        <w:rPr>
          <w:rFonts w:ascii="Arial" w:hAnsi="Arial" w:cs="Arial"/>
        </w:rPr>
      </w:pPr>
      <w:r w:rsidRPr="00FD69DB">
        <w:rPr>
          <w:rFonts w:ascii="Arial" w:eastAsia="Arial" w:hAnsi="Arial" w:cs="Arial"/>
        </w:rPr>
        <w:t>A key milestone was the official launch of the POLAIR capability in Cairns on 20 May 2026, supported by a newly established base and supporting infrastructure at Cairns Airport. This expansion with the Bell 429 fleet further enables rapid aerial response across vast and remote areas of Far North Queensland, significantly improving response times and operational reach in challenging environments.</w:t>
      </w:r>
    </w:p>
    <w:p w14:paraId="6E5FD7A8" w14:textId="09831A5F" w:rsidR="00352423" w:rsidRPr="00FD69DB" w:rsidRDefault="00352423" w:rsidP="00352423">
      <w:pPr>
        <w:spacing w:after="120" w:line="240" w:lineRule="auto"/>
        <w:rPr>
          <w:rFonts w:ascii="Arial" w:hAnsi="Arial" w:cs="Arial"/>
        </w:rPr>
      </w:pPr>
      <w:r w:rsidRPr="00FD69DB">
        <w:rPr>
          <w:rFonts w:ascii="Arial" w:eastAsia="Arial" w:hAnsi="Arial" w:cs="Arial"/>
        </w:rPr>
        <w:t>The POLAIR capability has also continued</w:t>
      </w:r>
      <w:r>
        <w:rPr>
          <w:rFonts w:ascii="Arial" w:eastAsia="Arial" w:hAnsi="Arial" w:cs="Arial"/>
        </w:rPr>
        <w:t xml:space="preserve"> on</w:t>
      </w:r>
      <w:r w:rsidRPr="00FD69DB">
        <w:rPr>
          <w:rFonts w:ascii="Arial" w:eastAsia="Arial" w:hAnsi="Arial" w:cs="Arial"/>
        </w:rPr>
        <w:t xml:space="preserve"> the Sunshine Coast with the introduction of a full-time base at Caloundra. A cohort of new Tactical Flight Officers based on the Sunshine Coast have commenced operations, providing airborne law enforcement capabilities to the Moreton Bay region in addition to the Sunshine Coast.  </w:t>
      </w:r>
    </w:p>
    <w:p w14:paraId="6DE13127" w14:textId="77777777" w:rsidR="00352423" w:rsidRPr="00FD69DB" w:rsidRDefault="00352423" w:rsidP="00352423">
      <w:pPr>
        <w:spacing w:after="120" w:line="240" w:lineRule="auto"/>
        <w:rPr>
          <w:rFonts w:ascii="Arial" w:hAnsi="Arial" w:cs="Arial"/>
        </w:rPr>
      </w:pPr>
      <w:r w:rsidRPr="00FD69DB">
        <w:rPr>
          <w:rFonts w:ascii="Arial" w:eastAsia="Arial" w:hAnsi="Arial" w:cs="Arial"/>
        </w:rPr>
        <w:t>During 2025-26, POLAIR Queensland:</w:t>
      </w:r>
    </w:p>
    <w:p w14:paraId="73279F60" w14:textId="55D4F5D0" w:rsidR="00352423" w:rsidRPr="00FD69DB" w:rsidRDefault="00352423" w:rsidP="00352423">
      <w:pPr>
        <w:widowControl w:val="0"/>
        <w:numPr>
          <w:ilvl w:val="0"/>
          <w:numId w:val="36"/>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 xml:space="preserve">responded to </w:t>
      </w:r>
      <w:r w:rsidR="007B68D0">
        <w:rPr>
          <w:rFonts w:ascii="Arial" w:eastAsia="Arial" w:hAnsi="Arial" w:cs="Arial"/>
        </w:rPr>
        <w:t>5,311</w:t>
      </w:r>
      <w:r w:rsidRPr="00FD69DB">
        <w:rPr>
          <w:rFonts w:ascii="Arial" w:eastAsia="Arial" w:hAnsi="Arial" w:cs="Arial"/>
        </w:rPr>
        <w:t xml:space="preserve"> calls for service and were the first QPS response on scene for </w:t>
      </w:r>
      <w:r w:rsidR="007B68D0">
        <w:rPr>
          <w:rFonts w:ascii="Arial" w:eastAsia="Arial" w:hAnsi="Arial" w:cs="Arial"/>
        </w:rPr>
        <w:t>1,868</w:t>
      </w:r>
      <w:r w:rsidRPr="00FD69DB">
        <w:rPr>
          <w:rFonts w:ascii="Arial" w:eastAsia="Arial" w:hAnsi="Arial" w:cs="Arial"/>
        </w:rPr>
        <w:t xml:space="preserve"> incidents</w:t>
      </w:r>
      <w:r>
        <w:rPr>
          <w:rFonts w:ascii="Arial" w:eastAsia="Arial" w:hAnsi="Arial" w:cs="Arial"/>
        </w:rPr>
        <w:t>,</w:t>
      </w:r>
      <w:r w:rsidRPr="00FD69DB">
        <w:rPr>
          <w:rFonts w:ascii="Arial" w:eastAsia="Arial" w:hAnsi="Arial" w:cs="Arial"/>
        </w:rPr>
        <w:t xml:space="preserve"> provid</w:t>
      </w:r>
      <w:r>
        <w:rPr>
          <w:rFonts w:ascii="Arial" w:eastAsia="Arial" w:hAnsi="Arial" w:cs="Arial"/>
        </w:rPr>
        <w:t>ing</w:t>
      </w:r>
      <w:r w:rsidRPr="00FD69DB">
        <w:rPr>
          <w:rFonts w:ascii="Arial" w:eastAsia="Arial" w:hAnsi="Arial" w:cs="Arial"/>
        </w:rPr>
        <w:t xml:space="preserve"> situational awareness and support</w:t>
      </w:r>
      <w:r>
        <w:rPr>
          <w:rFonts w:ascii="Arial" w:eastAsia="Arial" w:hAnsi="Arial" w:cs="Arial"/>
        </w:rPr>
        <w:t>ing</w:t>
      </w:r>
      <w:r w:rsidRPr="00FD69DB">
        <w:rPr>
          <w:rFonts w:ascii="Arial" w:eastAsia="Arial" w:hAnsi="Arial" w:cs="Arial"/>
        </w:rPr>
        <w:t xml:space="preserve"> operational decision</w:t>
      </w:r>
      <w:r>
        <w:rPr>
          <w:rFonts w:ascii="Arial" w:eastAsia="Arial" w:hAnsi="Arial" w:cs="Arial"/>
        </w:rPr>
        <w:t xml:space="preserve"> </w:t>
      </w:r>
      <w:r w:rsidRPr="00FD69DB">
        <w:rPr>
          <w:rFonts w:ascii="Arial" w:eastAsia="Arial" w:hAnsi="Arial" w:cs="Arial"/>
        </w:rPr>
        <w:t>making</w:t>
      </w:r>
    </w:p>
    <w:p w14:paraId="521A099B" w14:textId="471DD888" w:rsidR="00352423" w:rsidRPr="00FD69DB" w:rsidRDefault="00352423" w:rsidP="00352423">
      <w:pPr>
        <w:widowControl w:val="0"/>
        <w:numPr>
          <w:ilvl w:val="0"/>
          <w:numId w:val="36"/>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 xml:space="preserve">maintained safer communities by responding to </w:t>
      </w:r>
      <w:r w:rsidR="007B68D0">
        <w:rPr>
          <w:rFonts w:ascii="Arial" w:eastAsia="Arial" w:hAnsi="Arial" w:cs="Arial"/>
        </w:rPr>
        <w:t>1,244</w:t>
      </w:r>
      <w:r w:rsidRPr="00FD69DB">
        <w:rPr>
          <w:rFonts w:ascii="Arial" w:eastAsia="Arial" w:hAnsi="Arial" w:cs="Arial"/>
        </w:rPr>
        <w:t xml:space="preserve"> priority code 1 and 2 jobs in under 12 minutes</w:t>
      </w:r>
    </w:p>
    <w:p w14:paraId="4BEF5028" w14:textId="77777777" w:rsidR="00352423" w:rsidRPr="00FD69DB" w:rsidRDefault="00352423" w:rsidP="00352423">
      <w:pPr>
        <w:widowControl w:val="0"/>
        <w:numPr>
          <w:ilvl w:val="0"/>
          <w:numId w:val="36"/>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assisted with 264 searches, including missing and vulnerable persons</w:t>
      </w:r>
    </w:p>
    <w:p w14:paraId="36E2E7FF" w14:textId="1E7DDB32" w:rsidR="00352423" w:rsidRPr="00FD69DB" w:rsidRDefault="00352423" w:rsidP="00352423">
      <w:pPr>
        <w:widowControl w:val="0"/>
        <w:numPr>
          <w:ilvl w:val="0"/>
          <w:numId w:val="36"/>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 xml:space="preserve">minimised the impact to victims of crime by responding to </w:t>
      </w:r>
      <w:r w:rsidR="007B68D0">
        <w:rPr>
          <w:rFonts w:ascii="Arial" w:eastAsia="Arial" w:hAnsi="Arial" w:cs="Arial"/>
        </w:rPr>
        <w:t>1,212</w:t>
      </w:r>
      <w:r w:rsidRPr="00FD69DB">
        <w:rPr>
          <w:rFonts w:ascii="Arial" w:eastAsia="Arial" w:hAnsi="Arial" w:cs="Arial"/>
        </w:rPr>
        <w:t xml:space="preserve"> unlawful </w:t>
      </w:r>
      <w:proofErr w:type="gramStart"/>
      <w:r w:rsidRPr="00FD69DB">
        <w:rPr>
          <w:rFonts w:ascii="Arial" w:eastAsia="Arial" w:hAnsi="Arial" w:cs="Arial"/>
        </w:rPr>
        <w:t>use</w:t>
      </w:r>
      <w:proofErr w:type="gramEnd"/>
      <w:r w:rsidRPr="00FD69DB">
        <w:rPr>
          <w:rFonts w:ascii="Arial" w:eastAsia="Arial" w:hAnsi="Arial" w:cs="Arial"/>
        </w:rPr>
        <w:t xml:space="preserve"> of motor vehicle jobs and through the recovery of 626 stolen vehicles</w:t>
      </w:r>
    </w:p>
    <w:p w14:paraId="39EAF6D5" w14:textId="28C1D8B7" w:rsidR="00352423" w:rsidRPr="00FD69DB" w:rsidRDefault="00352423" w:rsidP="00352423">
      <w:pPr>
        <w:widowControl w:val="0"/>
        <w:numPr>
          <w:ilvl w:val="0"/>
          <w:numId w:val="36"/>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 xml:space="preserve">employed airborne law enforcement tactics, techniques and procedures to support the frontline through the apprehension of </w:t>
      </w:r>
      <w:r w:rsidR="007B68D0">
        <w:rPr>
          <w:rFonts w:ascii="Arial" w:eastAsia="Arial" w:hAnsi="Arial" w:cs="Arial"/>
        </w:rPr>
        <w:t>2,373</w:t>
      </w:r>
      <w:r w:rsidRPr="00FD69DB">
        <w:rPr>
          <w:rFonts w:ascii="Arial" w:eastAsia="Arial" w:hAnsi="Arial" w:cs="Arial"/>
        </w:rPr>
        <w:t xml:space="preserve"> offenders, including </w:t>
      </w:r>
      <w:r w:rsidR="007B68D0">
        <w:rPr>
          <w:rFonts w:ascii="Arial" w:eastAsia="Arial" w:hAnsi="Arial" w:cs="Arial"/>
        </w:rPr>
        <w:t>628</w:t>
      </w:r>
      <w:r w:rsidR="007B68D0" w:rsidRPr="00FD69DB">
        <w:rPr>
          <w:rFonts w:ascii="Arial" w:eastAsia="Arial" w:hAnsi="Arial" w:cs="Arial"/>
        </w:rPr>
        <w:t xml:space="preserve"> </w:t>
      </w:r>
      <w:r w:rsidRPr="00FD69DB">
        <w:rPr>
          <w:rFonts w:ascii="Arial" w:eastAsia="Arial" w:hAnsi="Arial" w:cs="Arial"/>
        </w:rPr>
        <w:t>young offenders</w:t>
      </w:r>
    </w:p>
    <w:p w14:paraId="060C1104" w14:textId="77777777" w:rsidR="00352423" w:rsidRPr="00FD69DB" w:rsidRDefault="00352423" w:rsidP="00352423">
      <w:pPr>
        <w:widowControl w:val="0"/>
        <w:numPr>
          <w:ilvl w:val="0"/>
          <w:numId w:val="36"/>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attended 603 serious DFV incidents as a first response capability and have been involved in containing or locating 354 respondents.</w:t>
      </w:r>
    </w:p>
    <w:p w14:paraId="7BCCF472" w14:textId="3D4E0869" w:rsidR="00352423" w:rsidRDefault="00352423" w:rsidP="00352423">
      <w:pPr>
        <w:spacing w:after="120" w:line="240" w:lineRule="auto"/>
        <w:rPr>
          <w:rFonts w:ascii="Arial" w:eastAsia="Arial" w:hAnsi="Arial" w:cs="Arial"/>
        </w:rPr>
      </w:pPr>
      <w:r w:rsidRPr="00FD69DB">
        <w:rPr>
          <w:rFonts w:ascii="Arial" w:eastAsia="Arial" w:hAnsi="Arial" w:cs="Arial"/>
        </w:rPr>
        <w:t xml:space="preserve">In addition, the QPS </w:t>
      </w:r>
      <w:r>
        <w:rPr>
          <w:rFonts w:ascii="Arial" w:eastAsia="Arial" w:hAnsi="Arial" w:cs="Arial"/>
        </w:rPr>
        <w:t xml:space="preserve">used </w:t>
      </w:r>
      <w:r w:rsidRPr="00FD69DB">
        <w:rPr>
          <w:rFonts w:ascii="Arial" w:eastAsia="Arial" w:hAnsi="Arial" w:cs="Arial"/>
        </w:rPr>
        <w:t>Remotely Piloted Aircraft Systems capability for investigations, intelligence gathering and incident response. During 2025-26, POLAIR authorised 2,435 requests for remotely piloted aircraft operational flights within Civil Aviation Safety Authority guidelines</w:t>
      </w:r>
      <w:r>
        <w:rPr>
          <w:rFonts w:ascii="Arial" w:eastAsia="Arial" w:hAnsi="Arial" w:cs="Arial"/>
        </w:rPr>
        <w:t>.</w:t>
      </w:r>
    </w:p>
    <w:p w14:paraId="678FAD42" w14:textId="77777777" w:rsidR="00352423" w:rsidRPr="00FD69DB" w:rsidRDefault="00352423" w:rsidP="00352423">
      <w:pPr>
        <w:spacing w:after="120" w:line="240" w:lineRule="auto"/>
        <w:rPr>
          <w:rFonts w:ascii="Arial" w:hAnsi="Arial" w:cs="Arial"/>
        </w:rPr>
      </w:pPr>
      <w:r w:rsidRPr="00FD69DB">
        <w:rPr>
          <w:rFonts w:ascii="Arial" w:eastAsia="Arial" w:hAnsi="Arial" w:cs="Arial"/>
          <w:b/>
        </w:rPr>
        <w:t>Enhancing Officer Safety and Emergency Response Capability</w:t>
      </w:r>
    </w:p>
    <w:p w14:paraId="0DF6BA8F" w14:textId="77777777" w:rsidR="00352423" w:rsidRPr="00FD69DB" w:rsidRDefault="00352423" w:rsidP="00352423">
      <w:pPr>
        <w:spacing w:after="120" w:line="240" w:lineRule="auto"/>
        <w:rPr>
          <w:rFonts w:ascii="Arial" w:hAnsi="Arial" w:cs="Arial"/>
        </w:rPr>
      </w:pPr>
      <w:r w:rsidRPr="00FD69DB">
        <w:rPr>
          <w:rFonts w:ascii="Arial" w:eastAsia="Arial" w:hAnsi="Arial" w:cs="Arial"/>
        </w:rPr>
        <w:t>During 2025-26, the QPS completed the rollout of 12,500 Tactical First Aid Kits to frontline officers across the state, strengthening officer safety and operational capability. The kits contain critical trauma care equipment, including torniquets, compression bandages and chest seals, enabling officers to provide immediate lifesaving intervention during high-risk incidents involving serious injuries. This ensures officers are better equipped to protect themselves, their colleagues and members of the community while responding to emergency situations.</w:t>
      </w:r>
    </w:p>
    <w:p w14:paraId="4D5FC3E9" w14:textId="322A5755" w:rsidR="00352423" w:rsidRPr="00FD69DB" w:rsidRDefault="00352423" w:rsidP="00352423">
      <w:pPr>
        <w:spacing w:after="120" w:line="240" w:lineRule="auto"/>
        <w:rPr>
          <w:rFonts w:ascii="Arial" w:hAnsi="Arial" w:cs="Arial"/>
        </w:rPr>
      </w:pPr>
      <w:r w:rsidRPr="00FD69DB">
        <w:rPr>
          <w:rFonts w:ascii="Arial" w:eastAsia="Arial" w:hAnsi="Arial" w:cs="Arial"/>
          <w:b/>
        </w:rPr>
        <w:lastRenderedPageBreak/>
        <w:t>Rollout of Taser 10 Devices</w:t>
      </w:r>
    </w:p>
    <w:p w14:paraId="6DEB91D1" w14:textId="77777777" w:rsidR="00352423" w:rsidRPr="00FD69DB" w:rsidRDefault="00352423" w:rsidP="00352423">
      <w:pPr>
        <w:spacing w:after="120" w:line="240" w:lineRule="auto"/>
        <w:rPr>
          <w:rFonts w:ascii="Arial" w:hAnsi="Arial" w:cs="Arial"/>
        </w:rPr>
      </w:pPr>
      <w:r w:rsidRPr="00FD69DB">
        <w:rPr>
          <w:rFonts w:ascii="Arial" w:eastAsia="Arial" w:hAnsi="Arial" w:cs="Arial"/>
        </w:rPr>
        <w:t>The QPS commenced the statewide rollout of Taser 10 devices during 2025-26</w:t>
      </w:r>
      <w:r>
        <w:rPr>
          <w:rFonts w:ascii="Arial" w:eastAsia="Arial" w:hAnsi="Arial" w:cs="Arial"/>
        </w:rPr>
        <w:t>, which will continue into 2026-27</w:t>
      </w:r>
      <w:r w:rsidRPr="00FD69DB">
        <w:rPr>
          <w:rFonts w:ascii="Arial" w:eastAsia="Arial" w:hAnsi="Arial" w:cs="Arial"/>
        </w:rPr>
        <w:t>, representing a significant enhancement to officer safety and operational capability. The Taser 10 features increased range and accuracy, multi-shot capability, and enhanced data collection functionality, enabling officers to maintain safer stand-off distances and respond more effectively to dynamic incidents.</w:t>
      </w:r>
      <w:r>
        <w:rPr>
          <w:rFonts w:ascii="Arial" w:eastAsia="Arial" w:hAnsi="Arial" w:cs="Arial"/>
        </w:rPr>
        <w:t xml:space="preserve"> The rollout will continue in 2026-27.  </w:t>
      </w:r>
    </w:p>
    <w:p w14:paraId="29C43771" w14:textId="0145E668" w:rsidR="00352423" w:rsidRDefault="00352423" w:rsidP="00352423">
      <w:pPr>
        <w:spacing w:after="120" w:line="240" w:lineRule="auto"/>
        <w:rPr>
          <w:rFonts w:ascii="Arial" w:eastAsia="Arial" w:hAnsi="Arial" w:cs="Arial"/>
        </w:rPr>
      </w:pPr>
      <w:r w:rsidRPr="00FD69DB">
        <w:rPr>
          <w:rFonts w:ascii="Arial" w:eastAsia="Arial" w:hAnsi="Arial" w:cs="Arial"/>
        </w:rPr>
        <w:t>To support the rollout, QPS Operational Training Services delivered a comprehensive training program to ensure the safe and effective deployment of the new technology. During the reporting period, 612 instructors were trained across Queensland and subsequently delivered training to more than 4,000 operational users. Training incorporated scenario-based exercises that reflected real-world policing environments and reinforced tactical communication and de-escalation principles.</w:t>
      </w:r>
    </w:p>
    <w:p w14:paraId="1EA791A2" w14:textId="77777777" w:rsidR="00352423" w:rsidRPr="00FD69DB" w:rsidRDefault="00352423" w:rsidP="00352423">
      <w:pPr>
        <w:spacing w:after="120" w:line="240" w:lineRule="auto"/>
        <w:rPr>
          <w:rFonts w:ascii="Arial" w:hAnsi="Arial" w:cs="Arial"/>
        </w:rPr>
      </w:pPr>
      <w:r w:rsidRPr="00FD69DB">
        <w:rPr>
          <w:rFonts w:ascii="Arial" w:eastAsia="Arial" w:hAnsi="Arial" w:cs="Arial"/>
          <w:b/>
        </w:rPr>
        <w:t>Two new police beats boost policing presence</w:t>
      </w:r>
    </w:p>
    <w:p w14:paraId="1D8AB079" w14:textId="77777777" w:rsidR="00352423" w:rsidRPr="00FD69DB" w:rsidRDefault="00352423" w:rsidP="00352423">
      <w:pPr>
        <w:spacing w:after="120" w:line="240" w:lineRule="auto"/>
        <w:rPr>
          <w:rFonts w:ascii="Arial" w:hAnsi="Arial" w:cs="Arial"/>
        </w:rPr>
      </w:pPr>
      <w:r w:rsidRPr="00FD69DB">
        <w:rPr>
          <w:rFonts w:ascii="Arial" w:eastAsia="Arial" w:hAnsi="Arial" w:cs="Arial"/>
        </w:rPr>
        <w:t>Two new police beats in Nambour and Burleigh were established in 2025-26 to enhance police visibility, strengthen community engagement and support local safety. These facilities provide an additional operational base for frontline and specialist policing activities, improving responsiveness to community needs and supporting safer communities.</w:t>
      </w:r>
    </w:p>
    <w:p w14:paraId="7FAF8E91" w14:textId="0319A1B9" w:rsidR="00263D93" w:rsidRPr="00FD69DB" w:rsidRDefault="00263D93" w:rsidP="00263D93">
      <w:pPr>
        <w:spacing w:after="120" w:line="240" w:lineRule="auto"/>
        <w:rPr>
          <w:rFonts w:ascii="Arial" w:hAnsi="Arial" w:cs="Arial"/>
        </w:rPr>
      </w:pPr>
      <w:r w:rsidRPr="00FD69DB">
        <w:rPr>
          <w:rFonts w:ascii="Arial" w:eastAsia="Arial" w:hAnsi="Arial" w:cs="Arial"/>
          <w:b/>
        </w:rPr>
        <w:t>Operation Yankee Forge</w:t>
      </w:r>
    </w:p>
    <w:p w14:paraId="0CFD4FC2" w14:textId="77777777" w:rsidR="00263D93" w:rsidRPr="00FD69DB" w:rsidRDefault="00263D93" w:rsidP="00263D93">
      <w:pPr>
        <w:spacing w:after="120" w:line="240" w:lineRule="auto"/>
        <w:rPr>
          <w:rFonts w:ascii="Arial" w:hAnsi="Arial" w:cs="Arial"/>
        </w:rPr>
      </w:pPr>
      <w:r w:rsidRPr="00FD69DB">
        <w:rPr>
          <w:rFonts w:ascii="Arial" w:eastAsia="Arial" w:hAnsi="Arial" w:cs="Arial"/>
        </w:rPr>
        <w:t>In February 2026, the QPS launched Operation Yankee Forge, a statewide initiative aimed at reducing victimisation and targeting offenders responsible for the greatest harm in Queensland communities. The operation brought together local police and specialist units to focus on high-harm offending in identified high-crime locations.</w:t>
      </w:r>
    </w:p>
    <w:p w14:paraId="6CE97B59" w14:textId="77777777" w:rsidR="00263D93" w:rsidRPr="00FD69DB" w:rsidRDefault="00263D93" w:rsidP="00263D93">
      <w:pPr>
        <w:spacing w:after="120" w:line="240" w:lineRule="auto"/>
        <w:rPr>
          <w:rFonts w:ascii="Arial" w:hAnsi="Arial" w:cs="Arial"/>
        </w:rPr>
      </w:pPr>
      <w:r w:rsidRPr="00FD69DB">
        <w:rPr>
          <w:rFonts w:ascii="Arial" w:eastAsia="Arial" w:hAnsi="Arial" w:cs="Arial"/>
        </w:rPr>
        <w:t xml:space="preserve">Operation Yankee Forge concentrated on unlawful use of motor vehicles, robbery and unlawful entry offences. Through a highly visible policing presence and targeted enforcement activities, the operation sought to prevent, disrupt and investigate criminal activity while enhancing community safety.  </w:t>
      </w:r>
    </w:p>
    <w:p w14:paraId="542DF62C" w14:textId="77777777" w:rsidR="00263D93" w:rsidRPr="00FD69DB" w:rsidRDefault="00263D93" w:rsidP="00263D93">
      <w:pPr>
        <w:spacing w:after="120" w:line="240" w:lineRule="auto"/>
        <w:rPr>
          <w:rFonts w:ascii="Arial" w:hAnsi="Arial" w:cs="Arial"/>
        </w:rPr>
      </w:pPr>
      <w:r w:rsidRPr="00FD69DB">
        <w:rPr>
          <w:rFonts w:ascii="Arial" w:eastAsia="Arial" w:hAnsi="Arial" w:cs="Arial"/>
        </w:rPr>
        <w:t>The operation was designed to address offences that have a significant impact on everyday Queenslanders by reducing victims of crime, supporting frontline policing efforts and delivering a smarter, more targeted operational response.</w:t>
      </w:r>
    </w:p>
    <w:p w14:paraId="0249E51B" w14:textId="77777777" w:rsidR="00263D93" w:rsidRPr="00FD69DB" w:rsidRDefault="00263D93" w:rsidP="00263D93">
      <w:pPr>
        <w:spacing w:after="120" w:line="240" w:lineRule="auto"/>
        <w:rPr>
          <w:rFonts w:ascii="Arial" w:hAnsi="Arial" w:cs="Arial"/>
        </w:rPr>
      </w:pPr>
      <w:r w:rsidRPr="00FD69DB">
        <w:rPr>
          <w:rFonts w:ascii="Arial" w:eastAsia="Arial" w:hAnsi="Arial" w:cs="Arial"/>
        </w:rPr>
        <w:t>Across the state, local knowledge and expertise were combined with district and specialist capabilities to deliver a coordinated and timely approach to crime reduction. Local resources included investigators and personnel from Tactical Crime Squads, Intelligence Offices, Dog Squad, Scenes of Crime and Crime Prevention units. These capabilities were supplemented by specialist support from the State Flying Squad, Public Safety Response Team and Youth Co-Responder teams.</w:t>
      </w:r>
    </w:p>
    <w:p w14:paraId="67E6FE98" w14:textId="70CA3526" w:rsidR="00263D93" w:rsidRPr="00FD69DB" w:rsidRDefault="00263D93" w:rsidP="00412EF6">
      <w:pPr>
        <w:spacing w:after="120" w:line="240" w:lineRule="auto"/>
        <w:rPr>
          <w:rFonts w:ascii="Arial" w:hAnsi="Arial" w:cs="Arial"/>
        </w:rPr>
      </w:pPr>
      <w:r w:rsidRPr="00FD69DB">
        <w:rPr>
          <w:rFonts w:ascii="Arial" w:eastAsia="Arial" w:hAnsi="Arial" w:cs="Arial"/>
        </w:rPr>
        <w:t>Since its inception on 27 February to 30 June 2026, Operation Yankee Forge resulted in:</w:t>
      </w:r>
    </w:p>
    <w:p w14:paraId="23C1F97F" w14:textId="77777777" w:rsidR="00263D93" w:rsidRPr="00FD69DB" w:rsidRDefault="00263D93" w:rsidP="00412EF6">
      <w:pPr>
        <w:widowControl w:val="0"/>
        <w:numPr>
          <w:ilvl w:val="0"/>
          <w:numId w:val="28"/>
        </w:numPr>
        <w:tabs>
          <w:tab w:val="left" w:pos="31680"/>
        </w:tabs>
        <w:suppressAutoHyphens/>
        <w:overflowPunct w:val="0"/>
        <w:autoSpaceDE w:val="0"/>
        <w:autoSpaceDN w:val="0"/>
        <w:spacing w:after="120" w:line="240" w:lineRule="auto"/>
        <w:jc w:val="both"/>
        <w:textAlignment w:val="baseline"/>
        <w:rPr>
          <w:rFonts w:ascii="Arial" w:hAnsi="Arial" w:cs="Arial"/>
        </w:rPr>
      </w:pPr>
      <w:r w:rsidRPr="00FD69DB">
        <w:rPr>
          <w:rFonts w:ascii="Arial" w:eastAsia="Calibri" w:hAnsi="Arial" w:cs="Arial"/>
        </w:rPr>
        <w:t>4,737 offenders</w:t>
      </w:r>
    </w:p>
    <w:p w14:paraId="638D334F" w14:textId="77777777" w:rsidR="00263D93" w:rsidRPr="00FD69DB" w:rsidRDefault="00263D93" w:rsidP="00412EF6">
      <w:pPr>
        <w:widowControl w:val="0"/>
        <w:numPr>
          <w:ilvl w:val="0"/>
          <w:numId w:val="28"/>
        </w:numPr>
        <w:tabs>
          <w:tab w:val="left" w:pos="31680"/>
        </w:tabs>
        <w:suppressAutoHyphens/>
        <w:overflowPunct w:val="0"/>
        <w:autoSpaceDE w:val="0"/>
        <w:autoSpaceDN w:val="0"/>
        <w:spacing w:after="120" w:line="240" w:lineRule="auto"/>
        <w:jc w:val="both"/>
        <w:textAlignment w:val="baseline"/>
        <w:rPr>
          <w:rFonts w:ascii="Arial" w:hAnsi="Arial" w:cs="Arial"/>
        </w:rPr>
      </w:pPr>
      <w:r w:rsidRPr="00FD69DB">
        <w:rPr>
          <w:rFonts w:ascii="Arial" w:eastAsia="Calibri" w:hAnsi="Arial" w:cs="Arial"/>
        </w:rPr>
        <w:t>12,636 charges</w:t>
      </w:r>
    </w:p>
    <w:p w14:paraId="3AF6440D" w14:textId="77777777" w:rsidR="00263D93" w:rsidRPr="00FD69DB" w:rsidRDefault="00263D93" w:rsidP="00412EF6">
      <w:pPr>
        <w:widowControl w:val="0"/>
        <w:numPr>
          <w:ilvl w:val="0"/>
          <w:numId w:val="28"/>
        </w:numPr>
        <w:tabs>
          <w:tab w:val="left" w:pos="31680"/>
        </w:tabs>
        <w:suppressAutoHyphens/>
        <w:overflowPunct w:val="0"/>
        <w:autoSpaceDE w:val="0"/>
        <w:autoSpaceDN w:val="0"/>
        <w:spacing w:after="120" w:line="240" w:lineRule="auto"/>
        <w:jc w:val="both"/>
        <w:textAlignment w:val="baseline"/>
        <w:rPr>
          <w:rFonts w:ascii="Arial" w:hAnsi="Arial" w:cs="Arial"/>
        </w:rPr>
      </w:pPr>
      <w:r w:rsidRPr="00FD69DB">
        <w:rPr>
          <w:rFonts w:ascii="Arial" w:eastAsia="Calibri" w:hAnsi="Arial" w:cs="Arial"/>
        </w:rPr>
        <w:t>7,754 unlawful entry charges</w:t>
      </w:r>
    </w:p>
    <w:p w14:paraId="149D8536" w14:textId="77777777" w:rsidR="00263D93" w:rsidRPr="00FD69DB" w:rsidRDefault="00263D93" w:rsidP="00412EF6">
      <w:pPr>
        <w:widowControl w:val="0"/>
        <w:numPr>
          <w:ilvl w:val="0"/>
          <w:numId w:val="28"/>
        </w:numPr>
        <w:tabs>
          <w:tab w:val="left" w:pos="31680"/>
        </w:tabs>
        <w:suppressAutoHyphens/>
        <w:overflowPunct w:val="0"/>
        <w:autoSpaceDE w:val="0"/>
        <w:autoSpaceDN w:val="0"/>
        <w:spacing w:after="120" w:line="240" w:lineRule="auto"/>
        <w:jc w:val="both"/>
        <w:textAlignment w:val="baseline"/>
        <w:rPr>
          <w:rFonts w:ascii="Arial" w:hAnsi="Arial" w:cs="Arial"/>
        </w:rPr>
      </w:pPr>
      <w:r w:rsidRPr="00FD69DB">
        <w:rPr>
          <w:rFonts w:ascii="Arial" w:eastAsia="Calibri" w:hAnsi="Arial" w:cs="Arial"/>
        </w:rPr>
        <w:t xml:space="preserve">4,038 unlawful </w:t>
      </w:r>
      <w:proofErr w:type="gramStart"/>
      <w:r w:rsidRPr="00FD69DB">
        <w:rPr>
          <w:rFonts w:ascii="Arial" w:eastAsia="Calibri" w:hAnsi="Arial" w:cs="Arial"/>
        </w:rPr>
        <w:t>use</w:t>
      </w:r>
      <w:proofErr w:type="gramEnd"/>
      <w:r w:rsidRPr="00FD69DB">
        <w:rPr>
          <w:rFonts w:ascii="Arial" w:eastAsia="Calibri" w:hAnsi="Arial" w:cs="Arial"/>
        </w:rPr>
        <w:t xml:space="preserve"> of a motor vehicle charges</w:t>
      </w:r>
    </w:p>
    <w:p w14:paraId="7A0C1DF7" w14:textId="1865D81C" w:rsidR="00263D93" w:rsidRPr="005F1F01" w:rsidRDefault="00263D93" w:rsidP="00412EF6">
      <w:pPr>
        <w:widowControl w:val="0"/>
        <w:numPr>
          <w:ilvl w:val="0"/>
          <w:numId w:val="28"/>
        </w:numPr>
        <w:tabs>
          <w:tab w:val="left" w:pos="31677"/>
        </w:tabs>
        <w:suppressAutoHyphens/>
        <w:overflowPunct w:val="0"/>
        <w:autoSpaceDE w:val="0"/>
        <w:autoSpaceDN w:val="0"/>
        <w:spacing w:after="120" w:line="240" w:lineRule="auto"/>
        <w:jc w:val="both"/>
        <w:textAlignment w:val="baseline"/>
        <w:rPr>
          <w:rFonts w:ascii="Arial" w:hAnsi="Arial" w:cs="Arial"/>
        </w:rPr>
      </w:pPr>
      <w:r w:rsidRPr="00FD69DB">
        <w:rPr>
          <w:rFonts w:ascii="Arial" w:eastAsia="Calibri" w:hAnsi="Arial" w:cs="Arial"/>
        </w:rPr>
        <w:t>844 robbery charges.</w:t>
      </w:r>
      <w:r>
        <w:rPr>
          <w:rFonts w:ascii="Arial" w:eastAsia="Calibri" w:hAnsi="Arial" w:cs="Arial"/>
        </w:rPr>
        <w:t xml:space="preserve"> </w:t>
      </w:r>
    </w:p>
    <w:p w14:paraId="1726F707" w14:textId="77777777" w:rsidR="001A3762" w:rsidRPr="00FD69DB" w:rsidRDefault="001A3762" w:rsidP="001A3762">
      <w:pPr>
        <w:spacing w:after="120" w:line="240" w:lineRule="auto"/>
        <w:rPr>
          <w:rFonts w:ascii="Arial" w:hAnsi="Arial" w:cs="Arial"/>
        </w:rPr>
      </w:pPr>
      <w:r w:rsidRPr="00FD69DB">
        <w:rPr>
          <w:rFonts w:ascii="Arial" w:eastAsia="Arial" w:hAnsi="Arial" w:cs="Arial"/>
          <w:b/>
        </w:rPr>
        <w:t>Operation Marshall</w:t>
      </w:r>
    </w:p>
    <w:p w14:paraId="4CDF8D9A" w14:textId="77777777" w:rsidR="001A3762" w:rsidRPr="00FD69DB" w:rsidRDefault="001A3762" w:rsidP="001A3762">
      <w:pPr>
        <w:spacing w:after="120" w:line="240" w:lineRule="auto"/>
        <w:rPr>
          <w:rFonts w:ascii="Arial" w:hAnsi="Arial" w:cs="Arial"/>
        </w:rPr>
      </w:pPr>
      <w:r w:rsidRPr="00FD69DB">
        <w:rPr>
          <w:rFonts w:ascii="Arial" w:eastAsia="Arial" w:hAnsi="Arial" w:cs="Arial"/>
        </w:rPr>
        <w:t xml:space="preserve">Operation Marshall commenced on 1 July 2025 following the successful completion of Operation Unison on 30 June 2025.  </w:t>
      </w:r>
    </w:p>
    <w:p w14:paraId="3748206B" w14:textId="77777777" w:rsidR="001A3762" w:rsidRPr="00FD69DB" w:rsidRDefault="001A3762" w:rsidP="001A3762">
      <w:pPr>
        <w:spacing w:after="120" w:line="240" w:lineRule="auto"/>
        <w:rPr>
          <w:rFonts w:ascii="Arial" w:hAnsi="Arial" w:cs="Arial"/>
        </w:rPr>
      </w:pPr>
      <w:r w:rsidRPr="00FD69DB">
        <w:rPr>
          <w:rFonts w:ascii="Arial" w:eastAsia="Arial" w:hAnsi="Arial" w:cs="Arial"/>
        </w:rPr>
        <w:t>A combination of disruption strategies and targeted tactical enforcement activities was implemented to address youth offending and associated criminal activity. These activities included the deployment of Remote Piloted Aerial Systems where available, coordinated tyre deflation sites, and the use of Automatic Number Plate Recognition and closed-circuit television networks to enhance operational capability and intelligence gathering.</w:t>
      </w:r>
    </w:p>
    <w:p w14:paraId="651069AF" w14:textId="44A338D7" w:rsidR="001A3762" w:rsidRPr="00FD69DB" w:rsidRDefault="001A3762" w:rsidP="001A3762">
      <w:pPr>
        <w:spacing w:after="120" w:line="240" w:lineRule="auto"/>
        <w:rPr>
          <w:rFonts w:ascii="Arial" w:hAnsi="Arial" w:cs="Arial"/>
        </w:rPr>
      </w:pPr>
      <w:r w:rsidRPr="00FD69DB">
        <w:rPr>
          <w:rFonts w:ascii="Arial" w:eastAsia="Arial" w:hAnsi="Arial" w:cs="Arial"/>
        </w:rPr>
        <w:t>High-visibility patrols were conducted at crime hotspot locations, including parks, shopping centres, fast food outlets and service stations. Additional proactive activities included hand</w:t>
      </w:r>
      <w:r w:rsidR="00436D32">
        <w:rPr>
          <w:rFonts w:ascii="Arial" w:eastAsia="Arial" w:hAnsi="Arial" w:cs="Arial"/>
        </w:rPr>
        <w:t xml:space="preserve"> </w:t>
      </w:r>
      <w:r w:rsidRPr="00FD69DB">
        <w:rPr>
          <w:rFonts w:ascii="Arial" w:eastAsia="Arial" w:hAnsi="Arial" w:cs="Arial"/>
        </w:rPr>
        <w:t xml:space="preserve">held scanning operations </w:t>
      </w:r>
      <w:r w:rsidRPr="00FD69DB">
        <w:rPr>
          <w:rFonts w:ascii="Arial" w:eastAsia="Arial" w:hAnsi="Arial" w:cs="Arial"/>
        </w:rPr>
        <w:lastRenderedPageBreak/>
        <w:t>within Safe Night Precincts, transport hubs and on associated public transport services. High-visibility neighbourhood deployments also provided opportunities for officers to engage directly with community members, discuss local policing concerns, and deliver crime prevention advice and security assessments where required.</w:t>
      </w:r>
    </w:p>
    <w:p w14:paraId="41B33CFC" w14:textId="77777777" w:rsidR="001A3762" w:rsidRPr="00FD69DB" w:rsidRDefault="001A3762" w:rsidP="001A3762">
      <w:pPr>
        <w:spacing w:after="120" w:line="240" w:lineRule="auto"/>
        <w:rPr>
          <w:rFonts w:ascii="Arial" w:hAnsi="Arial" w:cs="Arial"/>
        </w:rPr>
      </w:pPr>
      <w:r w:rsidRPr="00FD69DB">
        <w:rPr>
          <w:rFonts w:ascii="Arial" w:eastAsia="Arial" w:hAnsi="Arial" w:cs="Arial"/>
        </w:rPr>
        <w:t xml:space="preserve">Operation Marshall further included patrols of high-risk infrastructure and locations frequented by the public, including hospitals, places of worship, schools, tertiary institutions and airports. </w:t>
      </w:r>
      <w:r w:rsidRPr="005F1F01">
        <w:rPr>
          <w:rFonts w:ascii="Arial" w:eastAsia="Arial" w:hAnsi="Arial" w:cs="Arial"/>
        </w:rPr>
        <w:t>Complementing these activities were targeted high-visibility enforcement operations and road safety initiatives addressing priority policing issues, including hooning behaviour.</w:t>
      </w:r>
      <w:r w:rsidRPr="00FD69DB">
        <w:rPr>
          <w:rFonts w:ascii="Arial" w:eastAsia="Arial" w:hAnsi="Arial" w:cs="Arial"/>
        </w:rPr>
        <w:t xml:space="preserve">  </w:t>
      </w:r>
    </w:p>
    <w:p w14:paraId="1437644B" w14:textId="3E724D2F" w:rsidR="001A3762" w:rsidRPr="00FD69DB" w:rsidRDefault="001A3762" w:rsidP="00412EF6">
      <w:pPr>
        <w:widowControl w:val="0"/>
        <w:tabs>
          <w:tab w:val="left" w:pos="31677"/>
        </w:tabs>
        <w:suppressAutoHyphens/>
        <w:overflowPunct w:val="0"/>
        <w:autoSpaceDE w:val="0"/>
        <w:autoSpaceDN w:val="0"/>
        <w:spacing w:after="120" w:line="240" w:lineRule="auto"/>
        <w:jc w:val="both"/>
        <w:textAlignment w:val="baseline"/>
        <w:rPr>
          <w:rFonts w:ascii="Arial" w:hAnsi="Arial" w:cs="Arial"/>
        </w:rPr>
      </w:pPr>
      <w:r>
        <w:rPr>
          <w:rFonts w:ascii="Arial" w:eastAsia="Calibri" w:hAnsi="Arial" w:cs="Arial"/>
        </w:rPr>
        <w:t>F</w:t>
      </w:r>
      <w:r w:rsidRPr="00FD69DB">
        <w:rPr>
          <w:rFonts w:ascii="Arial" w:eastAsia="Calibri" w:hAnsi="Arial" w:cs="Arial"/>
        </w:rPr>
        <w:t>rom 1 July 2025 to 30 June 2026, Operation Marshall resulted in:</w:t>
      </w:r>
    </w:p>
    <w:p w14:paraId="2C0F556F" w14:textId="77777777" w:rsidR="001A3762" w:rsidRPr="00FD69DB" w:rsidRDefault="001A3762" w:rsidP="00412EF6">
      <w:pPr>
        <w:widowControl w:val="0"/>
        <w:numPr>
          <w:ilvl w:val="0"/>
          <w:numId w:val="29"/>
        </w:numPr>
        <w:tabs>
          <w:tab w:val="left" w:pos="31680"/>
        </w:tabs>
        <w:suppressAutoHyphens/>
        <w:overflowPunct w:val="0"/>
        <w:autoSpaceDE w:val="0"/>
        <w:autoSpaceDN w:val="0"/>
        <w:spacing w:after="120" w:line="240" w:lineRule="auto"/>
        <w:jc w:val="both"/>
        <w:textAlignment w:val="baseline"/>
        <w:rPr>
          <w:rFonts w:ascii="Arial" w:hAnsi="Arial" w:cs="Arial"/>
        </w:rPr>
      </w:pPr>
      <w:r w:rsidRPr="00FD69DB">
        <w:rPr>
          <w:rFonts w:ascii="Arial" w:eastAsia="Calibri" w:hAnsi="Arial" w:cs="Arial"/>
        </w:rPr>
        <w:t>7,655 offenders, comprising 1,687 juvenile offenders charged with 2,870 offences</w:t>
      </w:r>
    </w:p>
    <w:p w14:paraId="634D420A" w14:textId="77777777" w:rsidR="001A3762" w:rsidRPr="00FD69DB" w:rsidRDefault="001A3762" w:rsidP="00412EF6">
      <w:pPr>
        <w:widowControl w:val="0"/>
        <w:numPr>
          <w:ilvl w:val="0"/>
          <w:numId w:val="29"/>
        </w:numPr>
        <w:tabs>
          <w:tab w:val="left" w:pos="31680"/>
        </w:tabs>
        <w:suppressAutoHyphens/>
        <w:overflowPunct w:val="0"/>
        <w:autoSpaceDE w:val="0"/>
        <w:autoSpaceDN w:val="0"/>
        <w:spacing w:after="120" w:line="240" w:lineRule="auto"/>
        <w:jc w:val="both"/>
        <w:textAlignment w:val="baseline"/>
        <w:rPr>
          <w:rFonts w:ascii="Arial" w:hAnsi="Arial" w:cs="Arial"/>
        </w:rPr>
      </w:pPr>
      <w:r w:rsidRPr="00FD69DB">
        <w:rPr>
          <w:rFonts w:ascii="Arial" w:eastAsia="Calibri" w:hAnsi="Arial" w:cs="Arial"/>
        </w:rPr>
        <w:t>12,566 charges</w:t>
      </w:r>
    </w:p>
    <w:p w14:paraId="25EB54BF" w14:textId="77777777" w:rsidR="001A3762" w:rsidRPr="00FD69DB" w:rsidRDefault="001A3762" w:rsidP="00412EF6">
      <w:pPr>
        <w:widowControl w:val="0"/>
        <w:numPr>
          <w:ilvl w:val="0"/>
          <w:numId w:val="29"/>
        </w:numPr>
        <w:tabs>
          <w:tab w:val="left" w:pos="31680"/>
        </w:tabs>
        <w:suppressAutoHyphens/>
        <w:overflowPunct w:val="0"/>
        <w:autoSpaceDE w:val="0"/>
        <w:autoSpaceDN w:val="0"/>
        <w:spacing w:after="120" w:line="240" w:lineRule="auto"/>
        <w:jc w:val="both"/>
        <w:textAlignment w:val="baseline"/>
        <w:rPr>
          <w:rFonts w:ascii="Arial" w:hAnsi="Arial" w:cs="Arial"/>
        </w:rPr>
      </w:pPr>
      <w:r w:rsidRPr="00FD69DB">
        <w:rPr>
          <w:rFonts w:ascii="Arial" w:eastAsia="Calibri" w:hAnsi="Arial" w:cs="Arial"/>
        </w:rPr>
        <w:t>68,316 street checks</w:t>
      </w:r>
    </w:p>
    <w:p w14:paraId="501EF86E" w14:textId="428DA22D" w:rsidR="001A3762" w:rsidRPr="005F1F01" w:rsidRDefault="001A3762" w:rsidP="009A30DF">
      <w:pPr>
        <w:widowControl w:val="0"/>
        <w:numPr>
          <w:ilvl w:val="0"/>
          <w:numId w:val="29"/>
        </w:numPr>
        <w:tabs>
          <w:tab w:val="left" w:pos="31677"/>
        </w:tabs>
        <w:suppressAutoHyphens/>
        <w:overflowPunct w:val="0"/>
        <w:autoSpaceDE w:val="0"/>
        <w:autoSpaceDN w:val="0"/>
        <w:spacing w:after="120" w:line="240" w:lineRule="auto"/>
        <w:ind w:left="357" w:hanging="357"/>
        <w:jc w:val="both"/>
        <w:textAlignment w:val="baseline"/>
        <w:rPr>
          <w:rFonts w:ascii="Arial" w:hAnsi="Arial" w:cs="Arial"/>
        </w:rPr>
      </w:pPr>
      <w:r w:rsidRPr="00FD69DB">
        <w:rPr>
          <w:rFonts w:ascii="Arial" w:eastAsia="Calibri" w:hAnsi="Arial" w:cs="Arial"/>
        </w:rPr>
        <w:t>59,778 random breath tests.</w:t>
      </w:r>
      <w:r>
        <w:rPr>
          <w:rFonts w:ascii="Arial" w:eastAsia="Calibri" w:hAnsi="Arial" w:cs="Arial"/>
        </w:rPr>
        <w:t xml:space="preserve"> </w:t>
      </w:r>
    </w:p>
    <w:p w14:paraId="22A5C65A" w14:textId="77777777" w:rsidR="001A3762" w:rsidRPr="00FD69DB" w:rsidRDefault="001A3762" w:rsidP="00184551">
      <w:pPr>
        <w:spacing w:after="120" w:line="240" w:lineRule="auto"/>
        <w:rPr>
          <w:rFonts w:ascii="Arial" w:hAnsi="Arial" w:cs="Arial"/>
        </w:rPr>
      </w:pPr>
      <w:r w:rsidRPr="00FD69DB">
        <w:rPr>
          <w:rFonts w:ascii="Arial" w:eastAsia="Arial" w:hAnsi="Arial" w:cs="Arial"/>
          <w:b/>
        </w:rPr>
        <w:t>Tablelands Property Crime Unit</w:t>
      </w:r>
    </w:p>
    <w:p w14:paraId="4CB73C38" w14:textId="77777777" w:rsidR="001A3762" w:rsidRPr="00FD69DB" w:rsidRDefault="001A3762" w:rsidP="00184551">
      <w:pPr>
        <w:spacing w:after="120" w:line="240" w:lineRule="auto"/>
        <w:rPr>
          <w:rFonts w:ascii="Arial" w:hAnsi="Arial" w:cs="Arial"/>
        </w:rPr>
      </w:pPr>
      <w:r w:rsidRPr="00FD69DB">
        <w:rPr>
          <w:rFonts w:ascii="Arial" w:eastAsia="Arial" w:hAnsi="Arial" w:cs="Arial"/>
        </w:rPr>
        <w:t xml:space="preserve">The QPS Tablelands Property Crime Unit, was established in February 2026, to target repeat offenders, stolen vehicles and serious property crime across Far North Queensland.  </w:t>
      </w:r>
    </w:p>
    <w:p w14:paraId="2C8DFBCC" w14:textId="77777777" w:rsidR="001A3762" w:rsidRPr="00FD69DB" w:rsidRDefault="001A3762" w:rsidP="00184551">
      <w:pPr>
        <w:spacing w:after="120" w:line="240" w:lineRule="auto"/>
        <w:rPr>
          <w:rFonts w:ascii="Arial" w:hAnsi="Arial" w:cs="Arial"/>
        </w:rPr>
      </w:pPr>
      <w:r w:rsidRPr="00FD69DB">
        <w:rPr>
          <w:rFonts w:ascii="Arial" w:eastAsia="Arial" w:hAnsi="Arial" w:cs="Arial"/>
        </w:rPr>
        <w:t>The unit brings together detectives and plain-clothes officers working alongside specialist resources including the Far North Tactical Crime Squad, Dog Squad, general duties police and POLAIR. This coordinated approach enhances the QPS’s ability to disrupt offending, respond to emerging crime trends and hold offenders to account.</w:t>
      </w:r>
    </w:p>
    <w:p w14:paraId="5E019793" w14:textId="77777777" w:rsidR="001A3762" w:rsidRPr="00FD69DB" w:rsidRDefault="001A3762" w:rsidP="00184551">
      <w:pPr>
        <w:spacing w:after="120" w:line="240" w:lineRule="auto"/>
        <w:rPr>
          <w:rFonts w:ascii="Arial" w:hAnsi="Arial" w:cs="Arial"/>
        </w:rPr>
      </w:pPr>
      <w:r w:rsidRPr="00FD69DB">
        <w:rPr>
          <w:rFonts w:ascii="Arial" w:eastAsia="Arial" w:hAnsi="Arial" w:cs="Arial"/>
        </w:rPr>
        <w:t>Building on the success of the Cairns Property Crime Unit, the Tablelands Unit provides a targeted, intelligence-led response to property crime, strengthening frontline capability and supporting community safety across the region.</w:t>
      </w:r>
    </w:p>
    <w:p w14:paraId="7E20D3C4" w14:textId="617AEC16" w:rsidR="001A3762" w:rsidRDefault="001A3762" w:rsidP="00184551">
      <w:pPr>
        <w:spacing w:after="120" w:line="240" w:lineRule="auto"/>
        <w:rPr>
          <w:rFonts w:ascii="Arial" w:eastAsia="Arial" w:hAnsi="Arial" w:cs="Arial"/>
        </w:rPr>
      </w:pPr>
      <w:r w:rsidRPr="00FD69DB">
        <w:rPr>
          <w:rFonts w:ascii="Arial" w:eastAsia="Arial" w:hAnsi="Arial" w:cs="Arial"/>
        </w:rPr>
        <w:t xml:space="preserve">Officers work collaboratively to reduce harm in the community and maintain pressure on repeat offenders, with continued operations focused on preventing and disrupting property crime in Far </w:t>
      </w:r>
      <w:r w:rsidRPr="001A3762">
        <w:rPr>
          <w:rFonts w:ascii="Arial" w:eastAsia="Arial" w:hAnsi="Arial" w:cs="Arial"/>
        </w:rPr>
        <w:t>North Queensland.</w:t>
      </w:r>
      <w:r>
        <w:rPr>
          <w:rFonts w:ascii="Arial" w:eastAsia="Arial" w:hAnsi="Arial" w:cs="Arial"/>
        </w:rPr>
        <w:t xml:space="preserve"> </w:t>
      </w:r>
    </w:p>
    <w:p w14:paraId="5EFA35B5" w14:textId="77777777" w:rsidR="005678A0" w:rsidRDefault="001A3762" w:rsidP="00184551">
      <w:pPr>
        <w:spacing w:after="120" w:line="240" w:lineRule="auto"/>
        <w:rPr>
          <w:rFonts w:ascii="Arial" w:eastAsia="Arial" w:hAnsi="Arial" w:cs="Arial"/>
        </w:rPr>
      </w:pPr>
      <w:r>
        <w:rPr>
          <w:rFonts w:ascii="Arial" w:eastAsia="Arial" w:hAnsi="Arial" w:cs="Arial"/>
        </w:rPr>
        <w:t xml:space="preserve">Since its inception on 21 February 2026 to 30 June 2026, the Tablelands Property Crime Unit </w:t>
      </w:r>
      <w:r w:rsidR="00EE4AF7">
        <w:rPr>
          <w:rFonts w:ascii="Arial" w:eastAsia="Arial" w:hAnsi="Arial" w:cs="Arial"/>
        </w:rPr>
        <w:t xml:space="preserve">has </w:t>
      </w:r>
      <w:r>
        <w:rPr>
          <w:rFonts w:ascii="Arial" w:eastAsia="Arial" w:hAnsi="Arial" w:cs="Arial"/>
        </w:rPr>
        <w:t>charged 165 offenders with 697 offences.</w:t>
      </w:r>
    </w:p>
    <w:p w14:paraId="0F653DE7" w14:textId="77777777" w:rsidR="001A3762" w:rsidRPr="00FD69DB" w:rsidRDefault="001A3762" w:rsidP="006B54E1">
      <w:pPr>
        <w:spacing w:after="120" w:line="240" w:lineRule="auto"/>
        <w:rPr>
          <w:rFonts w:ascii="Arial" w:hAnsi="Arial" w:cs="Arial"/>
        </w:rPr>
      </w:pPr>
      <w:r w:rsidRPr="00FD69DB">
        <w:rPr>
          <w:rFonts w:ascii="Arial" w:eastAsia="Arial" w:hAnsi="Arial" w:cs="Arial"/>
          <w:b/>
        </w:rPr>
        <w:t>New Ripley Police Facility</w:t>
      </w:r>
    </w:p>
    <w:p w14:paraId="3A046FD4" w14:textId="77777777" w:rsidR="001A3762" w:rsidRPr="00FD69DB" w:rsidRDefault="001A3762" w:rsidP="006B54E1">
      <w:pPr>
        <w:spacing w:after="120" w:line="240" w:lineRule="auto"/>
        <w:rPr>
          <w:rFonts w:ascii="Arial" w:hAnsi="Arial" w:cs="Arial"/>
        </w:rPr>
      </w:pPr>
      <w:r w:rsidRPr="00FD69DB">
        <w:rPr>
          <w:rFonts w:ascii="Arial" w:eastAsia="Arial" w:hAnsi="Arial" w:cs="Arial"/>
        </w:rPr>
        <w:t>Frontline policing was strengthened in Ipswich’s growing western corridor with the opening of the Ripley Police Facility, a major new district hub supporting community safety now and into the future.</w:t>
      </w:r>
    </w:p>
    <w:p w14:paraId="5742F899" w14:textId="77777777" w:rsidR="001A3762" w:rsidRPr="00FD69DB" w:rsidRDefault="001A3762" w:rsidP="006B54E1">
      <w:pPr>
        <w:spacing w:after="120" w:line="240" w:lineRule="auto"/>
        <w:rPr>
          <w:rFonts w:ascii="Arial" w:hAnsi="Arial" w:cs="Arial"/>
        </w:rPr>
      </w:pPr>
      <w:r w:rsidRPr="00FD69DB">
        <w:rPr>
          <w:rFonts w:ascii="Arial" w:eastAsia="Arial" w:hAnsi="Arial" w:cs="Arial"/>
        </w:rPr>
        <w:t>The purpose-built facility, which officially opened in May 2026, serves as the Ipswich District Headquarters. It accommodates around 200 personnel and has delivered an additional 30 frontline officers to the district, enhancing visibility and rapid response capability across the region.</w:t>
      </w:r>
    </w:p>
    <w:p w14:paraId="3F47E497" w14:textId="77777777" w:rsidR="001A3762" w:rsidRPr="00FD69DB" w:rsidRDefault="001A3762" w:rsidP="006B54E1">
      <w:pPr>
        <w:spacing w:after="120" w:line="240" w:lineRule="auto"/>
        <w:rPr>
          <w:rFonts w:ascii="Arial" w:hAnsi="Arial" w:cs="Arial"/>
        </w:rPr>
      </w:pPr>
      <w:r w:rsidRPr="00FD69DB">
        <w:rPr>
          <w:rFonts w:ascii="Arial" w:eastAsia="Arial" w:hAnsi="Arial" w:cs="Arial"/>
        </w:rPr>
        <w:t>The facility brings together key operational and investigative units under one roof, including the Criminal Investigation Branch, Child Protection and Investigation Unit, Vulnerable Persons Unit, Forensics, and District Intelligence. This integrated approach improves coordination, operational efficiency and outcomes for victims.</w:t>
      </w:r>
    </w:p>
    <w:p w14:paraId="44195AFC" w14:textId="77777777" w:rsidR="001A3762" w:rsidRPr="00FD69DB" w:rsidRDefault="001A3762" w:rsidP="006B54E1">
      <w:pPr>
        <w:spacing w:after="120" w:line="240" w:lineRule="auto"/>
        <w:rPr>
          <w:rFonts w:ascii="Arial" w:hAnsi="Arial" w:cs="Arial"/>
        </w:rPr>
      </w:pPr>
      <w:r w:rsidRPr="00FD69DB">
        <w:rPr>
          <w:rFonts w:ascii="Arial" w:eastAsia="Arial" w:hAnsi="Arial" w:cs="Arial"/>
        </w:rPr>
        <w:t>Designed to meet the needs of a rapidly expanding population, the Ripley Police Facility supports communities across Ripley, South Ripley, Swanbank and surrounding areas.</w:t>
      </w:r>
    </w:p>
    <w:p w14:paraId="1BC43F21" w14:textId="77777777" w:rsidR="001A3762" w:rsidRDefault="001A3762" w:rsidP="006B54E1">
      <w:pPr>
        <w:spacing w:after="120" w:line="240" w:lineRule="auto"/>
        <w:rPr>
          <w:rFonts w:ascii="Arial" w:eastAsia="Arial" w:hAnsi="Arial" w:cs="Arial"/>
        </w:rPr>
      </w:pPr>
      <w:r w:rsidRPr="00FD69DB">
        <w:rPr>
          <w:rFonts w:ascii="Arial" w:eastAsia="Arial" w:hAnsi="Arial" w:cs="Arial"/>
        </w:rPr>
        <w:t>The modern facility provides a significant uplift in policing capability, equipping officers with contemporary resources and infrastructure to deliver effective, intelligence-led policing and enhance community safety across the Ipswich area.</w:t>
      </w:r>
    </w:p>
    <w:p w14:paraId="44D2F575" w14:textId="77777777" w:rsidR="001A3762" w:rsidRPr="00FD69DB" w:rsidRDefault="001A3762" w:rsidP="006B54E1">
      <w:pPr>
        <w:spacing w:after="120" w:line="240" w:lineRule="auto"/>
        <w:rPr>
          <w:rFonts w:ascii="Arial" w:hAnsi="Arial" w:cs="Arial"/>
        </w:rPr>
      </w:pPr>
      <w:r w:rsidRPr="00FD69DB">
        <w:rPr>
          <w:rFonts w:ascii="Arial" w:eastAsia="Arial" w:hAnsi="Arial" w:cs="Arial"/>
          <w:b/>
        </w:rPr>
        <w:t>Operational initiatives delivering safer communities</w:t>
      </w:r>
    </w:p>
    <w:p w14:paraId="6C1F5807" w14:textId="77777777" w:rsidR="001A3762" w:rsidRDefault="001A3762" w:rsidP="006B54E1">
      <w:pPr>
        <w:spacing w:after="120" w:line="240" w:lineRule="auto"/>
        <w:rPr>
          <w:rFonts w:ascii="Arial" w:eastAsia="Arial" w:hAnsi="Arial" w:cs="Arial"/>
        </w:rPr>
      </w:pPr>
      <w:r w:rsidRPr="00FD69DB">
        <w:rPr>
          <w:rFonts w:ascii="Arial" w:eastAsia="Arial" w:hAnsi="Arial" w:cs="Arial"/>
        </w:rPr>
        <w:t>Across Queensland, targeted operations delivered significant outcomes in disrupting organised crime, reducing recidivist offending, enhancing community safety and preventing criminal activity through intelligence-led enforcement and strong multi-agency partnerships.</w:t>
      </w:r>
    </w:p>
    <w:p w14:paraId="2BBDF1FD" w14:textId="77777777" w:rsidR="00F91BDC" w:rsidRPr="00FD69DB" w:rsidRDefault="00F91BDC" w:rsidP="006B54E1">
      <w:pPr>
        <w:spacing w:after="120" w:line="240" w:lineRule="auto"/>
        <w:rPr>
          <w:rFonts w:ascii="Arial" w:hAnsi="Arial" w:cs="Arial"/>
        </w:rPr>
      </w:pPr>
    </w:p>
    <w:p w14:paraId="0980EC2C" w14:textId="78BB2974" w:rsidR="001A3762" w:rsidRPr="006B54E1" w:rsidRDefault="001A3762" w:rsidP="008C79A0">
      <w:pPr>
        <w:pStyle w:val="ListParagraph"/>
        <w:widowControl w:val="0"/>
        <w:numPr>
          <w:ilvl w:val="0"/>
          <w:numId w:val="81"/>
        </w:numPr>
        <w:suppressAutoHyphens/>
        <w:overflowPunct w:val="0"/>
        <w:autoSpaceDE w:val="0"/>
        <w:autoSpaceDN w:val="0"/>
        <w:spacing w:after="120" w:line="240" w:lineRule="auto"/>
        <w:ind w:left="357" w:hanging="357"/>
        <w:contextualSpacing w:val="0"/>
        <w:textAlignment w:val="baseline"/>
        <w:rPr>
          <w:rFonts w:ascii="Arial" w:hAnsi="Arial" w:cs="Arial"/>
        </w:rPr>
      </w:pPr>
      <w:r w:rsidRPr="006B54E1">
        <w:rPr>
          <w:rFonts w:ascii="Arial" w:eastAsia="Arial" w:hAnsi="Arial" w:cs="Arial"/>
          <w:b/>
        </w:rPr>
        <w:lastRenderedPageBreak/>
        <w:t>Operation Xray Lox</w:t>
      </w:r>
      <w:r w:rsidRPr="006B54E1">
        <w:rPr>
          <w:rFonts w:ascii="Arial" w:eastAsia="Arial" w:hAnsi="Arial" w:cs="Arial"/>
        </w:rPr>
        <w:t xml:space="preserve"> targeted an organised criminal syndicate responsible for the theft of late-model Toyota Land Cruiser’s across South</w:t>
      </w:r>
      <w:r w:rsidR="00D44F1F">
        <w:rPr>
          <w:rFonts w:ascii="Arial" w:eastAsia="Arial" w:hAnsi="Arial" w:cs="Arial"/>
        </w:rPr>
        <w:t xml:space="preserve"> E</w:t>
      </w:r>
      <w:r w:rsidRPr="006B54E1">
        <w:rPr>
          <w:rFonts w:ascii="Arial" w:eastAsia="Arial" w:hAnsi="Arial" w:cs="Arial"/>
        </w:rPr>
        <w:t>ast Queensland allegedly intended for export to the United Arab Emirates for resale. The operation solved 66 theft and attempted theft offences, recovered 15 stolen vehicles and led to eight offenders being charged with 379 offences. Strong partnerships with interstate and national agencies supported the disruption of a network linked to more than $9 million in stolen vehicles.</w:t>
      </w:r>
    </w:p>
    <w:p w14:paraId="31F10F8E" w14:textId="54F06C6E" w:rsidR="001A3762" w:rsidRPr="006B54E1" w:rsidRDefault="001A3762" w:rsidP="008C79A0">
      <w:pPr>
        <w:pStyle w:val="ListParagraph"/>
        <w:widowControl w:val="0"/>
        <w:numPr>
          <w:ilvl w:val="0"/>
          <w:numId w:val="81"/>
        </w:numPr>
        <w:suppressAutoHyphens/>
        <w:overflowPunct w:val="0"/>
        <w:autoSpaceDE w:val="0"/>
        <w:autoSpaceDN w:val="0"/>
        <w:spacing w:after="120" w:line="240" w:lineRule="auto"/>
        <w:ind w:left="357" w:hanging="357"/>
        <w:contextualSpacing w:val="0"/>
        <w:textAlignment w:val="baseline"/>
        <w:rPr>
          <w:rFonts w:ascii="Arial" w:hAnsi="Arial" w:cs="Arial"/>
        </w:rPr>
      </w:pPr>
      <w:r w:rsidRPr="006B54E1">
        <w:rPr>
          <w:rFonts w:ascii="Arial" w:eastAsia="Arial" w:hAnsi="Arial" w:cs="Arial"/>
          <w:b/>
        </w:rPr>
        <w:t>Operation Xray Steeler</w:t>
      </w:r>
      <w:r w:rsidRPr="006B54E1">
        <w:rPr>
          <w:rFonts w:ascii="Arial" w:eastAsia="Arial" w:hAnsi="Arial" w:cs="Arial"/>
        </w:rPr>
        <w:t xml:space="preserve"> coordinated intelligence-led, high-visibility policing activities to address priority crime trends and high-risk offenders across the South Brisbane district. The operation resulted in 1,925 offenders</w:t>
      </w:r>
      <w:r w:rsidR="00EE5F51">
        <w:rPr>
          <w:rFonts w:ascii="Arial" w:eastAsia="Arial" w:hAnsi="Arial" w:cs="Arial"/>
        </w:rPr>
        <w:t>,</w:t>
      </w:r>
      <w:r w:rsidRPr="006B54E1">
        <w:rPr>
          <w:rFonts w:ascii="Arial" w:eastAsia="Arial" w:hAnsi="Arial" w:cs="Arial"/>
        </w:rPr>
        <w:t xml:space="preserve"> including 375 juvenile offenders</w:t>
      </w:r>
      <w:r w:rsidR="00EE5F51">
        <w:rPr>
          <w:rFonts w:ascii="Arial" w:eastAsia="Arial" w:hAnsi="Arial" w:cs="Arial"/>
        </w:rPr>
        <w:t>,</w:t>
      </w:r>
      <w:r w:rsidRPr="006B54E1">
        <w:rPr>
          <w:rFonts w:ascii="Arial" w:eastAsia="Arial" w:hAnsi="Arial" w:cs="Arial"/>
        </w:rPr>
        <w:t xml:space="preserve"> being charged with 5,646 offences, including 78 robbery charges and 1,727 unlawful entry and vehicle-related offences. The initiative demonstrates the effectiveness of a coordinated district-wide approach to reducing community harm.</w:t>
      </w:r>
    </w:p>
    <w:p w14:paraId="07EE7D93" w14:textId="5C742780" w:rsidR="001A3762" w:rsidRPr="006B54E1" w:rsidRDefault="001A3762" w:rsidP="008C79A0">
      <w:pPr>
        <w:pStyle w:val="ListParagraph"/>
        <w:widowControl w:val="0"/>
        <w:numPr>
          <w:ilvl w:val="0"/>
          <w:numId w:val="81"/>
        </w:numPr>
        <w:suppressAutoHyphens/>
        <w:overflowPunct w:val="0"/>
        <w:autoSpaceDE w:val="0"/>
        <w:autoSpaceDN w:val="0"/>
        <w:spacing w:after="120" w:line="240" w:lineRule="auto"/>
        <w:ind w:left="357" w:hanging="357"/>
        <w:contextualSpacing w:val="0"/>
        <w:textAlignment w:val="baseline"/>
        <w:rPr>
          <w:rFonts w:ascii="Arial" w:hAnsi="Arial" w:cs="Arial"/>
        </w:rPr>
      </w:pPr>
      <w:r w:rsidRPr="006B54E1">
        <w:rPr>
          <w:rFonts w:ascii="Arial" w:eastAsia="Arial" w:hAnsi="Arial" w:cs="Arial"/>
          <w:b/>
        </w:rPr>
        <w:t>Operation Whiskey Firestorm</w:t>
      </w:r>
      <w:r w:rsidRPr="006B54E1">
        <w:rPr>
          <w:rFonts w:ascii="Arial" w:eastAsia="Arial" w:hAnsi="Arial" w:cs="Arial"/>
        </w:rPr>
        <w:t xml:space="preserve"> operating from 1 January 2025 to 31 December 2025, was a statewide initiative to strengthen firearms safety, compliance and the disruption of illicit firearm activity across Queensland. The operation contribut</w:t>
      </w:r>
      <w:r w:rsidR="002A530D">
        <w:rPr>
          <w:rFonts w:ascii="Arial" w:eastAsia="Arial" w:hAnsi="Arial" w:cs="Arial"/>
        </w:rPr>
        <w:t>ed</w:t>
      </w:r>
      <w:r w:rsidRPr="006B54E1">
        <w:rPr>
          <w:rFonts w:ascii="Arial" w:eastAsia="Arial" w:hAnsi="Arial" w:cs="Arial"/>
        </w:rPr>
        <w:t xml:space="preserve"> to </w:t>
      </w:r>
      <w:r w:rsidR="002A530D">
        <w:rPr>
          <w:rFonts w:ascii="Arial" w:eastAsia="Arial" w:hAnsi="Arial" w:cs="Arial"/>
        </w:rPr>
        <w:t xml:space="preserve">a </w:t>
      </w:r>
      <w:r w:rsidRPr="006B54E1">
        <w:rPr>
          <w:rFonts w:ascii="Arial" w:eastAsia="Arial" w:hAnsi="Arial" w:cs="Arial"/>
        </w:rPr>
        <w:t>6.6% reduction in firearms reported stolen. The successful strategies of Operation Whiskey Firestorm and risk-based approach have since been embedded into business-as-usual policing strategies, ensuring ongoing community safety benefits.</w:t>
      </w:r>
    </w:p>
    <w:p w14:paraId="635432B6" w14:textId="77777777" w:rsidR="001A3762" w:rsidRPr="005F1F01" w:rsidRDefault="001A3762" w:rsidP="008C79A0">
      <w:pPr>
        <w:pStyle w:val="ListParagraph"/>
        <w:widowControl w:val="0"/>
        <w:numPr>
          <w:ilvl w:val="0"/>
          <w:numId w:val="81"/>
        </w:numPr>
        <w:suppressAutoHyphens/>
        <w:overflowPunct w:val="0"/>
        <w:autoSpaceDE w:val="0"/>
        <w:autoSpaceDN w:val="0"/>
        <w:spacing w:after="120" w:line="240" w:lineRule="auto"/>
        <w:textAlignment w:val="baseline"/>
        <w:rPr>
          <w:rFonts w:ascii="Arial" w:hAnsi="Arial" w:cs="Arial"/>
        </w:rPr>
      </w:pPr>
      <w:r w:rsidRPr="006B54E1">
        <w:rPr>
          <w:rFonts w:ascii="Arial" w:eastAsia="Arial" w:hAnsi="Arial" w:cs="Arial"/>
          <w:b/>
        </w:rPr>
        <w:t>Operation Xray Volt</w:t>
      </w:r>
      <w:r w:rsidRPr="006B54E1">
        <w:rPr>
          <w:rFonts w:ascii="Arial" w:eastAsia="Arial" w:hAnsi="Arial" w:cs="Arial"/>
        </w:rPr>
        <w:t xml:space="preserve"> concluded a long-term investigation into the trafficking and distribution of dangerous drugs across Queensland. The operation resulted in 51 offenders being charged with 220 drug and weapons offences and the seizure of cash, firearms, luxury vehicles and significant quantities of illicit drugs. Coordinated enforcement activity across multiple regions disrupted established trafficking networks and reduced the availability of dangerous drugs within the community.</w:t>
      </w:r>
    </w:p>
    <w:p w14:paraId="48044345" w14:textId="77777777" w:rsidR="001A3762" w:rsidRPr="00FD69DB" w:rsidRDefault="001A3762" w:rsidP="001A3762">
      <w:pPr>
        <w:spacing w:after="120" w:line="240" w:lineRule="auto"/>
        <w:rPr>
          <w:rFonts w:ascii="Arial" w:hAnsi="Arial" w:cs="Arial"/>
        </w:rPr>
      </w:pPr>
      <w:r w:rsidRPr="00FD69DB">
        <w:rPr>
          <w:rFonts w:ascii="Arial" w:eastAsia="Arial" w:hAnsi="Arial" w:cs="Arial"/>
          <w:b/>
        </w:rPr>
        <w:t>Disrupting Organised Crime</w:t>
      </w:r>
    </w:p>
    <w:p w14:paraId="22544339" w14:textId="267C9B9E" w:rsidR="00701A3C" w:rsidRDefault="001A3762" w:rsidP="001A3762">
      <w:pPr>
        <w:spacing w:after="120" w:line="240" w:lineRule="auto"/>
        <w:rPr>
          <w:rFonts w:ascii="Arial" w:eastAsia="Arial" w:hAnsi="Arial" w:cs="Arial"/>
        </w:rPr>
      </w:pPr>
      <w:r w:rsidRPr="00FD69DB">
        <w:rPr>
          <w:rFonts w:ascii="Arial" w:eastAsia="Arial" w:hAnsi="Arial" w:cs="Arial"/>
        </w:rPr>
        <w:t xml:space="preserve">The Bayside Property Crime Team led a coordinated investigation into more than 60 linked break and enter offences targeting businesses across Southeast Queensland, impacting more than 40 businesses and causing over $200,000 in damages. Through intelligence-led investigations and coordinated enforcement action, police arrested three offenders, including one primary offender charged with 52 offences. The investigation cleared more than 48 offences across 12 patrol groups, disrupting organised property crime. </w:t>
      </w:r>
    </w:p>
    <w:p w14:paraId="108EAC56" w14:textId="0919B420" w:rsidR="001A3762" w:rsidRPr="00FD69DB" w:rsidRDefault="0095509E" w:rsidP="0095509E">
      <w:pPr>
        <w:spacing w:after="120" w:line="240" w:lineRule="auto"/>
        <w:rPr>
          <w:rFonts w:ascii="Arial" w:hAnsi="Arial" w:cs="Arial"/>
        </w:rPr>
      </w:pPr>
      <w:r>
        <w:rPr>
          <w:rFonts w:ascii="Arial" w:eastAsia="Arial" w:hAnsi="Arial" w:cs="Arial"/>
          <w:b/>
        </w:rPr>
        <w:t>B</w:t>
      </w:r>
      <w:r w:rsidR="001A3762" w:rsidRPr="00FD69DB">
        <w:rPr>
          <w:rFonts w:ascii="Arial" w:eastAsia="Arial" w:hAnsi="Arial" w:cs="Arial"/>
          <w:b/>
        </w:rPr>
        <w:t>reaking down barriers to DFV reporting in the Isaac region</w:t>
      </w:r>
    </w:p>
    <w:p w14:paraId="4C7623A7" w14:textId="6409FFA6" w:rsidR="001A3762" w:rsidRPr="00FD69DB" w:rsidRDefault="001A3762" w:rsidP="0095509E">
      <w:pPr>
        <w:spacing w:after="120" w:line="240" w:lineRule="auto"/>
        <w:rPr>
          <w:rFonts w:ascii="Arial" w:hAnsi="Arial" w:cs="Arial"/>
        </w:rPr>
      </w:pPr>
      <w:r w:rsidRPr="00FD69DB">
        <w:rPr>
          <w:rFonts w:ascii="Arial" w:eastAsia="Arial" w:hAnsi="Arial" w:cs="Arial"/>
        </w:rPr>
        <w:t xml:space="preserve">During 2025-26, the Mackay Whitsunday District strengthened specialist </w:t>
      </w:r>
      <w:r w:rsidR="0095509E">
        <w:rPr>
          <w:rFonts w:ascii="Arial" w:eastAsia="Arial" w:hAnsi="Arial" w:cs="Arial"/>
        </w:rPr>
        <w:t xml:space="preserve">DFV </w:t>
      </w:r>
      <w:r w:rsidRPr="00FD69DB">
        <w:rPr>
          <w:rFonts w:ascii="Arial" w:eastAsia="Arial" w:hAnsi="Arial" w:cs="Arial"/>
        </w:rPr>
        <w:t>responses in rural and regional communities through the expansion of the High-Risk Team response into the Isaac region and continued its embedded DFV officer initiative with Mackay Women’s Services.</w:t>
      </w:r>
    </w:p>
    <w:p w14:paraId="6B429149" w14:textId="77777777" w:rsidR="001A3762" w:rsidRPr="00FD69DB" w:rsidRDefault="001A3762" w:rsidP="0095509E">
      <w:pPr>
        <w:spacing w:after="120" w:line="240" w:lineRule="auto"/>
        <w:rPr>
          <w:rFonts w:ascii="Arial" w:hAnsi="Arial" w:cs="Arial"/>
        </w:rPr>
      </w:pPr>
      <w:r w:rsidRPr="00FD69DB">
        <w:rPr>
          <w:rFonts w:ascii="Arial" w:eastAsia="Arial" w:hAnsi="Arial" w:cs="Arial"/>
        </w:rPr>
        <w:t>The Isaac High-Risk Team trial addressed a regional service gap across Moranbah, Clermont, Nebo, Dysart and Middlemount, resulting in 24 engagements and improved culturally responsive pathways for First Nations victim-survivors. Following its success, the model transitioned to a permanent response.</w:t>
      </w:r>
    </w:p>
    <w:p w14:paraId="73CC92A1" w14:textId="65B4700E" w:rsidR="001A3762" w:rsidRDefault="001A3762" w:rsidP="0095509E">
      <w:pPr>
        <w:spacing w:after="120" w:line="240" w:lineRule="auto"/>
        <w:rPr>
          <w:rFonts w:ascii="Arial" w:eastAsia="Arial" w:hAnsi="Arial" w:cs="Arial"/>
        </w:rPr>
      </w:pPr>
      <w:r w:rsidRPr="00FD69DB">
        <w:rPr>
          <w:rFonts w:ascii="Arial" w:eastAsia="Arial" w:hAnsi="Arial" w:cs="Arial"/>
        </w:rPr>
        <w:t>The embedded officer initiative provided a</w:t>
      </w:r>
      <w:r w:rsidRPr="00FD69DB">
        <w:rPr>
          <w:rFonts w:ascii="Arial" w:eastAsia="Arial" w:hAnsi="Arial" w:cs="Arial"/>
          <w:color w:val="FF0000"/>
        </w:rPr>
        <w:t xml:space="preserve"> </w:t>
      </w:r>
      <w:r w:rsidRPr="00FD69DB">
        <w:rPr>
          <w:rFonts w:ascii="Arial" w:eastAsia="Arial" w:hAnsi="Arial" w:cs="Arial"/>
        </w:rPr>
        <w:t>specialist QPS DFV officer within Mackay Women’s Services two days per week</w:t>
      </w:r>
      <w:r w:rsidR="004042E1">
        <w:rPr>
          <w:rFonts w:ascii="Arial" w:eastAsia="Arial" w:hAnsi="Arial" w:cs="Arial"/>
        </w:rPr>
        <w:t>,</w:t>
      </w:r>
      <w:r w:rsidRPr="00FD69DB">
        <w:rPr>
          <w:rFonts w:ascii="Arial" w:eastAsia="Arial" w:hAnsi="Arial" w:cs="Arial"/>
        </w:rPr>
        <w:t xml:space="preserve"> supporting 75 recorded engagements and creating an alternate trauma-informed pathway for victim-survivors and practitioners to access police advice and support.  </w:t>
      </w:r>
    </w:p>
    <w:p w14:paraId="24ADBB08" w14:textId="7FE11614" w:rsidR="001A3762" w:rsidRPr="00FD69DB" w:rsidRDefault="001A3762" w:rsidP="0095509E">
      <w:pPr>
        <w:spacing w:after="120" w:line="240" w:lineRule="auto"/>
        <w:rPr>
          <w:rFonts w:ascii="Arial" w:hAnsi="Arial" w:cs="Arial"/>
        </w:rPr>
      </w:pPr>
      <w:r w:rsidRPr="00FD69DB">
        <w:rPr>
          <w:rFonts w:ascii="Arial" w:eastAsia="Arial" w:hAnsi="Arial" w:cs="Arial"/>
          <w:b/>
        </w:rPr>
        <w:t>Mount Isa District Youth Crime Reduction Initiative</w:t>
      </w:r>
    </w:p>
    <w:p w14:paraId="37ECE2A5" w14:textId="4E6D5A2A" w:rsidR="001A3762" w:rsidRPr="00FD69DB" w:rsidRDefault="001A3762" w:rsidP="001A3762">
      <w:pPr>
        <w:spacing w:after="120" w:line="240" w:lineRule="auto"/>
        <w:rPr>
          <w:rFonts w:ascii="Arial" w:hAnsi="Arial" w:cs="Arial"/>
        </w:rPr>
      </w:pPr>
      <w:r w:rsidRPr="00FD69DB">
        <w:rPr>
          <w:rFonts w:ascii="Arial" w:eastAsia="Arial" w:hAnsi="Arial" w:cs="Arial"/>
        </w:rPr>
        <w:t>Mount Isa District has achieved significant reductions in property and youth-related offending through targeted, intelligence-led policing and strong community partnerships. Focused operations addressing recidivist youth offenders, combined with proactive patrols and engagement strategies, have disrupted offending patterns and reduced property crime rates. Collaboration with local stakeholders, schools and youth services has strengthened early intervention and diversion pathways, contributing to a decrease in youth crime incidents. High-visibility policing, offender management strategies and problem-oriented policing initiatives have enhanced community confidence and safety outcomes. These coordinated efforts reflect a sustained commitment to reducing harm, addressing underlying drivers of youth offending and delivering tangible crime reduction outcomes for the Mount Isa community.</w:t>
      </w:r>
      <w:r w:rsidR="0095509E">
        <w:rPr>
          <w:rFonts w:ascii="Arial" w:eastAsia="Arial" w:hAnsi="Arial" w:cs="Arial"/>
        </w:rPr>
        <w:t xml:space="preserve"> </w:t>
      </w:r>
    </w:p>
    <w:p w14:paraId="340B6A68" w14:textId="77777777" w:rsidR="001A3762" w:rsidRPr="00FD69DB" w:rsidRDefault="001A3762" w:rsidP="001A3762">
      <w:pPr>
        <w:spacing w:after="120" w:line="240" w:lineRule="auto"/>
        <w:rPr>
          <w:rFonts w:ascii="Arial" w:hAnsi="Arial" w:cs="Arial"/>
        </w:rPr>
      </w:pPr>
      <w:r w:rsidRPr="00FD69DB">
        <w:rPr>
          <w:rFonts w:ascii="Arial" w:eastAsia="Arial" w:hAnsi="Arial" w:cs="Arial"/>
          <w:b/>
        </w:rPr>
        <w:t>Introduction and Roll Out of Starlink to Darling Downs and South West Districts</w:t>
      </w:r>
    </w:p>
    <w:p w14:paraId="34FDDA18" w14:textId="6088472A" w:rsidR="001A3762" w:rsidRPr="00FD69DB" w:rsidRDefault="001A3762" w:rsidP="001A3762">
      <w:pPr>
        <w:spacing w:after="120" w:line="240" w:lineRule="auto"/>
        <w:rPr>
          <w:rFonts w:ascii="Arial" w:hAnsi="Arial" w:cs="Arial"/>
        </w:rPr>
      </w:pPr>
      <w:r w:rsidRPr="00FD69DB">
        <w:rPr>
          <w:rFonts w:ascii="Arial" w:eastAsia="Arial" w:hAnsi="Arial" w:cs="Arial"/>
        </w:rPr>
        <w:t xml:space="preserve">Following an organisation-wide investigation into known communications black </w:t>
      </w:r>
      <w:proofErr w:type="gramStart"/>
      <w:r w:rsidRPr="00FD69DB">
        <w:rPr>
          <w:rFonts w:ascii="Arial" w:eastAsia="Arial" w:hAnsi="Arial" w:cs="Arial"/>
        </w:rPr>
        <w:t>spot</w:t>
      </w:r>
      <w:r w:rsidR="002E6998">
        <w:rPr>
          <w:rFonts w:ascii="Arial" w:eastAsia="Arial" w:hAnsi="Arial" w:cs="Arial"/>
        </w:rPr>
        <w:t>s,</w:t>
      </w:r>
      <w:r w:rsidRPr="00FD69DB">
        <w:rPr>
          <w:rFonts w:ascii="Arial" w:eastAsia="Arial" w:hAnsi="Arial" w:cs="Arial"/>
        </w:rPr>
        <w:t>,</w:t>
      </w:r>
      <w:proofErr w:type="gramEnd"/>
      <w:r w:rsidRPr="00FD69DB">
        <w:rPr>
          <w:rFonts w:ascii="Arial" w:eastAsia="Arial" w:hAnsi="Arial" w:cs="Arial"/>
        </w:rPr>
        <w:t xml:space="preserve"> the QPS is trialling portable Starlink satellite communication kits in identified areas across the state. Thirty kits have been deployed, with additional units scheduled for installation in police vehicles. The first ‘in-vehicle’ kit was </w:t>
      </w:r>
      <w:r w:rsidRPr="00FD69DB">
        <w:rPr>
          <w:rFonts w:ascii="Arial" w:eastAsia="Arial" w:hAnsi="Arial" w:cs="Arial"/>
        </w:rPr>
        <w:lastRenderedPageBreak/>
        <w:t xml:space="preserve">deployed to Tara Police Station during early June 2026. This capability will enable reliable, uninterrupted communication for officers attending incidents in remote and rural locations, significantly enhancing operational effectiveness and officer safety. </w:t>
      </w:r>
      <w:r w:rsidR="002E6998" w:rsidRPr="00FD69DB">
        <w:rPr>
          <w:rFonts w:ascii="Arial" w:eastAsia="Arial" w:hAnsi="Arial" w:cs="Arial"/>
        </w:rPr>
        <w:t>Several</w:t>
      </w:r>
      <w:r w:rsidRPr="00FD69DB">
        <w:rPr>
          <w:rFonts w:ascii="Arial" w:eastAsia="Arial" w:hAnsi="Arial" w:cs="Arial"/>
        </w:rPr>
        <w:t xml:space="preserve"> deployments to known black spot areas have already been undertaken with no impediment to clear and reliable communication identified.</w:t>
      </w:r>
    </w:p>
    <w:p w14:paraId="4B3AC75E" w14:textId="77777777" w:rsidR="001A3762" w:rsidRPr="00FD69DB" w:rsidRDefault="001A3762" w:rsidP="0095509E">
      <w:pPr>
        <w:spacing w:after="120" w:line="240" w:lineRule="auto"/>
        <w:rPr>
          <w:rFonts w:ascii="Arial" w:hAnsi="Arial" w:cs="Arial"/>
        </w:rPr>
      </w:pPr>
      <w:r w:rsidRPr="00FD69DB">
        <w:rPr>
          <w:rFonts w:ascii="Arial" w:eastAsia="Arial" w:hAnsi="Arial" w:cs="Arial"/>
          <w:b/>
        </w:rPr>
        <w:t>Organised Crime Gangs Group (OCGG)</w:t>
      </w:r>
    </w:p>
    <w:p w14:paraId="28FF4B40" w14:textId="46481A76" w:rsidR="001A3762" w:rsidRPr="00FD69DB" w:rsidRDefault="001A3762" w:rsidP="0095509E">
      <w:pPr>
        <w:spacing w:after="120" w:line="240" w:lineRule="auto"/>
        <w:rPr>
          <w:rFonts w:ascii="Arial" w:hAnsi="Arial" w:cs="Arial"/>
        </w:rPr>
      </w:pPr>
      <w:r w:rsidRPr="00FD69DB">
        <w:rPr>
          <w:rFonts w:ascii="Arial" w:eastAsia="Arial" w:hAnsi="Arial" w:cs="Arial"/>
        </w:rPr>
        <w:t>The OCGG comprising Taskforce Maxima units based in Brisbane and Coomera, Protracted Operations, the Gold Coast and Logan Major and Organised Crime Squads, and the OCGG Highway Patrol</w:t>
      </w:r>
      <w:r w:rsidR="0095509E">
        <w:rPr>
          <w:rFonts w:ascii="Arial" w:eastAsia="Arial" w:hAnsi="Arial" w:cs="Arial"/>
        </w:rPr>
        <w:t xml:space="preserve"> provided Q</w:t>
      </w:r>
      <w:r w:rsidRPr="00FD69DB">
        <w:rPr>
          <w:rFonts w:ascii="Arial" w:eastAsia="Arial" w:hAnsi="Arial" w:cs="Arial"/>
        </w:rPr>
        <w:t>PS’s frontline operational capability in policing Outlaw Motorcycle Gang events across the state.</w:t>
      </w:r>
      <w:r>
        <w:rPr>
          <w:rFonts w:ascii="Arial" w:eastAsia="Arial" w:hAnsi="Arial" w:cs="Arial"/>
        </w:rPr>
        <w:t xml:space="preserve"> </w:t>
      </w:r>
    </w:p>
    <w:p w14:paraId="64F69184" w14:textId="5763A34B" w:rsidR="001A3762" w:rsidRPr="00FD69DB" w:rsidRDefault="001A3762" w:rsidP="0095509E">
      <w:pPr>
        <w:spacing w:after="120" w:line="240" w:lineRule="auto"/>
        <w:rPr>
          <w:rFonts w:ascii="Arial" w:hAnsi="Arial" w:cs="Arial"/>
        </w:rPr>
      </w:pPr>
      <w:r w:rsidRPr="00FD69DB">
        <w:rPr>
          <w:rFonts w:ascii="Arial" w:eastAsia="Arial" w:hAnsi="Arial" w:cs="Arial"/>
        </w:rPr>
        <w:t>Working in close partnership with police districts, interstate law enforcement partners and Commonwealth agencies, the OCGG delivered a coordinated and intelligence-led response to criminal activity associated with organised crime groups.</w:t>
      </w:r>
      <w:r w:rsidR="0095509E">
        <w:rPr>
          <w:rFonts w:ascii="Arial" w:eastAsia="Arial" w:hAnsi="Arial" w:cs="Arial"/>
        </w:rPr>
        <w:t xml:space="preserve"> </w:t>
      </w:r>
    </w:p>
    <w:p w14:paraId="623968CA" w14:textId="77777777" w:rsidR="001A3762" w:rsidRPr="00FD69DB" w:rsidRDefault="001A3762" w:rsidP="00412EF6">
      <w:pPr>
        <w:spacing w:after="120" w:line="240" w:lineRule="auto"/>
        <w:rPr>
          <w:rFonts w:ascii="Arial" w:hAnsi="Arial" w:cs="Arial"/>
        </w:rPr>
      </w:pPr>
      <w:r w:rsidRPr="00FD69DB">
        <w:rPr>
          <w:rFonts w:ascii="Arial" w:eastAsia="Arial" w:hAnsi="Arial" w:cs="Arial"/>
        </w:rPr>
        <w:t>During 2025-26, this resulted in:</w:t>
      </w:r>
    </w:p>
    <w:p w14:paraId="4F76068B" w14:textId="32E53432" w:rsidR="001A3762" w:rsidRPr="00FD69DB" w:rsidRDefault="001A3762" w:rsidP="00412EF6">
      <w:pPr>
        <w:widowControl w:val="0"/>
        <w:numPr>
          <w:ilvl w:val="0"/>
          <w:numId w:val="30"/>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6</w:t>
      </w:r>
      <w:r w:rsidR="00942B84">
        <w:rPr>
          <w:rFonts w:ascii="Arial" w:eastAsia="Arial" w:hAnsi="Arial" w:cs="Arial"/>
        </w:rPr>
        <w:t>9</w:t>
      </w:r>
      <w:r w:rsidRPr="00FD69DB">
        <w:rPr>
          <w:rFonts w:ascii="Arial" w:eastAsia="Arial" w:hAnsi="Arial" w:cs="Arial"/>
        </w:rPr>
        <w:t>1 gang members and criminal associates charged with 2,</w:t>
      </w:r>
      <w:r w:rsidR="00942B84">
        <w:rPr>
          <w:rFonts w:ascii="Arial" w:eastAsia="Arial" w:hAnsi="Arial" w:cs="Arial"/>
        </w:rPr>
        <w:t>836</w:t>
      </w:r>
      <w:r w:rsidRPr="00FD69DB">
        <w:rPr>
          <w:rFonts w:ascii="Arial" w:eastAsia="Arial" w:hAnsi="Arial" w:cs="Arial"/>
        </w:rPr>
        <w:t xml:space="preserve"> offences</w:t>
      </w:r>
    </w:p>
    <w:p w14:paraId="7DE5D151" w14:textId="6926FEBF" w:rsidR="001A3762" w:rsidRPr="00FD69DB" w:rsidRDefault="00942B84" w:rsidP="00412EF6">
      <w:pPr>
        <w:widowControl w:val="0"/>
        <w:numPr>
          <w:ilvl w:val="0"/>
          <w:numId w:val="30"/>
        </w:numPr>
        <w:suppressAutoHyphens/>
        <w:overflowPunct w:val="0"/>
        <w:autoSpaceDE w:val="0"/>
        <w:autoSpaceDN w:val="0"/>
        <w:spacing w:after="120" w:line="240" w:lineRule="auto"/>
        <w:textAlignment w:val="baseline"/>
        <w:rPr>
          <w:rFonts w:ascii="Arial" w:hAnsi="Arial" w:cs="Arial"/>
        </w:rPr>
      </w:pPr>
      <w:r>
        <w:rPr>
          <w:rFonts w:ascii="Arial" w:eastAsia="Arial" w:hAnsi="Arial" w:cs="Arial"/>
        </w:rPr>
        <w:t xml:space="preserve">45 </w:t>
      </w:r>
      <w:r w:rsidR="001A3762" w:rsidRPr="00FD69DB">
        <w:rPr>
          <w:rFonts w:ascii="Arial" w:eastAsia="Arial" w:hAnsi="Arial" w:cs="Arial"/>
        </w:rPr>
        <w:t>official consorting notices issued to deter the expansion of criminal networks, supported by statewide assistance and learnings, resulting in 1</w:t>
      </w:r>
      <w:r>
        <w:rPr>
          <w:rFonts w:ascii="Arial" w:eastAsia="Arial" w:hAnsi="Arial" w:cs="Arial"/>
        </w:rPr>
        <w:t>57</w:t>
      </w:r>
      <w:r w:rsidR="001A3762" w:rsidRPr="00FD69DB">
        <w:rPr>
          <w:rFonts w:ascii="Arial" w:eastAsia="Arial" w:hAnsi="Arial" w:cs="Arial"/>
        </w:rPr>
        <w:t xml:space="preserve"> consorting occurrences across Queensland</w:t>
      </w:r>
    </w:p>
    <w:p w14:paraId="749C13EC" w14:textId="77777777" w:rsidR="001A3762" w:rsidRPr="00FD69DB" w:rsidRDefault="001A3762" w:rsidP="00412EF6">
      <w:pPr>
        <w:widowControl w:val="0"/>
        <w:numPr>
          <w:ilvl w:val="0"/>
          <w:numId w:val="30"/>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30 operable privately manufactured firearms seized on the Gold Coast</w:t>
      </w:r>
    </w:p>
    <w:p w14:paraId="22B53C8C" w14:textId="5428E914" w:rsidR="001A3762" w:rsidRPr="00F86B4B" w:rsidRDefault="001A3762" w:rsidP="009A30DF">
      <w:pPr>
        <w:widowControl w:val="0"/>
        <w:numPr>
          <w:ilvl w:val="0"/>
          <w:numId w:val="30"/>
        </w:numPr>
        <w:suppressAutoHyphens/>
        <w:overflowPunct w:val="0"/>
        <w:autoSpaceDE w:val="0"/>
        <w:autoSpaceDN w:val="0"/>
        <w:spacing w:after="120" w:line="240" w:lineRule="auto"/>
        <w:ind w:left="357" w:hanging="357"/>
        <w:textAlignment w:val="baseline"/>
        <w:rPr>
          <w:rFonts w:ascii="Arial" w:hAnsi="Arial" w:cs="Arial"/>
        </w:rPr>
      </w:pPr>
      <w:r w:rsidRPr="00FD69DB">
        <w:rPr>
          <w:rFonts w:ascii="Arial" w:eastAsia="Arial" w:hAnsi="Arial" w:cs="Arial"/>
        </w:rPr>
        <w:t>Operation Yankee Revelry/Skywalk, which resulted in the seizure of over 800 kilograms of cocaine, ice, ketamine and heroin across Queensland and New South Wales.</w:t>
      </w:r>
      <w:r w:rsidR="0095509E">
        <w:rPr>
          <w:rFonts w:ascii="Arial" w:eastAsia="Arial" w:hAnsi="Arial" w:cs="Arial"/>
        </w:rPr>
        <w:t xml:space="preserve"> </w:t>
      </w:r>
    </w:p>
    <w:p w14:paraId="1DE08B6C" w14:textId="77777777" w:rsidR="001A3762" w:rsidRPr="00FD69DB" w:rsidRDefault="001A3762" w:rsidP="0095509E">
      <w:pPr>
        <w:spacing w:after="120" w:line="240" w:lineRule="auto"/>
        <w:rPr>
          <w:rFonts w:ascii="Arial" w:hAnsi="Arial" w:cs="Arial"/>
        </w:rPr>
      </w:pPr>
      <w:r w:rsidRPr="00FD69DB">
        <w:rPr>
          <w:rFonts w:ascii="Arial" w:eastAsia="Arial" w:hAnsi="Arial" w:cs="Arial"/>
          <w:b/>
        </w:rPr>
        <w:t>Protecting our children</w:t>
      </w:r>
    </w:p>
    <w:p w14:paraId="4A51696D" w14:textId="4C3DEEEF" w:rsidR="001A3762" w:rsidRPr="00FD69DB" w:rsidRDefault="001A3762" w:rsidP="0095509E">
      <w:pPr>
        <w:spacing w:after="120" w:line="240" w:lineRule="auto"/>
        <w:rPr>
          <w:rFonts w:ascii="Arial" w:hAnsi="Arial" w:cs="Arial"/>
        </w:rPr>
      </w:pPr>
      <w:r w:rsidRPr="00FD69DB">
        <w:rPr>
          <w:rFonts w:ascii="Arial" w:eastAsia="Arial" w:hAnsi="Arial" w:cs="Arial"/>
        </w:rPr>
        <w:t xml:space="preserve">The specialist Argos Unit is dedicated to investigating organised child exploitation, </w:t>
      </w:r>
      <w:r w:rsidR="00C00657" w:rsidRPr="00FD69DB">
        <w:rPr>
          <w:rFonts w:ascii="Arial" w:eastAsia="Arial" w:hAnsi="Arial" w:cs="Arial"/>
        </w:rPr>
        <w:t>including technology</w:t>
      </w:r>
      <w:r w:rsidRPr="00FD69DB">
        <w:rPr>
          <w:rFonts w:ascii="Arial" w:eastAsia="Arial" w:hAnsi="Arial" w:cs="Arial"/>
        </w:rPr>
        <w:t xml:space="preserve">-facilitated offences. Through proactive and reactive operations, </w:t>
      </w:r>
      <w:proofErr w:type="gramStart"/>
      <w:r w:rsidRPr="00FD69DB">
        <w:rPr>
          <w:rFonts w:ascii="Arial" w:eastAsia="Arial" w:hAnsi="Arial" w:cs="Arial"/>
        </w:rPr>
        <w:t>Argos</w:t>
      </w:r>
      <w:proofErr w:type="gramEnd"/>
      <w:r w:rsidRPr="00FD69DB">
        <w:rPr>
          <w:rFonts w:ascii="Arial" w:eastAsia="Arial" w:hAnsi="Arial" w:cs="Arial"/>
        </w:rPr>
        <w:t xml:space="preserve"> investigators target a wide range of websites, online platforms and mobile applications used by child sex offenders to engage with and exploit children.</w:t>
      </w:r>
    </w:p>
    <w:p w14:paraId="30466778" w14:textId="77777777" w:rsidR="001A3762" w:rsidRPr="00FD69DB" w:rsidRDefault="001A3762" w:rsidP="0095509E">
      <w:pPr>
        <w:spacing w:after="120" w:line="240" w:lineRule="auto"/>
        <w:rPr>
          <w:rFonts w:ascii="Arial" w:hAnsi="Arial" w:cs="Arial"/>
        </w:rPr>
      </w:pPr>
      <w:r w:rsidRPr="00FD69DB">
        <w:rPr>
          <w:rFonts w:ascii="Arial" w:eastAsia="Arial" w:hAnsi="Arial" w:cs="Arial"/>
        </w:rPr>
        <w:t xml:space="preserve">The QPS continues to strengthen national and international partnerships to prevent, disrupt and investigate child exploitation. </w:t>
      </w:r>
      <w:proofErr w:type="gramStart"/>
      <w:r w:rsidRPr="00FD69DB">
        <w:rPr>
          <w:rFonts w:ascii="Arial" w:eastAsia="Arial" w:hAnsi="Arial" w:cs="Arial"/>
        </w:rPr>
        <w:t>Argos</w:t>
      </w:r>
      <w:proofErr w:type="gramEnd"/>
      <w:r w:rsidRPr="00FD69DB">
        <w:rPr>
          <w:rFonts w:ascii="Arial" w:eastAsia="Arial" w:hAnsi="Arial" w:cs="Arial"/>
        </w:rPr>
        <w:t xml:space="preserve"> victim identification specialists are embedded within the Australian Centre to Counter Child Exploitation, enhancing collaboration with the Australian Federal Police and strengthening national investigative capability to improve community safety outcomes.</w:t>
      </w:r>
    </w:p>
    <w:p w14:paraId="17FC3D83" w14:textId="7F0435B7" w:rsidR="001A3762" w:rsidRPr="00FD69DB" w:rsidRDefault="001A3762" w:rsidP="0095509E">
      <w:pPr>
        <w:spacing w:after="120" w:line="240" w:lineRule="auto"/>
        <w:rPr>
          <w:rFonts w:ascii="Arial" w:hAnsi="Arial" w:cs="Arial"/>
        </w:rPr>
      </w:pPr>
      <w:r w:rsidRPr="00FD69DB">
        <w:rPr>
          <w:rFonts w:ascii="Arial" w:eastAsia="Arial" w:hAnsi="Arial" w:cs="Arial"/>
        </w:rPr>
        <w:t xml:space="preserve">The Argos Unit also plays a significant role in global law enforcement efforts, contributing expertise to international forums including the INTERPOL Specialist Group on Crimes Against Children and Europol’s European Multidisciplinary Platform Against Criminal Threats on global covert internet investigations. Through these partnerships, the Unit supports coordinated international responses to combat child exploitation and protect vulnerable children.  </w:t>
      </w:r>
    </w:p>
    <w:p w14:paraId="42D0990A" w14:textId="77777777" w:rsidR="001A3762" w:rsidRPr="00FD69DB" w:rsidRDefault="001A3762" w:rsidP="00412EF6">
      <w:pPr>
        <w:spacing w:after="120" w:line="240" w:lineRule="auto"/>
        <w:rPr>
          <w:rFonts w:ascii="Arial" w:hAnsi="Arial" w:cs="Arial"/>
        </w:rPr>
      </w:pPr>
      <w:r w:rsidRPr="00FD69DB">
        <w:rPr>
          <w:rFonts w:ascii="Arial" w:eastAsia="Arial" w:hAnsi="Arial" w:cs="Arial"/>
        </w:rPr>
        <w:t xml:space="preserve">During 2025-26, </w:t>
      </w:r>
      <w:proofErr w:type="gramStart"/>
      <w:r w:rsidRPr="00FD69DB">
        <w:rPr>
          <w:rFonts w:ascii="Arial" w:eastAsia="Arial" w:hAnsi="Arial" w:cs="Arial"/>
        </w:rPr>
        <w:t>Argos</w:t>
      </w:r>
      <w:proofErr w:type="gramEnd"/>
      <w:r w:rsidRPr="00FD69DB">
        <w:rPr>
          <w:rFonts w:ascii="Arial" w:eastAsia="Arial" w:hAnsi="Arial" w:cs="Arial"/>
        </w:rPr>
        <w:t xml:space="preserve"> investigators:</w:t>
      </w:r>
    </w:p>
    <w:p w14:paraId="578BF54A" w14:textId="77777777" w:rsidR="001A3762" w:rsidRPr="00FD69DB" w:rsidRDefault="001A3762" w:rsidP="00412EF6">
      <w:pPr>
        <w:widowControl w:val="0"/>
        <w:numPr>
          <w:ilvl w:val="0"/>
          <w:numId w:val="31"/>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contributed to the identification of 322 children in circumstances of sexual harm (nationally and internationally)</w:t>
      </w:r>
    </w:p>
    <w:p w14:paraId="2F4DFDDD" w14:textId="77777777" w:rsidR="001A3762" w:rsidRPr="00FD69DB" w:rsidRDefault="001A3762" w:rsidP="00412EF6">
      <w:pPr>
        <w:widowControl w:val="0"/>
        <w:numPr>
          <w:ilvl w:val="0"/>
          <w:numId w:val="31"/>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arrested 73 child sex offenders on 913 criminal charges</w:t>
      </w:r>
    </w:p>
    <w:p w14:paraId="5E10C2ED" w14:textId="77777777" w:rsidR="001A3762" w:rsidRPr="00FD69DB" w:rsidRDefault="001A3762" w:rsidP="00412EF6">
      <w:pPr>
        <w:widowControl w:val="0"/>
        <w:numPr>
          <w:ilvl w:val="0"/>
          <w:numId w:val="31"/>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 xml:space="preserve">referred 417 cases to law enforcement agencies nationally and internationally.  </w:t>
      </w:r>
    </w:p>
    <w:p w14:paraId="4412EE6A" w14:textId="77777777" w:rsidR="001A3762" w:rsidRDefault="001A3762" w:rsidP="0095509E">
      <w:pPr>
        <w:spacing w:after="120" w:line="240" w:lineRule="auto"/>
        <w:rPr>
          <w:rFonts w:ascii="Arial" w:eastAsia="Arial" w:hAnsi="Arial" w:cs="Arial"/>
        </w:rPr>
      </w:pPr>
      <w:r w:rsidRPr="00FD69DB">
        <w:rPr>
          <w:rFonts w:ascii="Arial" w:eastAsia="Arial" w:hAnsi="Arial" w:cs="Arial"/>
        </w:rPr>
        <w:t>In August 2025, the Argos Unit hosted its annual Youth, Technology and Virtual Communities Conference on the Gold Coast, centred on the theme ‘Prevent, Protect, Prosecute’, with a particular focus on recidivism. The conference brought together 406 delegates from 110 organisations across 13 countries and featured 77 national and international guest speakers.</w:t>
      </w:r>
    </w:p>
    <w:p w14:paraId="2E4024D0" w14:textId="77777777" w:rsidR="001A3762" w:rsidRPr="00FD69DB" w:rsidRDefault="001A3762" w:rsidP="001A3762">
      <w:pPr>
        <w:spacing w:after="120" w:line="240" w:lineRule="auto"/>
        <w:rPr>
          <w:rFonts w:ascii="Arial" w:hAnsi="Arial" w:cs="Arial"/>
        </w:rPr>
      </w:pPr>
      <w:r w:rsidRPr="00FD69DB">
        <w:rPr>
          <w:rFonts w:ascii="Arial" w:eastAsia="Arial" w:hAnsi="Arial" w:cs="Arial"/>
          <w:b/>
        </w:rPr>
        <w:t>State Flying Squad (SFS) focuses on crime hot spots</w:t>
      </w:r>
    </w:p>
    <w:p w14:paraId="6DD10A90" w14:textId="3582B437" w:rsidR="001A3762" w:rsidRPr="00FD69DB" w:rsidRDefault="001A3762" w:rsidP="00412EF6">
      <w:pPr>
        <w:spacing w:after="120" w:line="240" w:lineRule="auto"/>
        <w:rPr>
          <w:rFonts w:ascii="Arial" w:hAnsi="Arial" w:cs="Arial"/>
        </w:rPr>
      </w:pPr>
      <w:r w:rsidRPr="00FD69DB">
        <w:rPr>
          <w:rFonts w:ascii="Arial" w:eastAsia="Arial" w:hAnsi="Arial" w:cs="Arial"/>
        </w:rPr>
        <w:t xml:space="preserve">In January 2025, the QPS launched a </w:t>
      </w:r>
      <w:r w:rsidR="006B598E">
        <w:rPr>
          <w:rFonts w:ascii="Arial" w:eastAsia="Arial" w:hAnsi="Arial" w:cs="Arial"/>
        </w:rPr>
        <w:t>strengthened</w:t>
      </w:r>
      <w:r w:rsidRPr="00FD69DB">
        <w:rPr>
          <w:rFonts w:ascii="Arial" w:eastAsia="Arial" w:hAnsi="Arial" w:cs="Arial"/>
        </w:rPr>
        <w:t xml:space="preserve"> SFS to respon</w:t>
      </w:r>
      <w:r w:rsidR="006B598E">
        <w:rPr>
          <w:rFonts w:ascii="Arial" w:eastAsia="Arial" w:hAnsi="Arial" w:cs="Arial"/>
        </w:rPr>
        <w:t>d</w:t>
      </w:r>
      <w:r w:rsidRPr="00FD69DB">
        <w:rPr>
          <w:rFonts w:ascii="Arial" w:eastAsia="Arial" w:hAnsi="Arial" w:cs="Arial"/>
        </w:rPr>
        <w:t xml:space="preserve"> to crime hotspots across Queensland. The SFS, comprising 58 specialist officers, provided targeted support to frontline police addressing high-risk </w:t>
      </w:r>
      <w:r w:rsidR="0095509E">
        <w:rPr>
          <w:rFonts w:ascii="Arial" w:eastAsia="Arial" w:hAnsi="Arial" w:cs="Arial"/>
        </w:rPr>
        <w:t>DFV</w:t>
      </w:r>
      <w:r w:rsidRPr="00FD69DB">
        <w:rPr>
          <w:rFonts w:ascii="Arial" w:eastAsia="Arial" w:hAnsi="Arial" w:cs="Arial"/>
        </w:rPr>
        <w:t xml:space="preserve"> offenders, property crime, road safety and anti-social behaviour.</w:t>
      </w:r>
    </w:p>
    <w:p w14:paraId="078F2FB3" w14:textId="77777777" w:rsidR="001A3762" w:rsidRPr="00FD69DB" w:rsidRDefault="001A3762" w:rsidP="00412EF6">
      <w:pPr>
        <w:spacing w:after="120" w:line="240" w:lineRule="auto"/>
        <w:rPr>
          <w:rFonts w:ascii="Arial" w:hAnsi="Arial" w:cs="Arial"/>
        </w:rPr>
      </w:pPr>
      <w:r w:rsidRPr="00FD69DB">
        <w:rPr>
          <w:rFonts w:ascii="Arial" w:eastAsia="Arial" w:hAnsi="Arial" w:cs="Arial"/>
        </w:rPr>
        <w:t>Between 1 July 2025 and 30 June 2026, the SFS deployed on 121 occasions resulting in:</w:t>
      </w:r>
    </w:p>
    <w:p w14:paraId="1B25A365" w14:textId="77777777" w:rsidR="001A3762" w:rsidRPr="00FD69DB" w:rsidRDefault="001A3762" w:rsidP="00412EF6">
      <w:pPr>
        <w:widowControl w:val="0"/>
        <w:numPr>
          <w:ilvl w:val="0"/>
          <w:numId w:val="32"/>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923 adults charged with 2,832 offences</w:t>
      </w:r>
    </w:p>
    <w:p w14:paraId="0DFA2A78" w14:textId="77777777" w:rsidR="001A3762" w:rsidRPr="00FD69DB" w:rsidRDefault="001A3762" w:rsidP="00412EF6">
      <w:pPr>
        <w:widowControl w:val="0"/>
        <w:numPr>
          <w:ilvl w:val="0"/>
          <w:numId w:val="32"/>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lastRenderedPageBreak/>
        <w:t>653 young persons charged with 1,971 offences</w:t>
      </w:r>
    </w:p>
    <w:p w14:paraId="11A0748D" w14:textId="77777777" w:rsidR="00722D14" w:rsidRPr="005F1F01" w:rsidRDefault="001A3762" w:rsidP="00412EF6">
      <w:pPr>
        <w:widowControl w:val="0"/>
        <w:numPr>
          <w:ilvl w:val="0"/>
          <w:numId w:val="32"/>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 xml:space="preserve">329 young persons diverted from the </w:t>
      </w:r>
      <w:r w:rsidR="000F2049">
        <w:rPr>
          <w:rFonts w:ascii="Arial" w:eastAsia="Arial" w:hAnsi="Arial" w:cs="Arial"/>
        </w:rPr>
        <w:t>c</w:t>
      </w:r>
      <w:r w:rsidRPr="00FD69DB">
        <w:rPr>
          <w:rFonts w:ascii="Arial" w:eastAsia="Arial" w:hAnsi="Arial" w:cs="Arial"/>
        </w:rPr>
        <w:t xml:space="preserve">riminal </w:t>
      </w:r>
      <w:r w:rsidR="000F2049">
        <w:rPr>
          <w:rFonts w:ascii="Arial" w:eastAsia="Arial" w:hAnsi="Arial" w:cs="Arial"/>
        </w:rPr>
        <w:t>j</w:t>
      </w:r>
      <w:r w:rsidRPr="00FD69DB">
        <w:rPr>
          <w:rFonts w:ascii="Arial" w:eastAsia="Arial" w:hAnsi="Arial" w:cs="Arial"/>
        </w:rPr>
        <w:t xml:space="preserve">ustice </w:t>
      </w:r>
      <w:r w:rsidR="000F2049">
        <w:rPr>
          <w:rFonts w:ascii="Arial" w:eastAsia="Arial" w:hAnsi="Arial" w:cs="Arial"/>
        </w:rPr>
        <w:t>s</w:t>
      </w:r>
      <w:r w:rsidRPr="00FD69DB">
        <w:rPr>
          <w:rFonts w:ascii="Arial" w:eastAsia="Arial" w:hAnsi="Arial" w:cs="Arial"/>
        </w:rPr>
        <w:t>ystem.</w:t>
      </w:r>
    </w:p>
    <w:p w14:paraId="02825DE4" w14:textId="77777777" w:rsidR="001A3762" w:rsidRPr="00FD69DB" w:rsidRDefault="001A3762" w:rsidP="001A3762">
      <w:pPr>
        <w:spacing w:after="120" w:line="240" w:lineRule="auto"/>
        <w:rPr>
          <w:rFonts w:ascii="Arial" w:hAnsi="Arial" w:cs="Arial"/>
        </w:rPr>
      </w:pPr>
      <w:r w:rsidRPr="00FD69DB">
        <w:rPr>
          <w:rFonts w:ascii="Arial" w:eastAsia="Arial" w:hAnsi="Arial" w:cs="Arial"/>
          <w:b/>
        </w:rPr>
        <w:t>Operation XRAY MODRED</w:t>
      </w:r>
      <w:r w:rsidRPr="00FD69DB">
        <w:rPr>
          <w:rFonts w:ascii="Arial" w:eastAsia="Arial" w:hAnsi="Arial" w:cs="Arial"/>
        </w:rPr>
        <w:t xml:space="preserve"> </w:t>
      </w:r>
    </w:p>
    <w:p w14:paraId="5E5894B8" w14:textId="77777777" w:rsidR="001A3762" w:rsidRPr="00FD69DB" w:rsidRDefault="001A3762" w:rsidP="001A3762">
      <w:pPr>
        <w:spacing w:after="120" w:line="240" w:lineRule="auto"/>
        <w:rPr>
          <w:rFonts w:ascii="Arial" w:hAnsi="Arial" w:cs="Arial"/>
        </w:rPr>
      </w:pPr>
      <w:r w:rsidRPr="00FD69DB">
        <w:rPr>
          <w:rFonts w:ascii="Arial" w:eastAsia="Arial" w:hAnsi="Arial" w:cs="Arial"/>
        </w:rPr>
        <w:t>Operation XRAY MODRED targeted an organised crime network involved in large-scale money laundering associated with illicit tobacco sales across Queensland. Conducted in collaboration with interstate and national partners, the operation identified and disrupted sophisticated laundering methodologies, including the use of white-label ATMs, cash-in-transit services and interstate remittance channels.</w:t>
      </w:r>
    </w:p>
    <w:p w14:paraId="074E4D16" w14:textId="77777777" w:rsidR="001A3762" w:rsidRPr="00FD69DB" w:rsidRDefault="001A3762" w:rsidP="00412EF6">
      <w:pPr>
        <w:spacing w:after="120" w:line="240" w:lineRule="auto"/>
        <w:rPr>
          <w:rFonts w:ascii="Arial" w:hAnsi="Arial" w:cs="Arial"/>
        </w:rPr>
      </w:pPr>
      <w:r w:rsidRPr="00FD69DB">
        <w:rPr>
          <w:rFonts w:ascii="Arial" w:eastAsia="Arial" w:hAnsi="Arial" w:cs="Arial"/>
        </w:rPr>
        <w:t>During 2025-26, the operation resulted in:</w:t>
      </w:r>
    </w:p>
    <w:p w14:paraId="61F0013C" w14:textId="5044F557" w:rsidR="001A3762" w:rsidRPr="00FD69DB" w:rsidRDefault="001A3762" w:rsidP="00412EF6">
      <w:pPr>
        <w:widowControl w:val="0"/>
        <w:numPr>
          <w:ilvl w:val="0"/>
          <w:numId w:val="33"/>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the seizure of approximately $7.5 million in cash</w:t>
      </w:r>
      <w:r w:rsidR="00C42D21">
        <w:rPr>
          <w:rFonts w:ascii="Arial" w:eastAsia="Arial" w:hAnsi="Arial" w:cs="Arial"/>
        </w:rPr>
        <w:t>, including $3.5 million seized in Queensland and further $4 million seized in Victoria</w:t>
      </w:r>
    </w:p>
    <w:p w14:paraId="4F6C3622" w14:textId="77777777" w:rsidR="001A3762" w:rsidRPr="00FD69DB" w:rsidRDefault="001A3762" w:rsidP="00412EF6">
      <w:pPr>
        <w:widowControl w:val="0"/>
        <w:numPr>
          <w:ilvl w:val="0"/>
          <w:numId w:val="33"/>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partner agency seizures of more than $50 million in illicit tobacco products</w:t>
      </w:r>
    </w:p>
    <w:p w14:paraId="0565A04E" w14:textId="77777777" w:rsidR="001A3762" w:rsidRPr="00F86B4B" w:rsidRDefault="001A3762" w:rsidP="00412EF6">
      <w:pPr>
        <w:widowControl w:val="0"/>
        <w:numPr>
          <w:ilvl w:val="0"/>
          <w:numId w:val="33"/>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 xml:space="preserve">$1.5 million in fines.  </w:t>
      </w:r>
    </w:p>
    <w:p w14:paraId="26C37DAB" w14:textId="77777777" w:rsidR="001A3762" w:rsidRPr="00FD69DB" w:rsidRDefault="001A3762" w:rsidP="001A3762">
      <w:pPr>
        <w:spacing w:after="120" w:line="240" w:lineRule="auto"/>
        <w:rPr>
          <w:rFonts w:ascii="Arial" w:hAnsi="Arial" w:cs="Arial"/>
        </w:rPr>
      </w:pPr>
      <w:r w:rsidRPr="00FD69DB">
        <w:rPr>
          <w:rFonts w:ascii="Arial" w:eastAsia="Arial" w:hAnsi="Arial" w:cs="Arial"/>
          <w:b/>
        </w:rPr>
        <w:t>Youth Crime Group (YCG)</w:t>
      </w:r>
    </w:p>
    <w:p w14:paraId="34B8DED7" w14:textId="050D7403" w:rsidR="001A3762" w:rsidRPr="00FD69DB" w:rsidRDefault="001A3762" w:rsidP="001A3762">
      <w:pPr>
        <w:spacing w:after="120" w:line="240" w:lineRule="auto"/>
        <w:rPr>
          <w:rFonts w:ascii="Arial" w:hAnsi="Arial" w:cs="Arial"/>
        </w:rPr>
      </w:pPr>
      <w:r w:rsidRPr="00FD69DB">
        <w:rPr>
          <w:rFonts w:ascii="Arial" w:eastAsia="Arial" w:hAnsi="Arial" w:cs="Arial"/>
        </w:rPr>
        <w:t xml:space="preserve">The </w:t>
      </w:r>
      <w:r w:rsidR="0095509E">
        <w:rPr>
          <w:rFonts w:ascii="Arial" w:eastAsia="Arial" w:hAnsi="Arial" w:cs="Arial"/>
        </w:rPr>
        <w:t>YCG be</w:t>
      </w:r>
      <w:r w:rsidRPr="00FD69DB">
        <w:rPr>
          <w:rFonts w:ascii="Arial" w:eastAsia="Arial" w:hAnsi="Arial" w:cs="Arial"/>
        </w:rPr>
        <w:t>came permanent on 1 July 2025 to support QPS's response to high-harm and repeat youth offending through targeted prevention, compliance, and multi-agency intervention strategies. Working closely with the Department of Youth Justice and Victim Support (DYJVS) and other partner agencies, QPS strengthened leadership, governance, and the delivery of government priorities aimed at reducing youth offending and improving community safety.</w:t>
      </w:r>
    </w:p>
    <w:p w14:paraId="3349B027" w14:textId="1924FF6D" w:rsidR="001A3762" w:rsidRPr="00FD69DB" w:rsidRDefault="001A3762" w:rsidP="001A3762">
      <w:pPr>
        <w:spacing w:after="120" w:line="240" w:lineRule="auto"/>
        <w:rPr>
          <w:rFonts w:ascii="Arial" w:hAnsi="Arial" w:cs="Arial"/>
        </w:rPr>
      </w:pPr>
      <w:r w:rsidRPr="00FD69DB">
        <w:rPr>
          <w:rFonts w:ascii="Arial" w:eastAsia="Arial" w:hAnsi="Arial" w:cs="Arial"/>
        </w:rPr>
        <w:t>The Youth Co-Responder Teams</w:t>
      </w:r>
      <w:r w:rsidR="00CF0780">
        <w:rPr>
          <w:rFonts w:ascii="Arial" w:eastAsia="Arial" w:hAnsi="Arial" w:cs="Arial"/>
        </w:rPr>
        <w:t>,</w:t>
      </w:r>
      <w:r w:rsidRPr="00FD69DB">
        <w:rPr>
          <w:rFonts w:ascii="Arial" w:eastAsia="Arial" w:hAnsi="Arial" w:cs="Arial"/>
        </w:rPr>
        <w:t xml:space="preserve"> comprising dedicated police and youth justice workers</w:t>
      </w:r>
      <w:r w:rsidR="00CF0780">
        <w:rPr>
          <w:rFonts w:ascii="Arial" w:eastAsia="Arial" w:hAnsi="Arial" w:cs="Arial"/>
        </w:rPr>
        <w:t>,</w:t>
      </w:r>
      <w:r w:rsidRPr="00FD69DB">
        <w:rPr>
          <w:rFonts w:ascii="Arial" w:eastAsia="Arial" w:hAnsi="Arial" w:cs="Arial"/>
        </w:rPr>
        <w:t xml:space="preserve"> were established as a permanent service model across all 15 police districts. This enduring partnership between the QPS and the DYJVS strengthened the early identification of at-risk youth to enhance support for young people and their families and improve monitoring of bail compliance. The integration of Child Safety Officers in selected locations further enhanced information sharing, frontline collaboration and coordinated interventions for children with complex protection and offending needs.</w:t>
      </w:r>
    </w:p>
    <w:p w14:paraId="2CF79E0A" w14:textId="77777777" w:rsidR="001A3762" w:rsidRDefault="001A3762" w:rsidP="001A3762">
      <w:pPr>
        <w:spacing w:after="120" w:line="240" w:lineRule="auto"/>
        <w:rPr>
          <w:rFonts w:ascii="Arial" w:eastAsia="Arial" w:hAnsi="Arial" w:cs="Arial"/>
        </w:rPr>
      </w:pPr>
      <w:r w:rsidRPr="00FD69DB">
        <w:rPr>
          <w:rFonts w:ascii="Arial" w:eastAsia="Arial" w:hAnsi="Arial" w:cs="Arial"/>
        </w:rPr>
        <w:t>QPS will continue to work collaboratively with DYJVS and other agencies to maintain strong governance arrangements and support a coordinated, whole-of-government approach to addressing youth offending.</w:t>
      </w:r>
    </w:p>
    <w:p w14:paraId="4347042F" w14:textId="77777777" w:rsidR="001A3762" w:rsidRPr="00FD69DB" w:rsidRDefault="001A3762" w:rsidP="001A3762">
      <w:pPr>
        <w:spacing w:after="120" w:line="240" w:lineRule="auto"/>
        <w:rPr>
          <w:rFonts w:ascii="Arial" w:hAnsi="Arial" w:cs="Arial"/>
        </w:rPr>
      </w:pPr>
      <w:r w:rsidRPr="00FD69DB">
        <w:rPr>
          <w:rFonts w:ascii="Arial" w:eastAsia="Arial" w:hAnsi="Arial" w:cs="Arial"/>
          <w:b/>
        </w:rPr>
        <w:t>Right to Review Policy</w:t>
      </w:r>
    </w:p>
    <w:p w14:paraId="1678523F" w14:textId="77777777" w:rsidR="001A3762" w:rsidRPr="00FD69DB" w:rsidRDefault="001A3762" w:rsidP="001A3762">
      <w:pPr>
        <w:spacing w:after="120" w:line="240" w:lineRule="auto"/>
        <w:rPr>
          <w:rFonts w:ascii="Arial" w:hAnsi="Arial" w:cs="Arial"/>
        </w:rPr>
      </w:pPr>
      <w:r w:rsidRPr="00FD69DB">
        <w:rPr>
          <w:rFonts w:ascii="Arial" w:eastAsia="Arial" w:hAnsi="Arial" w:cs="Arial"/>
        </w:rPr>
        <w:t>On 2 March 2026, the QPS implemented the Right to Review Policy for victim-survivors of sexual violence, providing an accessible and transparent mechanism for individuals to seek a review of investigative or prosecutorial decisions relating to sexual violence matters.</w:t>
      </w:r>
    </w:p>
    <w:p w14:paraId="20F80631" w14:textId="77777777" w:rsidR="001A3762" w:rsidRPr="00FD69DB" w:rsidRDefault="001A3762" w:rsidP="001A3762">
      <w:pPr>
        <w:spacing w:after="120" w:line="240" w:lineRule="auto"/>
        <w:rPr>
          <w:rFonts w:ascii="Arial" w:hAnsi="Arial" w:cs="Arial"/>
        </w:rPr>
      </w:pPr>
      <w:r w:rsidRPr="00FD69DB">
        <w:rPr>
          <w:rFonts w:ascii="Arial" w:eastAsia="Arial" w:hAnsi="Arial" w:cs="Arial"/>
        </w:rPr>
        <w:t xml:space="preserve">The policy was developed in response to a recommendation of the </w:t>
      </w:r>
      <w:r w:rsidRPr="00FD69DB">
        <w:rPr>
          <w:rFonts w:ascii="Arial" w:eastAsia="Arial" w:hAnsi="Arial" w:cs="Arial"/>
          <w:i/>
        </w:rPr>
        <w:t>Women’s Safety and Justice Taskforce Report 2</w:t>
      </w:r>
      <w:r w:rsidRPr="00FD69DB">
        <w:rPr>
          <w:rFonts w:ascii="Arial" w:eastAsia="Arial" w:hAnsi="Arial" w:cs="Arial"/>
        </w:rPr>
        <w:t xml:space="preserve"> and was jointly led by QPS and the Office of the Director of Public Prosecutions, which introduced a complementary review process. While similar prosecution review mechanisms exist in other Australian jurisdictions, Queensland is the first and only state to establish a police-led Right to Review policy.</w:t>
      </w:r>
    </w:p>
    <w:p w14:paraId="66124E54" w14:textId="77777777" w:rsidR="001A3762" w:rsidRPr="00FD69DB" w:rsidRDefault="001A3762" w:rsidP="00412EF6">
      <w:pPr>
        <w:spacing w:after="120" w:line="240" w:lineRule="auto"/>
        <w:rPr>
          <w:rFonts w:ascii="Arial" w:hAnsi="Arial" w:cs="Arial"/>
        </w:rPr>
      </w:pPr>
      <w:r w:rsidRPr="00FD69DB">
        <w:rPr>
          <w:rFonts w:ascii="Arial" w:eastAsia="Arial" w:hAnsi="Arial" w:cs="Arial"/>
        </w:rPr>
        <w:t>Under the policy, a victim-survivor may request a review of decisions to:</w:t>
      </w:r>
    </w:p>
    <w:p w14:paraId="6753E61F" w14:textId="77777777" w:rsidR="001A3762" w:rsidRPr="00FD69DB" w:rsidRDefault="001A3762" w:rsidP="00412EF6">
      <w:pPr>
        <w:widowControl w:val="0"/>
        <w:numPr>
          <w:ilvl w:val="0"/>
          <w:numId w:val="34"/>
        </w:numPr>
        <w:tabs>
          <w:tab w:val="left" w:pos="0"/>
        </w:tabs>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not charge an identified suspect</w:t>
      </w:r>
    </w:p>
    <w:p w14:paraId="18B02BE6" w14:textId="77777777" w:rsidR="001A3762" w:rsidRPr="00FD69DB" w:rsidRDefault="001A3762" w:rsidP="00412EF6">
      <w:pPr>
        <w:widowControl w:val="0"/>
        <w:numPr>
          <w:ilvl w:val="0"/>
          <w:numId w:val="34"/>
        </w:numPr>
        <w:tabs>
          <w:tab w:val="left" w:pos="0"/>
        </w:tabs>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classify a matter as unfounded</w:t>
      </w:r>
    </w:p>
    <w:p w14:paraId="3990DAF7" w14:textId="77777777" w:rsidR="001A3762" w:rsidRPr="00FD69DB" w:rsidRDefault="001A3762" w:rsidP="00412EF6">
      <w:pPr>
        <w:widowControl w:val="0"/>
        <w:numPr>
          <w:ilvl w:val="0"/>
          <w:numId w:val="34"/>
        </w:numPr>
        <w:tabs>
          <w:tab w:val="left" w:pos="0"/>
        </w:tabs>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discontinue a charge or prosecution</w:t>
      </w:r>
    </w:p>
    <w:p w14:paraId="052D095B" w14:textId="77777777" w:rsidR="001A3762" w:rsidRPr="00FD69DB" w:rsidRDefault="001A3762" w:rsidP="00412EF6">
      <w:pPr>
        <w:widowControl w:val="0"/>
        <w:numPr>
          <w:ilvl w:val="0"/>
          <w:numId w:val="34"/>
        </w:numPr>
        <w:tabs>
          <w:tab w:val="left" w:pos="0"/>
        </w:tabs>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 xml:space="preserve">substantially alter or reduce a charge.  </w:t>
      </w:r>
    </w:p>
    <w:p w14:paraId="2BCC9072" w14:textId="596B1B6D" w:rsidR="001A3762" w:rsidRDefault="001A3762" w:rsidP="001A3762">
      <w:pPr>
        <w:spacing w:after="120" w:line="240" w:lineRule="auto"/>
        <w:rPr>
          <w:rFonts w:ascii="Arial" w:eastAsia="Arial" w:hAnsi="Arial" w:cs="Arial"/>
        </w:rPr>
      </w:pPr>
      <w:r w:rsidRPr="00FD69DB">
        <w:rPr>
          <w:rFonts w:ascii="Arial" w:eastAsia="Arial" w:hAnsi="Arial" w:cs="Arial"/>
        </w:rPr>
        <w:t xml:space="preserve">Since its introduction, </w:t>
      </w:r>
      <w:r w:rsidR="00C42D21">
        <w:rPr>
          <w:rFonts w:ascii="Arial" w:eastAsia="Arial" w:hAnsi="Arial" w:cs="Arial"/>
        </w:rPr>
        <w:t>six</w:t>
      </w:r>
      <w:r w:rsidRPr="00FD69DB">
        <w:rPr>
          <w:rFonts w:ascii="Arial" w:eastAsia="Arial" w:hAnsi="Arial" w:cs="Arial"/>
        </w:rPr>
        <w:t xml:space="preserve"> eligible reviews have been </w:t>
      </w:r>
      <w:r w:rsidR="00C42D21">
        <w:rPr>
          <w:rFonts w:ascii="Arial" w:eastAsia="Arial" w:hAnsi="Arial" w:cs="Arial"/>
        </w:rPr>
        <w:t xml:space="preserve">received, of which two were </w:t>
      </w:r>
      <w:r w:rsidRPr="00FD69DB">
        <w:rPr>
          <w:rFonts w:ascii="Arial" w:eastAsia="Arial" w:hAnsi="Arial" w:cs="Arial"/>
        </w:rPr>
        <w:t>conducted by a Principal Legal Officer,</w:t>
      </w:r>
      <w:r w:rsidR="00C42D21">
        <w:rPr>
          <w:rFonts w:ascii="Arial" w:eastAsia="Arial" w:hAnsi="Arial" w:cs="Arial"/>
        </w:rPr>
        <w:t xml:space="preserve"> and four were conducted </w:t>
      </w:r>
      <w:r w:rsidRPr="00FD69DB">
        <w:rPr>
          <w:rFonts w:ascii="Arial" w:eastAsia="Arial" w:hAnsi="Arial" w:cs="Arial"/>
        </w:rPr>
        <w:t>by Sexual Violence Liaison Officers across the state. The policy represents a significant step in strengthening victim-centred and trauma-informed policing practices and reinforces QPS’s commitment to continuously improving outcomes and experiences for victim-survivors of sexual violence in Queensland.</w:t>
      </w:r>
    </w:p>
    <w:p w14:paraId="381D5053" w14:textId="77777777" w:rsidR="00C42D21" w:rsidRDefault="00C42D21" w:rsidP="001A3762">
      <w:pPr>
        <w:spacing w:after="120" w:line="240" w:lineRule="auto"/>
        <w:rPr>
          <w:rFonts w:ascii="Arial" w:eastAsia="Arial" w:hAnsi="Arial" w:cs="Arial"/>
        </w:rPr>
      </w:pPr>
    </w:p>
    <w:p w14:paraId="15694CAD" w14:textId="77777777" w:rsidR="00C42D21" w:rsidRPr="00FD69DB" w:rsidRDefault="00C42D21" w:rsidP="001A3762">
      <w:pPr>
        <w:spacing w:after="120" w:line="240" w:lineRule="auto"/>
        <w:rPr>
          <w:rFonts w:ascii="Arial" w:hAnsi="Arial" w:cs="Arial"/>
        </w:rPr>
      </w:pPr>
    </w:p>
    <w:p w14:paraId="5A591B5F" w14:textId="77777777" w:rsidR="001A3762" w:rsidRPr="00FD69DB" w:rsidRDefault="001A3762" w:rsidP="001A3762">
      <w:pPr>
        <w:spacing w:after="120" w:line="240" w:lineRule="auto"/>
        <w:rPr>
          <w:rFonts w:ascii="Arial" w:hAnsi="Arial" w:cs="Arial"/>
        </w:rPr>
      </w:pPr>
      <w:r w:rsidRPr="00FD69DB">
        <w:rPr>
          <w:rFonts w:ascii="Arial" w:eastAsia="Arial" w:hAnsi="Arial" w:cs="Arial"/>
          <w:b/>
        </w:rPr>
        <w:lastRenderedPageBreak/>
        <w:t>Digital Evidence Hubs strengthen crime fighting capability across Queensland</w:t>
      </w:r>
    </w:p>
    <w:p w14:paraId="277BF11E" w14:textId="77777777" w:rsidR="001A3762" w:rsidRPr="00FD69DB" w:rsidRDefault="001A3762" w:rsidP="001A3762">
      <w:pPr>
        <w:spacing w:after="120" w:line="240" w:lineRule="auto"/>
        <w:rPr>
          <w:rFonts w:ascii="Arial" w:hAnsi="Arial" w:cs="Arial"/>
        </w:rPr>
      </w:pPr>
      <w:r w:rsidRPr="00FD69DB">
        <w:rPr>
          <w:rFonts w:ascii="Arial" w:eastAsia="Arial" w:hAnsi="Arial" w:cs="Arial"/>
        </w:rPr>
        <w:t>QPS has established a network of Digital Evidence Hubs to improve the secure extraction and management of digital evidence from mobile phones, tablets and other devices.</w:t>
      </w:r>
    </w:p>
    <w:p w14:paraId="58DDCB10" w14:textId="0A0AA6FC" w:rsidR="001A3762" w:rsidRPr="00FD69DB" w:rsidRDefault="001A3762" w:rsidP="001A3762">
      <w:pPr>
        <w:spacing w:after="120" w:line="240" w:lineRule="auto"/>
        <w:rPr>
          <w:rFonts w:ascii="Arial" w:hAnsi="Arial" w:cs="Arial"/>
        </w:rPr>
      </w:pPr>
      <w:r w:rsidRPr="00FD69DB">
        <w:rPr>
          <w:rFonts w:ascii="Arial" w:eastAsia="Arial" w:hAnsi="Arial" w:cs="Arial"/>
        </w:rPr>
        <w:t>Following a successful pilot at Alderley in July 2025, these hubs have been established at Logan, Police Headquarters in Brisbane and Cairns, providing statewide support to investigators. The hubs use standardised technology and secure systems to extract and preserve digital evidence while maintaining evidential integrity.</w:t>
      </w:r>
    </w:p>
    <w:p w14:paraId="4FC4035F" w14:textId="37AA1FD4" w:rsidR="001A3762" w:rsidRPr="00FD69DB" w:rsidRDefault="001A3762" w:rsidP="001A3762">
      <w:pPr>
        <w:spacing w:after="120" w:line="240" w:lineRule="auto"/>
        <w:rPr>
          <w:rFonts w:ascii="Arial" w:hAnsi="Arial" w:cs="Arial"/>
        </w:rPr>
      </w:pPr>
      <w:r w:rsidRPr="00FD69DB">
        <w:rPr>
          <w:rFonts w:ascii="Arial" w:eastAsia="Arial" w:hAnsi="Arial" w:cs="Arial"/>
        </w:rPr>
        <w:t>By centralising specialist expertise, the hubs reduce the time investigators spend processing devices, enabling faster access to critical evidence and improving investigative outcomes across a range of crime types. The Digital Evidence Hub network is enhancing QPS's ability to manage growing volumes of digital evidence and strengthens a modern, future-focused approach to policing.</w:t>
      </w:r>
    </w:p>
    <w:p w14:paraId="2DC23632" w14:textId="77777777" w:rsidR="001A3762" w:rsidRPr="00FD69DB" w:rsidRDefault="001A3762" w:rsidP="001A3762">
      <w:pPr>
        <w:spacing w:after="120" w:line="240" w:lineRule="auto"/>
        <w:rPr>
          <w:rFonts w:ascii="Arial" w:hAnsi="Arial" w:cs="Arial"/>
        </w:rPr>
      </w:pPr>
      <w:r w:rsidRPr="00FD69DB">
        <w:rPr>
          <w:rFonts w:ascii="Arial" w:eastAsia="Arial" w:hAnsi="Arial" w:cs="Arial"/>
          <w:b/>
        </w:rPr>
        <w:t>Enhancing Dog Squad capability</w:t>
      </w:r>
    </w:p>
    <w:p w14:paraId="0EA5D81C" w14:textId="5FE5E39A" w:rsidR="001A3762" w:rsidRPr="00FD69DB" w:rsidRDefault="001A3762" w:rsidP="001A3762">
      <w:pPr>
        <w:spacing w:after="120" w:line="240" w:lineRule="auto"/>
        <w:rPr>
          <w:rFonts w:ascii="Arial" w:hAnsi="Arial" w:cs="Arial"/>
        </w:rPr>
      </w:pPr>
      <w:r w:rsidRPr="00FD69DB">
        <w:rPr>
          <w:rFonts w:ascii="Arial" w:eastAsia="Arial" w:hAnsi="Arial" w:cs="Arial"/>
        </w:rPr>
        <w:t>The QPS Dog Squad has achieved its highest operational capacity in 2025-26, with</w:t>
      </w:r>
      <w:r w:rsidR="00F05430">
        <w:rPr>
          <w:rFonts w:ascii="Arial" w:eastAsia="Arial" w:hAnsi="Arial" w:cs="Arial"/>
        </w:rPr>
        <w:t xml:space="preserve"> </w:t>
      </w:r>
      <w:r w:rsidRPr="00FD69DB">
        <w:rPr>
          <w:rFonts w:ascii="Arial" w:eastAsia="Arial" w:hAnsi="Arial" w:cs="Arial"/>
        </w:rPr>
        <w:t>95 handlers and 115 operational police dogs</w:t>
      </w:r>
      <w:r w:rsidR="00F05430">
        <w:rPr>
          <w:rFonts w:ascii="Arial" w:eastAsia="Arial" w:hAnsi="Arial" w:cs="Arial"/>
        </w:rPr>
        <w:t xml:space="preserve"> </w:t>
      </w:r>
      <w:r w:rsidRPr="00FD69DB">
        <w:rPr>
          <w:rFonts w:ascii="Arial" w:eastAsia="Arial" w:hAnsi="Arial" w:cs="Arial"/>
        </w:rPr>
        <w:t>deployed across Queensland. Twenty-</w:t>
      </w:r>
      <w:r w:rsidR="00021AF4">
        <w:rPr>
          <w:rFonts w:ascii="Arial" w:eastAsia="Arial" w:hAnsi="Arial" w:cs="Arial"/>
        </w:rPr>
        <w:t>four</w:t>
      </w:r>
      <w:r w:rsidR="00021AF4" w:rsidRPr="00FD69DB">
        <w:rPr>
          <w:rFonts w:ascii="Arial" w:eastAsia="Arial" w:hAnsi="Arial" w:cs="Arial"/>
        </w:rPr>
        <w:t xml:space="preserve"> </w:t>
      </w:r>
      <w:r w:rsidRPr="00FD69DB">
        <w:rPr>
          <w:rFonts w:ascii="Arial" w:eastAsia="Arial" w:hAnsi="Arial" w:cs="Arial"/>
        </w:rPr>
        <w:t>new police dogs were trained and deployed to Mount Isa,</w:t>
      </w:r>
      <w:r w:rsidR="00F05430">
        <w:rPr>
          <w:rFonts w:ascii="Arial" w:eastAsia="Arial" w:hAnsi="Arial" w:cs="Arial"/>
        </w:rPr>
        <w:t xml:space="preserve"> </w:t>
      </w:r>
      <w:r w:rsidRPr="00FD69DB">
        <w:rPr>
          <w:rFonts w:ascii="Arial" w:eastAsia="Arial" w:hAnsi="Arial" w:cs="Arial"/>
        </w:rPr>
        <w:t>Rockhampton</w:t>
      </w:r>
      <w:r w:rsidR="00021AF4" w:rsidRPr="00777D47">
        <w:rPr>
          <w:rFonts w:ascii="Arial" w:eastAsia="Arial" w:hAnsi="Arial" w:cs="Arial"/>
        </w:rPr>
        <w:t>,</w:t>
      </w:r>
      <w:r w:rsidR="00021AF4" w:rsidRPr="00DE78D4">
        <w:rPr>
          <w:rFonts w:ascii="Arial" w:eastAsia="Arial" w:hAnsi="Arial" w:cs="Arial"/>
        </w:rPr>
        <w:t xml:space="preserve"> Ipswich, Brisbane, Sunshine Coast, Moreton, Townsville</w:t>
      </w:r>
      <w:r w:rsidR="00021AF4">
        <w:rPr>
          <w:rFonts w:ascii="Arial" w:eastAsia="Arial" w:hAnsi="Arial" w:cs="Arial"/>
          <w:i/>
          <w:iCs/>
        </w:rPr>
        <w:t xml:space="preserve"> </w:t>
      </w:r>
      <w:r w:rsidRPr="00FD69DB">
        <w:rPr>
          <w:rFonts w:ascii="Arial" w:eastAsia="Arial" w:hAnsi="Arial" w:cs="Arial"/>
        </w:rPr>
        <w:t>and</w:t>
      </w:r>
      <w:r w:rsidR="003B5384">
        <w:rPr>
          <w:rFonts w:ascii="Arial" w:eastAsia="Arial" w:hAnsi="Arial" w:cs="Arial"/>
        </w:rPr>
        <w:t xml:space="preserve"> </w:t>
      </w:r>
      <w:r w:rsidRPr="00FD69DB">
        <w:rPr>
          <w:rFonts w:ascii="Arial" w:eastAsia="Arial" w:hAnsi="Arial" w:cs="Arial"/>
        </w:rPr>
        <w:t xml:space="preserve">Mackay, providing enhanced coverage in regional areas. New purpose-built vehicles equipped with air-conditioned pods were delivered and ensure the welfare of police dogs during transit.  </w:t>
      </w:r>
    </w:p>
    <w:p w14:paraId="0B6069A4" w14:textId="4A8911D1" w:rsidR="001A3762" w:rsidRPr="00FD69DB" w:rsidRDefault="001A3762" w:rsidP="003B1995">
      <w:pPr>
        <w:spacing w:after="120" w:line="240" w:lineRule="auto"/>
        <w:rPr>
          <w:rFonts w:ascii="Arial" w:hAnsi="Arial" w:cs="Arial"/>
        </w:rPr>
      </w:pPr>
      <w:r w:rsidRPr="00FD69DB">
        <w:rPr>
          <w:rFonts w:ascii="Arial" w:eastAsia="Arial" w:hAnsi="Arial" w:cs="Arial"/>
          <w:b/>
        </w:rPr>
        <w:t xml:space="preserve">Delivery of </w:t>
      </w:r>
      <w:r w:rsidR="00146D54">
        <w:rPr>
          <w:rFonts w:ascii="Arial" w:eastAsia="Arial" w:hAnsi="Arial" w:cs="Arial"/>
          <w:b/>
        </w:rPr>
        <w:t>a</w:t>
      </w:r>
      <w:r w:rsidRPr="00FD69DB">
        <w:rPr>
          <w:rFonts w:ascii="Arial" w:eastAsia="Arial" w:hAnsi="Arial" w:cs="Arial"/>
          <w:b/>
        </w:rPr>
        <w:t xml:space="preserve">rmoured </w:t>
      </w:r>
      <w:r w:rsidR="00146D54">
        <w:rPr>
          <w:rFonts w:ascii="Arial" w:eastAsia="Arial" w:hAnsi="Arial" w:cs="Arial"/>
          <w:b/>
        </w:rPr>
        <w:t>v</w:t>
      </w:r>
      <w:r w:rsidRPr="00FD69DB">
        <w:rPr>
          <w:rFonts w:ascii="Arial" w:eastAsia="Arial" w:hAnsi="Arial" w:cs="Arial"/>
          <w:b/>
        </w:rPr>
        <w:t>ehicles and regional placement</w:t>
      </w:r>
    </w:p>
    <w:p w14:paraId="0CC1664A" w14:textId="63723FBD" w:rsidR="001A3762" w:rsidRPr="00FD69DB" w:rsidRDefault="001A3762" w:rsidP="003B1995">
      <w:pPr>
        <w:spacing w:after="120" w:line="240" w:lineRule="auto"/>
        <w:rPr>
          <w:rFonts w:ascii="Arial" w:hAnsi="Arial" w:cs="Arial"/>
        </w:rPr>
      </w:pPr>
      <w:r w:rsidRPr="00FD69DB">
        <w:rPr>
          <w:rFonts w:ascii="Arial" w:eastAsia="Arial" w:hAnsi="Arial" w:cs="Arial"/>
        </w:rPr>
        <w:t>In 2025-26, the Special Emergency Response Team acquired seven new</w:t>
      </w:r>
      <w:r w:rsidR="007B68D0">
        <w:rPr>
          <w:rFonts w:ascii="Arial" w:eastAsia="Arial" w:hAnsi="Arial" w:cs="Arial"/>
        </w:rPr>
        <w:t xml:space="preserve"> light</w:t>
      </w:r>
      <w:r w:rsidRPr="00FD69DB">
        <w:rPr>
          <w:rFonts w:ascii="Arial" w:eastAsia="Arial" w:hAnsi="Arial" w:cs="Arial"/>
        </w:rPr>
        <w:t xml:space="preserve"> armoured vehicles, significantly enhancing their operational capabilities in specialist policing. These state-of-the-art vehicles are being strategically deployed across regional Queensland to ensure a rapid and effective response to high-risk incidents, improving safety for both police officers and the Queensland community. This initiative represents a critical investment in the protection of Queenslanders, enabling law enforcement to respond to complex and dangerous situations with greater efficiency and resilience.  </w:t>
      </w:r>
    </w:p>
    <w:p w14:paraId="5DA09103" w14:textId="77777777" w:rsidR="001A3762" w:rsidRPr="00FD69DB" w:rsidRDefault="001A3762" w:rsidP="003B1995">
      <w:pPr>
        <w:spacing w:after="120" w:line="240" w:lineRule="auto"/>
        <w:rPr>
          <w:rFonts w:ascii="Arial" w:hAnsi="Arial" w:cs="Arial"/>
        </w:rPr>
      </w:pPr>
      <w:r w:rsidRPr="00FD69DB">
        <w:rPr>
          <w:rFonts w:ascii="Arial" w:eastAsia="Arial" w:hAnsi="Arial" w:cs="Arial"/>
          <w:b/>
        </w:rPr>
        <w:t>Road Policing and dangerous driving behaviours</w:t>
      </w:r>
    </w:p>
    <w:p w14:paraId="73E81234" w14:textId="77777777" w:rsidR="001A3762" w:rsidRPr="00FD69DB" w:rsidRDefault="001A3762" w:rsidP="003B1995">
      <w:pPr>
        <w:spacing w:after="120" w:line="240" w:lineRule="auto"/>
        <w:rPr>
          <w:rFonts w:ascii="Arial" w:hAnsi="Arial" w:cs="Arial"/>
        </w:rPr>
      </w:pPr>
      <w:r w:rsidRPr="00FD69DB">
        <w:rPr>
          <w:rFonts w:ascii="Arial" w:eastAsia="Arial" w:hAnsi="Arial" w:cs="Arial"/>
        </w:rPr>
        <w:t xml:space="preserve">The QPS is focused on reducing road trauma throughout Queensland. Through targeted covert and high-visibility enforcement operations, QPS continues to address the most dangerous driving behaviours, which include speeding, impaired (drink and drug) driving, not wearing a seat belt, driving while fatigued and driver distraction and inattention.  </w:t>
      </w:r>
    </w:p>
    <w:p w14:paraId="290F473C" w14:textId="77777777" w:rsidR="001A3762" w:rsidRPr="00FD69DB" w:rsidRDefault="001A3762" w:rsidP="00412EF6">
      <w:pPr>
        <w:spacing w:after="120" w:line="240" w:lineRule="auto"/>
        <w:rPr>
          <w:rFonts w:ascii="Arial" w:hAnsi="Arial" w:cs="Arial"/>
        </w:rPr>
      </w:pPr>
      <w:r w:rsidRPr="00FD69DB">
        <w:rPr>
          <w:rFonts w:ascii="Arial" w:eastAsia="Arial" w:hAnsi="Arial" w:cs="Arial"/>
        </w:rPr>
        <w:t>In 2025-26, the QPS conducted:</w:t>
      </w:r>
    </w:p>
    <w:p w14:paraId="4A2C8377" w14:textId="77777777" w:rsidR="001A3762" w:rsidRPr="00FD69DB" w:rsidRDefault="001A3762" w:rsidP="00412EF6">
      <w:pPr>
        <w:widowControl w:val="0"/>
        <w:numPr>
          <w:ilvl w:val="0"/>
          <w:numId w:val="37"/>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over 2.5 million Roadside Breath Tests, leading to the detection of approximately 17,000 drink drivers</w:t>
      </w:r>
    </w:p>
    <w:p w14:paraId="28BC4EB0" w14:textId="737574CD" w:rsidR="001A3762" w:rsidRPr="00FD69DB" w:rsidRDefault="001A3762" w:rsidP="00412EF6">
      <w:pPr>
        <w:widowControl w:val="0"/>
        <w:numPr>
          <w:ilvl w:val="0"/>
          <w:numId w:val="37"/>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 xml:space="preserve">more than 59,000 Roadside Drug Tests, resulting in approximately 13,000 drug driving offences.  </w:t>
      </w:r>
    </w:p>
    <w:p w14:paraId="5B238356" w14:textId="3B1472BC" w:rsidR="001A3762" w:rsidRDefault="001A3762" w:rsidP="003B1995">
      <w:pPr>
        <w:spacing w:after="120" w:line="240" w:lineRule="auto"/>
        <w:rPr>
          <w:rFonts w:ascii="Arial" w:eastAsia="Arial" w:hAnsi="Arial" w:cs="Arial"/>
        </w:rPr>
      </w:pPr>
      <w:r w:rsidRPr="00FD69DB">
        <w:rPr>
          <w:rFonts w:ascii="Arial" w:eastAsia="Arial" w:hAnsi="Arial" w:cs="Arial"/>
        </w:rPr>
        <w:t>These sustained enforcement activities are part of QPS’s broader strategy to reduce high-risk behaviours on Queensland roads.</w:t>
      </w:r>
      <w:r w:rsidR="003B1995">
        <w:rPr>
          <w:rFonts w:ascii="Arial" w:eastAsia="Arial" w:hAnsi="Arial" w:cs="Arial"/>
        </w:rPr>
        <w:t xml:space="preserve">  </w:t>
      </w:r>
    </w:p>
    <w:p w14:paraId="7C726C6E" w14:textId="77777777" w:rsidR="001A3762" w:rsidRPr="00FD69DB" w:rsidRDefault="001A3762" w:rsidP="003B1995">
      <w:pPr>
        <w:spacing w:after="120" w:line="240" w:lineRule="auto"/>
        <w:rPr>
          <w:rFonts w:ascii="Arial" w:hAnsi="Arial" w:cs="Arial"/>
        </w:rPr>
      </w:pPr>
      <w:r w:rsidRPr="00FD69DB">
        <w:rPr>
          <w:rFonts w:ascii="Arial" w:eastAsia="Arial" w:hAnsi="Arial" w:cs="Arial"/>
          <w:b/>
        </w:rPr>
        <w:t>Targeting anti-social and deliberate dangerous driving behaviours</w:t>
      </w:r>
    </w:p>
    <w:p w14:paraId="4CB6B145" w14:textId="77777777" w:rsidR="001A3762" w:rsidRPr="00FD69DB" w:rsidRDefault="001A3762" w:rsidP="003B1995">
      <w:pPr>
        <w:spacing w:after="120" w:line="240" w:lineRule="auto"/>
        <w:rPr>
          <w:rFonts w:ascii="Arial" w:hAnsi="Arial" w:cs="Arial"/>
        </w:rPr>
      </w:pPr>
      <w:r w:rsidRPr="00FD69DB">
        <w:rPr>
          <w:rFonts w:ascii="Arial" w:eastAsia="Arial" w:hAnsi="Arial" w:cs="Arial"/>
        </w:rPr>
        <w:t>The QPS continues to investigate and deter hooning behaviour as part of the broader commitment to reducing road trauma and enhancing community safety.</w:t>
      </w:r>
    </w:p>
    <w:p w14:paraId="17BB80E8" w14:textId="77777777" w:rsidR="001A3762" w:rsidRPr="00FD69DB" w:rsidRDefault="001A3762" w:rsidP="00412EF6">
      <w:pPr>
        <w:spacing w:after="120" w:line="240" w:lineRule="auto"/>
        <w:rPr>
          <w:rFonts w:ascii="Arial" w:hAnsi="Arial" w:cs="Arial"/>
        </w:rPr>
      </w:pPr>
      <w:r w:rsidRPr="00FD69DB">
        <w:rPr>
          <w:rFonts w:ascii="Arial" w:eastAsia="Arial" w:hAnsi="Arial" w:cs="Arial"/>
        </w:rPr>
        <w:t>In 2025-26, enforcement activities have resulted in:</w:t>
      </w:r>
    </w:p>
    <w:p w14:paraId="0F4CF9C9" w14:textId="77777777" w:rsidR="001A3762" w:rsidRPr="00FD69DB" w:rsidRDefault="001A3762" w:rsidP="00412EF6">
      <w:pPr>
        <w:widowControl w:val="0"/>
        <w:numPr>
          <w:ilvl w:val="0"/>
          <w:numId w:val="38"/>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175 vehicles being impounded (47 of which were forfeited)</w:t>
      </w:r>
    </w:p>
    <w:p w14:paraId="17173BA9" w14:textId="77777777" w:rsidR="001A3762" w:rsidRPr="00FD69DB" w:rsidRDefault="001A3762" w:rsidP="00412EF6">
      <w:pPr>
        <w:widowControl w:val="0"/>
        <w:numPr>
          <w:ilvl w:val="0"/>
          <w:numId w:val="38"/>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196 vehicles being immobilised</w:t>
      </w:r>
    </w:p>
    <w:p w14:paraId="7158793D" w14:textId="575032B6" w:rsidR="001A3762" w:rsidRPr="00412EF6" w:rsidRDefault="001A3762" w:rsidP="00412EF6">
      <w:pPr>
        <w:widowControl w:val="0"/>
        <w:numPr>
          <w:ilvl w:val="0"/>
          <w:numId w:val="38"/>
        </w:numPr>
        <w:suppressAutoHyphens/>
        <w:overflowPunct w:val="0"/>
        <w:autoSpaceDE w:val="0"/>
        <w:autoSpaceDN w:val="0"/>
        <w:spacing w:after="120" w:line="240" w:lineRule="auto"/>
        <w:ind w:left="357" w:hanging="357"/>
        <w:textAlignment w:val="baseline"/>
        <w:rPr>
          <w:rFonts w:ascii="Arial" w:hAnsi="Arial" w:cs="Arial"/>
        </w:rPr>
      </w:pPr>
      <w:r w:rsidRPr="00FD69DB">
        <w:rPr>
          <w:rFonts w:ascii="Arial" w:eastAsia="Arial" w:hAnsi="Arial" w:cs="Arial"/>
        </w:rPr>
        <w:t>86 persons charged with offences relating to unlawful participation, spectating or promoting a group hooning event.</w:t>
      </w:r>
      <w:r w:rsidR="003B1995">
        <w:rPr>
          <w:rFonts w:ascii="Arial" w:eastAsia="Arial" w:hAnsi="Arial" w:cs="Arial"/>
        </w:rPr>
        <w:t xml:space="preserve">  </w:t>
      </w:r>
    </w:p>
    <w:p w14:paraId="0E1931E6" w14:textId="77777777" w:rsidR="003A16B6" w:rsidRPr="003A16B6" w:rsidRDefault="003A16B6" w:rsidP="003A16B6">
      <w:pPr>
        <w:spacing w:after="120" w:line="240" w:lineRule="auto"/>
        <w:rPr>
          <w:rFonts w:ascii="Arial" w:hAnsi="Arial" w:cs="Arial"/>
        </w:rPr>
      </w:pPr>
      <w:r w:rsidRPr="003A16B6">
        <w:rPr>
          <w:rFonts w:ascii="Arial" w:hAnsi="Arial" w:cs="Arial"/>
          <w:b/>
          <w:bCs/>
        </w:rPr>
        <w:t>Operation Interpose</w:t>
      </w:r>
    </w:p>
    <w:p w14:paraId="779BED16" w14:textId="00F541A2" w:rsidR="003A16B6" w:rsidRPr="003A16B6" w:rsidRDefault="003A16B6" w:rsidP="003A16B6">
      <w:pPr>
        <w:spacing w:after="120" w:line="240" w:lineRule="auto"/>
        <w:rPr>
          <w:rFonts w:ascii="Arial" w:hAnsi="Arial" w:cs="Arial"/>
        </w:rPr>
      </w:pPr>
      <w:r w:rsidRPr="003A16B6">
        <w:rPr>
          <w:rFonts w:ascii="Arial" w:hAnsi="Arial" w:cs="Arial"/>
        </w:rPr>
        <w:t xml:space="preserve">In </w:t>
      </w:r>
      <w:r w:rsidR="00BD47D5" w:rsidRPr="00BD47D5">
        <w:rPr>
          <w:rFonts w:ascii="Arial" w:hAnsi="Arial" w:cs="Arial"/>
        </w:rPr>
        <w:t xml:space="preserve">April </w:t>
      </w:r>
      <w:r w:rsidRPr="003A16B6">
        <w:rPr>
          <w:rFonts w:ascii="Arial" w:hAnsi="Arial" w:cs="Arial"/>
        </w:rPr>
        <w:t xml:space="preserve">2026, Operation Interpose was launched as </w:t>
      </w:r>
      <w:r w:rsidR="0097105E">
        <w:rPr>
          <w:rFonts w:ascii="Arial" w:hAnsi="Arial" w:cs="Arial"/>
        </w:rPr>
        <w:t xml:space="preserve">a statewide </w:t>
      </w:r>
      <w:r w:rsidRPr="003A16B6">
        <w:rPr>
          <w:rFonts w:ascii="Arial" w:hAnsi="Arial" w:cs="Arial"/>
        </w:rPr>
        <w:t xml:space="preserve">year-round road safety operation, building on the success of major road safety operations. Road safety remains an operational focus with ongoing commitment to reducing road trauma across Queensland. The operation incorporates a range of road </w:t>
      </w:r>
      <w:r w:rsidRPr="003A16B6">
        <w:rPr>
          <w:rFonts w:ascii="Arial" w:hAnsi="Arial" w:cs="Arial"/>
        </w:rPr>
        <w:lastRenderedPageBreak/>
        <w:t>safety strategies through highly visible enforcement, targeted interventions, and community engagement aimed at influencing safer road user behaviour.</w:t>
      </w:r>
    </w:p>
    <w:p w14:paraId="162D6107" w14:textId="240F231E" w:rsidR="00BD47D5" w:rsidRPr="00BD47D5" w:rsidRDefault="003A16B6" w:rsidP="00BD47D5">
      <w:pPr>
        <w:spacing w:after="120" w:line="240" w:lineRule="auto"/>
        <w:rPr>
          <w:rFonts w:ascii="Arial" w:hAnsi="Arial" w:cs="Arial"/>
        </w:rPr>
      </w:pPr>
      <w:r w:rsidRPr="003A16B6">
        <w:rPr>
          <w:rFonts w:ascii="Arial" w:hAnsi="Arial" w:cs="Arial"/>
        </w:rPr>
        <w:t xml:space="preserve">As at 30 June 2026, officers had conducted more than </w:t>
      </w:r>
      <w:r w:rsidR="00BD47D5" w:rsidRPr="00BD47D5">
        <w:rPr>
          <w:rFonts w:ascii="Arial" w:hAnsi="Arial" w:cs="Arial"/>
        </w:rPr>
        <w:t>542,490</w:t>
      </w:r>
      <w:r w:rsidRPr="003A16B6">
        <w:rPr>
          <w:rFonts w:ascii="Arial" w:hAnsi="Arial" w:cs="Arial"/>
        </w:rPr>
        <w:t xml:space="preserve"> random breath tests</w:t>
      </w:r>
      <w:r w:rsidR="00BD47D5" w:rsidRPr="00BD47D5">
        <w:rPr>
          <w:rFonts w:ascii="Arial" w:hAnsi="Arial" w:cs="Arial"/>
        </w:rPr>
        <w:t>. These enforcement activities resulted in the detection of 3,374 drink driving offences and 2,528 drug driving offences. In addition, drug driving offences accounted for approximately one in four roadside drug testing outcomes, demonstrating the significant scale of roadside drug testing undertaken by the QPS to deter dangerous driving behaviours and improve road safety outcomes.</w:t>
      </w:r>
    </w:p>
    <w:p w14:paraId="3737CF1E" w14:textId="4CF51ED2" w:rsidR="003A16B6" w:rsidRPr="003A16B6" w:rsidRDefault="003A16B6" w:rsidP="003A16B6">
      <w:pPr>
        <w:spacing w:after="120" w:line="240" w:lineRule="auto"/>
        <w:rPr>
          <w:rFonts w:ascii="Arial" w:hAnsi="Arial" w:cs="Arial"/>
        </w:rPr>
      </w:pPr>
      <w:r w:rsidRPr="003A16B6">
        <w:rPr>
          <w:rFonts w:ascii="Arial" w:hAnsi="Arial" w:cs="Arial"/>
        </w:rPr>
        <w:t>Operation Interpose supports and further complements local</w:t>
      </w:r>
      <w:r w:rsidR="0097105E">
        <w:rPr>
          <w:rFonts w:ascii="Arial" w:hAnsi="Arial" w:cs="Arial"/>
        </w:rPr>
        <w:t xml:space="preserve"> </w:t>
      </w:r>
      <w:r w:rsidRPr="003A16B6">
        <w:rPr>
          <w:rFonts w:ascii="Arial" w:hAnsi="Arial" w:cs="Arial"/>
        </w:rPr>
        <w:t>and</w:t>
      </w:r>
      <w:r w:rsidR="0097105E">
        <w:rPr>
          <w:rFonts w:ascii="Arial" w:hAnsi="Arial" w:cs="Arial"/>
        </w:rPr>
        <w:t xml:space="preserve"> </w:t>
      </w:r>
      <w:r w:rsidRPr="003A16B6">
        <w:rPr>
          <w:rFonts w:ascii="Arial" w:hAnsi="Arial" w:cs="Arial"/>
        </w:rPr>
        <w:t>district efforts, adapting to the unique needs and challenges of each region.</w:t>
      </w:r>
    </w:p>
    <w:p w14:paraId="6A3017DD" w14:textId="77777777" w:rsidR="001A3762" w:rsidRPr="00FD69DB" w:rsidRDefault="001A3762" w:rsidP="003B1995">
      <w:pPr>
        <w:spacing w:after="120" w:line="240" w:lineRule="auto"/>
        <w:rPr>
          <w:rFonts w:ascii="Arial" w:hAnsi="Arial" w:cs="Arial"/>
        </w:rPr>
      </w:pPr>
      <w:r w:rsidRPr="00FD69DB">
        <w:rPr>
          <w:rFonts w:ascii="Arial" w:eastAsia="Arial" w:hAnsi="Arial" w:cs="Arial"/>
          <w:b/>
        </w:rPr>
        <w:t>QPS Road Safety Campaign Operation X-Ray Mistletoe</w:t>
      </w:r>
    </w:p>
    <w:p w14:paraId="5210591E" w14:textId="1D95E05C" w:rsidR="001A3762" w:rsidRDefault="001A3762" w:rsidP="003B1995">
      <w:pPr>
        <w:spacing w:after="120" w:line="240" w:lineRule="auto"/>
        <w:rPr>
          <w:rFonts w:ascii="Arial" w:eastAsia="Arial" w:hAnsi="Arial" w:cs="Arial"/>
        </w:rPr>
      </w:pPr>
      <w:r w:rsidRPr="00FD69DB">
        <w:rPr>
          <w:rFonts w:ascii="Arial" w:eastAsia="Arial" w:hAnsi="Arial" w:cs="Arial"/>
        </w:rPr>
        <w:t>In December 2025, the Road Policing Group and Media and Public Affairs</w:t>
      </w:r>
      <w:r w:rsidR="002873DD">
        <w:rPr>
          <w:rFonts w:ascii="Arial" w:eastAsia="Arial" w:hAnsi="Arial" w:cs="Arial"/>
        </w:rPr>
        <w:t>,</w:t>
      </w:r>
      <w:r w:rsidRPr="00FD69DB">
        <w:rPr>
          <w:rFonts w:ascii="Arial" w:eastAsia="Arial" w:hAnsi="Arial" w:cs="Arial"/>
        </w:rPr>
        <w:t xml:space="preserve"> in partnership with the Motor Accident Insurance Commission</w:t>
      </w:r>
      <w:r w:rsidR="002873DD">
        <w:rPr>
          <w:rFonts w:ascii="Arial" w:eastAsia="Arial" w:hAnsi="Arial" w:cs="Arial"/>
        </w:rPr>
        <w:t>,</w:t>
      </w:r>
      <w:r w:rsidRPr="00FD69DB">
        <w:rPr>
          <w:rFonts w:ascii="Arial" w:eastAsia="Arial" w:hAnsi="Arial" w:cs="Arial"/>
        </w:rPr>
        <w:t xml:space="preserve"> launched a drink driving social media campaign in the lead up to Christmas to deter unsafe behaviours. The social media campaign was targeted at high-risk groups across Queensland to deter impaired driving over the Christmas period in support of the broader Queensland road safety campaign for Operation X-Ray Mistletoe. The campaign was deemed to be highly successful</w:t>
      </w:r>
      <w:r w:rsidR="002873DD">
        <w:rPr>
          <w:rFonts w:ascii="Arial" w:eastAsia="Arial" w:hAnsi="Arial" w:cs="Arial"/>
        </w:rPr>
        <w:t>,</w:t>
      </w:r>
      <w:r w:rsidRPr="00FD69DB">
        <w:rPr>
          <w:rFonts w:ascii="Arial" w:eastAsia="Arial" w:hAnsi="Arial" w:cs="Arial"/>
        </w:rPr>
        <w:t xml:space="preserve"> with a reach of </w:t>
      </w:r>
      <w:r w:rsidR="002873DD">
        <w:rPr>
          <w:rFonts w:ascii="Arial" w:eastAsia="Arial" w:hAnsi="Arial" w:cs="Arial"/>
        </w:rPr>
        <w:t>more than</w:t>
      </w:r>
      <w:r w:rsidRPr="00FD69DB">
        <w:rPr>
          <w:rFonts w:ascii="Arial" w:eastAsia="Arial" w:hAnsi="Arial" w:cs="Arial"/>
        </w:rPr>
        <w:t xml:space="preserve"> 7.6 million people.</w:t>
      </w:r>
      <w:r w:rsidR="003B1995">
        <w:rPr>
          <w:rFonts w:ascii="Arial" w:eastAsia="Arial" w:hAnsi="Arial" w:cs="Arial"/>
        </w:rPr>
        <w:t xml:space="preserve">  </w:t>
      </w:r>
    </w:p>
    <w:p w14:paraId="6157E75E" w14:textId="58E7ACAE" w:rsidR="001A3762" w:rsidRPr="00FD69DB" w:rsidRDefault="001A3762" w:rsidP="003B1995">
      <w:pPr>
        <w:spacing w:after="120" w:line="240" w:lineRule="auto"/>
        <w:rPr>
          <w:rFonts w:ascii="Arial" w:hAnsi="Arial" w:cs="Arial"/>
        </w:rPr>
      </w:pPr>
      <w:r w:rsidRPr="00FD69DB">
        <w:rPr>
          <w:rFonts w:ascii="Arial" w:eastAsia="Arial" w:hAnsi="Arial" w:cs="Arial"/>
          <w:b/>
        </w:rPr>
        <w:t>MRQ Mornington Island expands marine rescue services to the Gulf region</w:t>
      </w:r>
    </w:p>
    <w:p w14:paraId="0453DA04" w14:textId="466F67D7" w:rsidR="001A3762" w:rsidRPr="00FD69DB" w:rsidRDefault="001A3762" w:rsidP="003B1995">
      <w:pPr>
        <w:spacing w:after="120" w:line="240" w:lineRule="auto"/>
        <w:rPr>
          <w:rFonts w:ascii="Arial" w:hAnsi="Arial" w:cs="Arial"/>
        </w:rPr>
      </w:pPr>
      <w:r w:rsidRPr="00FD69DB">
        <w:rPr>
          <w:rFonts w:ascii="Arial" w:eastAsia="Arial" w:hAnsi="Arial" w:cs="Arial"/>
        </w:rPr>
        <w:t>In August 2025, Volunteer Marine Rescue Association Queensland Mornington Island joined MRQ and became the sixteenth rescue unit to join the service, and the first in the Gulf Country. Remote communities can face challenges accessing essential services due to their isolation, so maintaining a marine rescue service in the islands provides an important community service.</w:t>
      </w:r>
    </w:p>
    <w:p w14:paraId="1FDF8F44" w14:textId="77777777" w:rsidR="001A3762" w:rsidRDefault="001A3762" w:rsidP="003B1995">
      <w:pPr>
        <w:spacing w:after="120" w:line="240" w:lineRule="auto"/>
        <w:rPr>
          <w:rFonts w:ascii="Arial" w:eastAsia="Arial" w:hAnsi="Arial" w:cs="Arial"/>
        </w:rPr>
      </w:pPr>
      <w:r w:rsidRPr="00FD69DB">
        <w:rPr>
          <w:rFonts w:ascii="Arial" w:eastAsia="Arial" w:hAnsi="Arial" w:cs="Arial"/>
        </w:rPr>
        <w:t>Many people in the region rely on small vessels for transport, fishing and cultural activities. A dedicated marine rescue service that can provide a swift response during an emergency is vital as the community relies on the support of their experienced volunteers.</w:t>
      </w:r>
    </w:p>
    <w:p w14:paraId="6B0B760A" w14:textId="77777777" w:rsidR="00D6568B" w:rsidRPr="00D6568B" w:rsidRDefault="00D6568B" w:rsidP="00D6568B">
      <w:pPr>
        <w:spacing w:after="120" w:line="240" w:lineRule="auto"/>
        <w:rPr>
          <w:rFonts w:ascii="Arial" w:hAnsi="Arial" w:cs="Arial"/>
        </w:rPr>
      </w:pPr>
      <w:r w:rsidRPr="00D6568B">
        <w:rPr>
          <w:rFonts w:ascii="Arial" w:hAnsi="Arial" w:cs="Arial"/>
          <w:b/>
          <w:bCs/>
        </w:rPr>
        <w:t>MRQ launches Training Academy on the Gold Coast</w:t>
      </w:r>
    </w:p>
    <w:p w14:paraId="31BC4D47" w14:textId="7301B31E" w:rsidR="00D6568B" w:rsidRPr="00D6568B" w:rsidRDefault="00D6568B" w:rsidP="00D6568B">
      <w:pPr>
        <w:spacing w:after="120" w:line="240" w:lineRule="auto"/>
        <w:rPr>
          <w:rFonts w:ascii="Arial" w:hAnsi="Arial" w:cs="Arial"/>
        </w:rPr>
      </w:pPr>
      <w:r w:rsidRPr="00D6568B">
        <w:rPr>
          <w:rFonts w:ascii="Arial" w:hAnsi="Arial" w:cs="Arial"/>
        </w:rPr>
        <w:t>In May 2026, state-of-the-art, marine rescue training facility has</w:t>
      </w:r>
      <w:r>
        <w:rPr>
          <w:rFonts w:ascii="Arial" w:hAnsi="Arial" w:cs="Arial"/>
        </w:rPr>
        <w:t xml:space="preserve"> </w:t>
      </w:r>
      <w:r w:rsidRPr="00D6568B">
        <w:rPr>
          <w:rFonts w:ascii="Arial" w:hAnsi="Arial" w:cs="Arial"/>
        </w:rPr>
        <w:t>officially opened near Jacobs Well in southeast Queensland, marking an important milestone in the history of Marine Rescue Queensland (MRQ).</w:t>
      </w:r>
    </w:p>
    <w:p w14:paraId="1FED6926" w14:textId="77777777" w:rsidR="00D6568B" w:rsidRPr="00D6568B" w:rsidRDefault="00D6568B" w:rsidP="00D6568B">
      <w:pPr>
        <w:spacing w:after="120" w:line="240" w:lineRule="auto"/>
        <w:rPr>
          <w:rFonts w:ascii="Arial" w:hAnsi="Arial" w:cs="Arial"/>
        </w:rPr>
      </w:pPr>
      <w:r w:rsidRPr="00D6568B">
        <w:rPr>
          <w:rFonts w:ascii="Arial" w:hAnsi="Arial" w:cs="Arial"/>
        </w:rPr>
        <w:t xml:space="preserve">The new facility will prepare volunteers to take on the unique challenges of marine rescue operations, serving as a central hub for delivering consistent, high-quality training programs as part of the MRQ Training Academy. </w:t>
      </w:r>
      <w:r w:rsidRPr="00D6568B">
        <w:rPr>
          <w:rFonts w:ascii="Tahoma" w:hAnsi="Tahoma" w:cs="Tahoma"/>
        </w:rPr>
        <w:t>﻿﻿</w:t>
      </w:r>
      <w:r w:rsidRPr="00D6568B">
        <w:rPr>
          <w:rFonts w:ascii="Arial" w:hAnsi="Arial" w:cs="Arial"/>
        </w:rPr>
        <w:t>MRQ established its own Registered Training Organisation in 2025, to offer volunteer members nationally recognised, commercially qualified training accreditation.</w:t>
      </w:r>
    </w:p>
    <w:p w14:paraId="71E78DCD" w14:textId="77777777" w:rsidR="00D6568B" w:rsidRPr="00D6568B" w:rsidRDefault="00D6568B" w:rsidP="00D6568B">
      <w:pPr>
        <w:spacing w:after="120" w:line="240" w:lineRule="auto"/>
        <w:rPr>
          <w:rFonts w:ascii="Arial" w:hAnsi="Arial" w:cs="Arial"/>
        </w:rPr>
      </w:pPr>
      <w:r w:rsidRPr="00D6568B">
        <w:rPr>
          <w:rFonts w:ascii="Arial" w:hAnsi="Arial" w:cs="Arial"/>
        </w:rPr>
        <w:t>The location of the MRQ Academy is strategically important. It is in a diverse navigational area that can showcase almost all elements of the International Association of Lighthouse Authority buoyage system, including easy access to smooth, partially smooth and open waters along with three very different bar crossings.</w:t>
      </w:r>
    </w:p>
    <w:p w14:paraId="45CD9AF1" w14:textId="23418428" w:rsidR="00D6568B" w:rsidRPr="00FD69DB" w:rsidRDefault="00D6568B" w:rsidP="003B1995">
      <w:pPr>
        <w:spacing w:after="120" w:line="240" w:lineRule="auto"/>
        <w:rPr>
          <w:rFonts w:ascii="Arial" w:hAnsi="Arial" w:cs="Arial"/>
        </w:rPr>
      </w:pPr>
      <w:r w:rsidRPr="00D6568B">
        <w:rPr>
          <w:rFonts w:ascii="Arial" w:hAnsi="Arial" w:cs="Arial"/>
        </w:rPr>
        <w:t>The facility features training rooms, shared office spaces, a secure, dedicated hardstand area for vessel maintenance and training activities, as well as three dedicated marina berths for MRQ vessels. </w:t>
      </w:r>
    </w:p>
    <w:p w14:paraId="5E87E5F0" w14:textId="77777777" w:rsidR="001A3762" w:rsidRPr="00FD69DB" w:rsidRDefault="001A3762" w:rsidP="003B1995">
      <w:pPr>
        <w:spacing w:after="120" w:line="240" w:lineRule="auto"/>
        <w:rPr>
          <w:rFonts w:ascii="Arial" w:hAnsi="Arial" w:cs="Arial"/>
        </w:rPr>
      </w:pPr>
      <w:r w:rsidRPr="00FD69DB">
        <w:rPr>
          <w:rFonts w:ascii="Arial" w:eastAsia="Arial" w:hAnsi="Arial" w:cs="Arial"/>
          <w:b/>
        </w:rPr>
        <w:t>SES celebrates 50 years</w:t>
      </w:r>
    </w:p>
    <w:p w14:paraId="1E8D17E8" w14:textId="3BAB05E2" w:rsidR="001A3762" w:rsidRPr="00FD69DB" w:rsidRDefault="001A3762" w:rsidP="003B1995">
      <w:pPr>
        <w:spacing w:after="120" w:line="240" w:lineRule="auto"/>
        <w:rPr>
          <w:rFonts w:ascii="Arial" w:hAnsi="Arial" w:cs="Arial"/>
        </w:rPr>
      </w:pPr>
      <w:r w:rsidRPr="00FD69DB">
        <w:rPr>
          <w:rFonts w:ascii="Arial" w:eastAsia="Arial" w:hAnsi="Arial" w:cs="Arial"/>
        </w:rPr>
        <w:t xml:space="preserve">In 2025-26, the SES celebrated 50 years of dedicated service to Queensland communities, commemorating its establishment on 11 December 1975.  The celebrations honoured the contributions of SES volunteers, reflected on their achievements and acknowledged the organisation’s role in supporting Queenslanders through emergencies and disasters over five decades.  </w:t>
      </w:r>
    </w:p>
    <w:p w14:paraId="25DAF274" w14:textId="4CD50A67" w:rsidR="001A3762" w:rsidRPr="00FD69DB" w:rsidRDefault="001A3762" w:rsidP="003B1995">
      <w:pPr>
        <w:spacing w:after="120" w:line="240" w:lineRule="auto"/>
        <w:rPr>
          <w:rFonts w:ascii="Arial" w:hAnsi="Arial" w:cs="Arial"/>
        </w:rPr>
      </w:pPr>
      <w:r w:rsidRPr="00FD69DB">
        <w:rPr>
          <w:rFonts w:ascii="Arial" w:eastAsia="Arial" w:hAnsi="Arial" w:cs="Arial"/>
        </w:rPr>
        <w:t xml:space="preserve">A central feature of the celebrations was a statewide flag relay, where commemorative anniversary flags toured the state and were signed by SES units and groups, symbolising a shared legacy of resilience and service. A reception hosted by the Governor of Queensland at Government House further recognised the tireless efforts of past and present SES members. The year-long celebrations culminated in a parade and community showcase in Brisbane on 6 June 2026. The parade brought together representatives from each region, who proudly carried the signed anniversary flags, while the streets of Brisbane turned orange as current and former SES members, their family and friends, walked in celebration of half a century of service to Queensland.  </w:t>
      </w:r>
    </w:p>
    <w:p w14:paraId="5B941771" w14:textId="77777777" w:rsidR="001A3762" w:rsidRPr="00FD69DB" w:rsidRDefault="001A3762" w:rsidP="003B1995">
      <w:pPr>
        <w:spacing w:after="120" w:line="240" w:lineRule="auto"/>
        <w:rPr>
          <w:rFonts w:ascii="Arial" w:hAnsi="Arial" w:cs="Arial"/>
        </w:rPr>
      </w:pPr>
      <w:r w:rsidRPr="00FD69DB">
        <w:rPr>
          <w:rFonts w:ascii="Arial" w:eastAsia="Arial" w:hAnsi="Arial" w:cs="Arial"/>
          <w:b/>
        </w:rPr>
        <w:lastRenderedPageBreak/>
        <w:t>SES Week</w:t>
      </w:r>
    </w:p>
    <w:p w14:paraId="5B5438F1" w14:textId="77777777" w:rsidR="001A3762" w:rsidRPr="00FD69DB" w:rsidRDefault="001A3762" w:rsidP="003B1995">
      <w:pPr>
        <w:spacing w:after="120" w:line="240" w:lineRule="auto"/>
        <w:rPr>
          <w:rFonts w:ascii="Arial" w:hAnsi="Arial" w:cs="Arial"/>
        </w:rPr>
      </w:pPr>
      <w:r w:rsidRPr="00FD69DB">
        <w:rPr>
          <w:rFonts w:ascii="Arial" w:eastAsia="Arial" w:hAnsi="Arial" w:cs="Arial"/>
        </w:rPr>
        <w:t>The annual celebration of SES Week ran from 18 to 24 August 2025 acknowledging the outstanding contribution, passion, hard work and commitment of SES staff and volunteers. The week concluded with the Queensland SES State Awards Ceremony where the most outstanding and exemplary volunteers were recognised and awarded for their service.</w:t>
      </w:r>
    </w:p>
    <w:p w14:paraId="49196F29" w14:textId="77777777" w:rsidR="001A3762" w:rsidRPr="00FD69DB" w:rsidRDefault="001A3762" w:rsidP="003B1995">
      <w:pPr>
        <w:spacing w:after="120" w:line="240" w:lineRule="auto"/>
        <w:rPr>
          <w:rFonts w:ascii="Arial" w:hAnsi="Arial" w:cs="Arial"/>
        </w:rPr>
      </w:pPr>
      <w:r w:rsidRPr="00FD69DB">
        <w:rPr>
          <w:rFonts w:ascii="Arial" w:eastAsia="Arial" w:hAnsi="Arial" w:cs="Arial"/>
          <w:b/>
        </w:rPr>
        <w:t>Strengthening Disaster Response Capability in Moreton Bay</w:t>
      </w:r>
    </w:p>
    <w:p w14:paraId="6FCA4A2A" w14:textId="64E4B8F5" w:rsidR="001A3762" w:rsidRDefault="001A3762" w:rsidP="003B1995">
      <w:pPr>
        <w:spacing w:after="120" w:line="240" w:lineRule="auto"/>
        <w:rPr>
          <w:rFonts w:ascii="Arial" w:eastAsia="Arial" w:hAnsi="Arial" w:cs="Arial"/>
        </w:rPr>
      </w:pPr>
      <w:r w:rsidRPr="00FD69DB">
        <w:rPr>
          <w:rFonts w:ascii="Arial" w:eastAsia="Arial" w:hAnsi="Arial" w:cs="Arial"/>
        </w:rPr>
        <w:t>In December 2025, the SES officially opened a new purpose-built depot at Deception Bay, enhancing the disaster response capability in the Moreton Bay region. The expanded facility provides significantly increased operational, training and storage capacity, enabling the SES to support a larger volunteer workforce and strengthen preparedness for emergency events. The Deception Bay SES is now better equipped to respond to severe weather, floods and other emergencies, supporting safer and more resilient communities across the region.</w:t>
      </w:r>
    </w:p>
    <w:p w14:paraId="3E8C1808" w14:textId="77777777" w:rsidR="001A3762" w:rsidRPr="00FD69DB" w:rsidRDefault="001A3762" w:rsidP="003B1995">
      <w:pPr>
        <w:spacing w:after="120" w:line="240" w:lineRule="auto"/>
        <w:rPr>
          <w:rFonts w:ascii="Arial" w:hAnsi="Arial" w:cs="Arial"/>
        </w:rPr>
      </w:pPr>
      <w:r w:rsidRPr="00FD69DB">
        <w:rPr>
          <w:rFonts w:ascii="Arial" w:eastAsia="Arial" w:hAnsi="Arial" w:cs="Arial"/>
          <w:b/>
        </w:rPr>
        <w:t>Enhancing Disaster Communications in Remote Communities</w:t>
      </w:r>
    </w:p>
    <w:p w14:paraId="1F82BE9A" w14:textId="77777777" w:rsidR="001A3762" w:rsidRPr="00FD69DB" w:rsidRDefault="001A3762" w:rsidP="003B1995">
      <w:pPr>
        <w:spacing w:after="120" w:line="240" w:lineRule="auto"/>
        <w:rPr>
          <w:rFonts w:ascii="Arial" w:hAnsi="Arial" w:cs="Arial"/>
        </w:rPr>
      </w:pPr>
      <w:r w:rsidRPr="00FD69DB">
        <w:rPr>
          <w:rFonts w:ascii="Arial" w:eastAsia="Arial" w:hAnsi="Arial" w:cs="Arial"/>
        </w:rPr>
        <w:t xml:space="preserve">The QPS disaster response capability has been strengthened in Far Northern Queensland through the deployment of Airbridge Resilient Network Infrastructure (ARNI) communication trailers for the SES. Equipped with Starlink satellite connectivity, high-capacity battery systems and </w:t>
      </w:r>
      <w:proofErr w:type="spellStart"/>
      <w:r w:rsidRPr="00FD69DB">
        <w:rPr>
          <w:rFonts w:ascii="Arial" w:eastAsia="Arial" w:hAnsi="Arial" w:cs="Arial"/>
        </w:rPr>
        <w:t>WiFi</w:t>
      </w:r>
      <w:proofErr w:type="spellEnd"/>
      <w:r w:rsidRPr="00FD69DB">
        <w:rPr>
          <w:rFonts w:ascii="Arial" w:eastAsia="Arial" w:hAnsi="Arial" w:cs="Arial"/>
        </w:rPr>
        <w:t xml:space="preserve"> capability, the trailers can rapidly restore critical communications and internet connectivity when traditional networks are disrupted during disasters such as floods, cyclones and other severe weather events.  </w:t>
      </w:r>
    </w:p>
    <w:p w14:paraId="2BA46324" w14:textId="77777777" w:rsidR="009A30DF" w:rsidRDefault="001A3762" w:rsidP="003B1995">
      <w:pPr>
        <w:spacing w:after="120" w:line="240" w:lineRule="auto"/>
        <w:rPr>
          <w:rFonts w:ascii="Arial" w:eastAsia="Arial" w:hAnsi="Arial" w:cs="Arial"/>
        </w:rPr>
      </w:pPr>
      <w:r w:rsidRPr="00FD69DB">
        <w:rPr>
          <w:rFonts w:ascii="Arial" w:eastAsia="Arial" w:hAnsi="Arial" w:cs="Arial"/>
        </w:rPr>
        <w:t xml:space="preserve">The mobile units further support frontline disaster operations by enabling emergency responders to establish temporary communication and coordination hubs in isolated communities. </w:t>
      </w:r>
      <w:r w:rsidR="003B1995">
        <w:rPr>
          <w:rFonts w:ascii="Arial" w:eastAsia="Arial" w:hAnsi="Arial" w:cs="Arial"/>
        </w:rPr>
        <w:t xml:space="preserve"> </w:t>
      </w:r>
    </w:p>
    <w:p w14:paraId="75D6EFA9" w14:textId="489D22A1" w:rsidR="001A3762" w:rsidRDefault="009A30DF" w:rsidP="003B1995">
      <w:pPr>
        <w:spacing w:after="120" w:line="240" w:lineRule="auto"/>
        <w:rPr>
          <w:rFonts w:ascii="Arial" w:eastAsia="Arial" w:hAnsi="Arial" w:cs="Arial"/>
        </w:rPr>
      </w:pPr>
      <w:r>
        <w:rPr>
          <w:rFonts w:ascii="Arial" w:eastAsia="Arial" w:hAnsi="Arial" w:cs="Arial"/>
        </w:rPr>
        <w:t xml:space="preserve">The ARNI communication units were successfully deployed during Tropical Cycles Koji in January 2026 and Narelle in March 2026. </w:t>
      </w:r>
      <w:r w:rsidR="001A3762" w:rsidRPr="00FD69DB">
        <w:rPr>
          <w:rFonts w:ascii="Arial" w:eastAsia="Arial" w:hAnsi="Arial" w:cs="Arial"/>
        </w:rPr>
        <w:t>Th</w:t>
      </w:r>
      <w:r>
        <w:rPr>
          <w:rFonts w:ascii="Arial" w:eastAsia="Arial" w:hAnsi="Arial" w:cs="Arial"/>
        </w:rPr>
        <w:t>is</w:t>
      </w:r>
      <w:r w:rsidR="001A3762" w:rsidRPr="00FD69DB">
        <w:rPr>
          <w:rFonts w:ascii="Arial" w:eastAsia="Arial" w:hAnsi="Arial" w:cs="Arial"/>
        </w:rPr>
        <w:t xml:space="preserve"> capability enhances the ability of emergency responders to support isolated communities, maintain critical communications and improve coordination during severe weather events and other emergencies.  </w:t>
      </w:r>
    </w:p>
    <w:p w14:paraId="382333DA" w14:textId="77777777" w:rsidR="001A3762" w:rsidRPr="00FD69DB" w:rsidRDefault="001A3762" w:rsidP="003B1995">
      <w:pPr>
        <w:spacing w:after="120" w:line="240" w:lineRule="auto"/>
        <w:rPr>
          <w:rFonts w:ascii="Arial" w:hAnsi="Arial" w:cs="Arial"/>
        </w:rPr>
      </w:pPr>
      <w:r w:rsidRPr="00FD69DB">
        <w:rPr>
          <w:rFonts w:ascii="Arial" w:eastAsia="Arial" w:hAnsi="Arial" w:cs="Arial"/>
          <w:b/>
        </w:rPr>
        <w:t>Queensland turns orange to celebrate Wear Orange Wednesday</w:t>
      </w:r>
    </w:p>
    <w:p w14:paraId="3988F6FB" w14:textId="77777777" w:rsidR="001A3762" w:rsidRPr="00FD69DB" w:rsidRDefault="001A3762" w:rsidP="00BD47D5">
      <w:pPr>
        <w:spacing w:after="120" w:line="240" w:lineRule="auto"/>
        <w:rPr>
          <w:rFonts w:ascii="Arial" w:hAnsi="Arial" w:cs="Arial"/>
        </w:rPr>
      </w:pPr>
      <w:r w:rsidRPr="00FD69DB">
        <w:rPr>
          <w:rFonts w:ascii="Arial" w:eastAsia="Arial" w:hAnsi="Arial" w:cs="Arial"/>
        </w:rPr>
        <w:t>On 20 May 2026, Queenslanders united in orange to celebrate Wear Orange Wednesday (WOW Day) and honour the efforts of SES volunteers across the state. Held during National Volunteer Week, WOW Day is dedicated to thanking SES volunteers for their commitment to supporting communities during disasters and emergencies.</w:t>
      </w:r>
    </w:p>
    <w:p w14:paraId="5677CB48" w14:textId="003090F2" w:rsidR="001A3762" w:rsidRPr="00FD69DB" w:rsidRDefault="001A3762" w:rsidP="001A3762">
      <w:pPr>
        <w:spacing w:after="120" w:line="240" w:lineRule="auto"/>
        <w:rPr>
          <w:rFonts w:ascii="Arial" w:hAnsi="Arial" w:cs="Arial"/>
        </w:rPr>
      </w:pPr>
      <w:r w:rsidRPr="00FD69DB">
        <w:rPr>
          <w:rFonts w:ascii="Arial" w:eastAsia="Arial" w:hAnsi="Arial" w:cs="Arial"/>
        </w:rPr>
        <w:t>Schools, businesses, community groups and individuals across the state joined the celebration by donning orange in a bright display of solidarity.</w:t>
      </w:r>
      <w:r w:rsidR="00B354C1">
        <w:rPr>
          <w:rFonts w:ascii="Arial" w:eastAsia="Arial" w:hAnsi="Arial" w:cs="Arial"/>
        </w:rPr>
        <w:t xml:space="preserve"> </w:t>
      </w:r>
    </w:p>
    <w:p w14:paraId="4CBE69AA" w14:textId="77777777" w:rsidR="001A3762" w:rsidRPr="00FD69DB" w:rsidRDefault="001A3762" w:rsidP="001A3762">
      <w:pPr>
        <w:spacing w:after="120" w:line="240" w:lineRule="auto"/>
        <w:rPr>
          <w:rFonts w:ascii="Arial" w:hAnsi="Arial" w:cs="Arial"/>
        </w:rPr>
      </w:pPr>
      <w:r w:rsidRPr="00FD69DB">
        <w:rPr>
          <w:rFonts w:ascii="Arial" w:eastAsia="Arial" w:hAnsi="Arial" w:cs="Arial"/>
          <w:b/>
        </w:rPr>
        <w:t>QPS preparing for Olympic and Paralympic Games 2032</w:t>
      </w:r>
    </w:p>
    <w:p w14:paraId="3FE876CD" w14:textId="4E957186" w:rsidR="001A3762" w:rsidRPr="00FD69DB" w:rsidRDefault="001A3762" w:rsidP="001A3762">
      <w:pPr>
        <w:spacing w:after="120" w:line="240" w:lineRule="auto"/>
        <w:rPr>
          <w:rFonts w:ascii="Arial" w:hAnsi="Arial" w:cs="Arial"/>
        </w:rPr>
      </w:pPr>
      <w:r w:rsidRPr="00FD69DB">
        <w:rPr>
          <w:rFonts w:ascii="Arial" w:eastAsia="Arial" w:hAnsi="Arial" w:cs="Arial"/>
        </w:rPr>
        <w:t xml:space="preserve">QPS maintains a dedicated full-time Games planning capability through the Olympic and Paralympic Games Group (OPGG), which provides specialist strategic, operational and protective security advice to </w:t>
      </w:r>
      <w:r w:rsidR="00C320AD">
        <w:rPr>
          <w:rFonts w:ascii="Arial" w:eastAsia="Arial" w:hAnsi="Arial" w:cs="Arial"/>
        </w:rPr>
        <w:t>G</w:t>
      </w:r>
      <w:r w:rsidRPr="00FD69DB">
        <w:rPr>
          <w:rFonts w:ascii="Arial" w:eastAsia="Arial" w:hAnsi="Arial" w:cs="Arial"/>
        </w:rPr>
        <w:t>overnment and Games stakeholders, including the Games Independent Infrastructure and Coordination Office, the Brisbane 2032 Organising Committee and the Department of Sport, Racing and Olympic and Paralympic Games. OPGG also supports whole-of-government coordination, ensuring security and safety considerations are embedded in cross-government planning, coordinated decision</w:t>
      </w:r>
      <w:r w:rsidR="00205826">
        <w:rPr>
          <w:rFonts w:ascii="Arial" w:eastAsia="Arial" w:hAnsi="Arial" w:cs="Arial"/>
        </w:rPr>
        <w:t xml:space="preserve"> </w:t>
      </w:r>
      <w:r w:rsidRPr="00FD69DB">
        <w:rPr>
          <w:rFonts w:ascii="Arial" w:eastAsia="Arial" w:hAnsi="Arial" w:cs="Arial"/>
        </w:rPr>
        <w:t>making, and the identification of risks and issues relating to Games delivery priorities. During 2025-26, OPGG conducted 606 stakeholder engagements across Commonwealth, State and Games partner organisations, supporting protective security planning, venue and precinct security requirements, Games overlays and broader operational preparedness activities.</w:t>
      </w:r>
    </w:p>
    <w:p w14:paraId="54225A5B" w14:textId="77777777" w:rsidR="001A3762" w:rsidRPr="00B37F60" w:rsidRDefault="001A3762" w:rsidP="00B37F60">
      <w:pPr>
        <w:spacing w:after="120" w:line="240" w:lineRule="auto"/>
        <w:rPr>
          <w:rFonts w:ascii="Arial" w:hAnsi="Arial" w:cs="Arial"/>
        </w:rPr>
      </w:pPr>
      <w:r w:rsidRPr="00B37F60">
        <w:rPr>
          <w:rFonts w:ascii="Arial" w:eastAsia="Arial" w:hAnsi="Arial" w:cs="Arial"/>
          <w:b/>
        </w:rPr>
        <w:t>Video Recorded Evidence-in-Chief</w:t>
      </w:r>
    </w:p>
    <w:p w14:paraId="299C5014" w14:textId="77777777" w:rsidR="00B37F60" w:rsidRPr="00B37F60" w:rsidRDefault="00B37F60" w:rsidP="00B37F60">
      <w:pPr>
        <w:spacing w:after="120" w:line="240" w:lineRule="auto"/>
        <w:rPr>
          <w:rFonts w:ascii="Arial" w:eastAsia="Arial" w:hAnsi="Arial" w:cs="Arial"/>
        </w:rPr>
      </w:pPr>
      <w:r w:rsidRPr="00B37F60">
        <w:rPr>
          <w:rFonts w:ascii="Arial" w:eastAsia="Arial" w:hAnsi="Arial" w:cs="Arial"/>
        </w:rPr>
        <w:t>The QPS understands that the court process can be challenging and traumatic for victim-survivors of domestic and family violence, who are often required to recount their experiences multiple times throughout an investigation and prosecution. Time passing, combined with the impacts of trauma sustained, can make recalling events difficult and distressing.</w:t>
      </w:r>
    </w:p>
    <w:p w14:paraId="0CED6152" w14:textId="77777777" w:rsidR="00B37F60" w:rsidRPr="00B37F60" w:rsidRDefault="00B37F60" w:rsidP="00B37F60">
      <w:pPr>
        <w:spacing w:after="120" w:line="240" w:lineRule="auto"/>
        <w:rPr>
          <w:rFonts w:ascii="Arial" w:eastAsia="Arial" w:hAnsi="Arial" w:cs="Arial"/>
        </w:rPr>
      </w:pPr>
      <w:r w:rsidRPr="00B37F60">
        <w:rPr>
          <w:rFonts w:ascii="Arial" w:eastAsia="Arial" w:hAnsi="Arial" w:cs="Arial"/>
        </w:rPr>
        <w:t xml:space="preserve">From 1 January 2026, Video Recorded Evidence-in-Chief (VREC) was implemented statewide, enabling trained officers to capture a victim-survivor's account through an audio and video recording at an earlier stage of the investigation in a more trauma-informed manner, preserving evidence closer to the time of the offending while reducing the need for repeated retelling of traumatic events. VREC represents a significant </w:t>
      </w:r>
      <w:r w:rsidRPr="00B37F60">
        <w:rPr>
          <w:rFonts w:ascii="Arial" w:eastAsia="Arial" w:hAnsi="Arial" w:cs="Arial"/>
        </w:rPr>
        <w:lastRenderedPageBreak/>
        <w:t>advancement in trauma-informed policing and victim-centred responses. QPS supported the rollout through specialised training, frontline resources and system enhancements, enabling consistent application across Queensland.</w:t>
      </w:r>
    </w:p>
    <w:p w14:paraId="6ED992D2" w14:textId="7E6CD66E" w:rsidR="00B37F60" w:rsidRPr="00B37F60" w:rsidRDefault="00B37F60" w:rsidP="00B37F60">
      <w:pPr>
        <w:spacing w:after="120" w:line="240" w:lineRule="auto"/>
        <w:rPr>
          <w:rFonts w:ascii="Arial" w:eastAsia="Arial" w:hAnsi="Arial" w:cs="Arial"/>
        </w:rPr>
      </w:pPr>
      <w:r w:rsidRPr="00B37F60">
        <w:rPr>
          <w:rFonts w:ascii="Arial" w:eastAsia="Arial" w:hAnsi="Arial" w:cs="Arial"/>
        </w:rPr>
        <w:t>Between 1 January and 30 June 2026, police obtained 665 VREC statements statewide, supporting a victim-centric and trauma-informed approach to domestic and family violence investigations. By allowing a recorded statement to be used as a victim-survivor's evidence-in-chief during criminal proceedings, VREC can replace traditional written statements and reduce the number of times victim-survivors are required to recount their experiences. This approach helps minimise re-traumatisation and repeat victimisation, strengthens engagement with the justice process, and supports the delivery of safer, more responsive outcomes for victim-survivors. It also ensures perpetrators are held to account through the preservation of timely and reliable evidence.</w:t>
      </w:r>
      <w:r>
        <w:rPr>
          <w:rFonts w:ascii="Arial" w:eastAsia="Arial" w:hAnsi="Arial" w:cs="Arial"/>
        </w:rPr>
        <w:t xml:space="preserve">  </w:t>
      </w:r>
    </w:p>
    <w:p w14:paraId="76E299B8" w14:textId="77777777" w:rsidR="001A3762" w:rsidRPr="00FD69DB" w:rsidRDefault="001A3762" w:rsidP="001A3762">
      <w:pPr>
        <w:spacing w:after="120" w:line="240" w:lineRule="auto"/>
        <w:rPr>
          <w:rFonts w:ascii="Arial" w:hAnsi="Arial" w:cs="Arial"/>
        </w:rPr>
      </w:pPr>
      <w:r w:rsidRPr="00FD69DB">
        <w:rPr>
          <w:rFonts w:ascii="Arial" w:eastAsia="Arial" w:hAnsi="Arial" w:cs="Arial"/>
          <w:b/>
        </w:rPr>
        <w:t>Referral services to support vulnerable persons</w:t>
      </w:r>
    </w:p>
    <w:p w14:paraId="6E3021C0" w14:textId="77777777" w:rsidR="001A3762" w:rsidRPr="00FD69DB" w:rsidRDefault="001A3762" w:rsidP="001A3762">
      <w:pPr>
        <w:spacing w:after="120" w:line="240" w:lineRule="auto"/>
        <w:rPr>
          <w:rFonts w:ascii="Arial" w:hAnsi="Arial" w:cs="Arial"/>
        </w:rPr>
      </w:pPr>
      <w:r w:rsidRPr="00FD69DB">
        <w:rPr>
          <w:rFonts w:ascii="Arial" w:eastAsia="Arial" w:hAnsi="Arial" w:cs="Arial"/>
        </w:rPr>
        <w:t>The QPS continued to prioritise early intervention by connecting vulnerable community members with support services through a network of more than 530 providers, helping to address DFV, mental health, alcohol and drug misuse, homelessness and other social vulnerabilities.</w:t>
      </w:r>
    </w:p>
    <w:p w14:paraId="478BB0F8" w14:textId="7FA52561" w:rsidR="001A3762" w:rsidRPr="00FD69DB" w:rsidRDefault="001A3762" w:rsidP="001A3762">
      <w:pPr>
        <w:spacing w:after="120" w:line="240" w:lineRule="auto"/>
        <w:rPr>
          <w:rFonts w:ascii="Arial" w:hAnsi="Arial" w:cs="Arial"/>
        </w:rPr>
      </w:pPr>
      <w:r w:rsidRPr="00FD69DB">
        <w:rPr>
          <w:rFonts w:ascii="Arial" w:eastAsia="Arial" w:hAnsi="Arial" w:cs="Arial"/>
        </w:rPr>
        <w:t>During 2025-26, the QPS submitted over 1</w:t>
      </w:r>
      <w:r w:rsidR="00C73766">
        <w:rPr>
          <w:rFonts w:ascii="Arial" w:eastAsia="Arial" w:hAnsi="Arial" w:cs="Arial"/>
        </w:rPr>
        <w:t>35</w:t>
      </w:r>
      <w:r w:rsidRPr="00FD69DB">
        <w:rPr>
          <w:rFonts w:ascii="Arial" w:eastAsia="Arial" w:hAnsi="Arial" w:cs="Arial"/>
        </w:rPr>
        <w:t>,000 referrals to support a wide range of needs</w:t>
      </w:r>
      <w:r w:rsidR="00AB78BA">
        <w:rPr>
          <w:rFonts w:ascii="Arial" w:eastAsia="Arial" w:hAnsi="Arial" w:cs="Arial"/>
        </w:rPr>
        <w:t>,</w:t>
      </w:r>
      <w:r w:rsidRPr="00FD69DB">
        <w:rPr>
          <w:rFonts w:ascii="Arial" w:eastAsia="Arial" w:hAnsi="Arial" w:cs="Arial"/>
        </w:rPr>
        <w:t xml:space="preserve"> including over 50,000 for DFV-related matters, more than 12,000 for mental health support, over 5,700 for homelessness and more than 14,500 collectively for alcohol, drug support, aged care, parenting and youth support.  </w:t>
      </w:r>
    </w:p>
    <w:p w14:paraId="5510FB6D" w14:textId="77777777" w:rsidR="001A3762" w:rsidRPr="00FD69DB" w:rsidRDefault="001A3762" w:rsidP="00236534">
      <w:pPr>
        <w:spacing w:after="120" w:line="240" w:lineRule="auto"/>
        <w:rPr>
          <w:rFonts w:ascii="Arial" w:hAnsi="Arial" w:cs="Arial"/>
        </w:rPr>
      </w:pPr>
      <w:r w:rsidRPr="00FD69DB">
        <w:rPr>
          <w:rFonts w:ascii="Arial" w:eastAsia="Arial" w:hAnsi="Arial" w:cs="Arial"/>
          <w:b/>
        </w:rPr>
        <w:t>Electronic Monitoring Device Pilot</w:t>
      </w:r>
    </w:p>
    <w:p w14:paraId="2DC7E1D6" w14:textId="3AEF87BC" w:rsidR="00236534" w:rsidRPr="00236534" w:rsidRDefault="00236534" w:rsidP="00236534">
      <w:pPr>
        <w:spacing w:after="120" w:line="240" w:lineRule="auto"/>
        <w:rPr>
          <w:rFonts w:ascii="Arial" w:hAnsi="Arial" w:cs="Arial"/>
        </w:rPr>
      </w:pPr>
      <w:r w:rsidRPr="00236534">
        <w:rPr>
          <w:rFonts w:ascii="Arial" w:hAnsi="Arial" w:cs="Arial"/>
        </w:rPr>
        <w:t xml:space="preserve">In October 2025, the QPS commenced a two-year Electronic Monitoring Device pilot in Townsville and Caboolture, representing a significant initiative to strengthen responses to high-risk </w:t>
      </w:r>
      <w:r>
        <w:rPr>
          <w:rFonts w:ascii="Arial" w:hAnsi="Arial" w:cs="Arial"/>
        </w:rPr>
        <w:t>DFV</w:t>
      </w:r>
      <w:r w:rsidRPr="00236534">
        <w:rPr>
          <w:rFonts w:ascii="Arial" w:hAnsi="Arial" w:cs="Arial"/>
        </w:rPr>
        <w:t>. Under the pilot, the Magistrates Courts will have the power to impose electronic monitoring conditions on Domestic Violence Orders for eligible high-risk respondents, enhancing the ability of police to monitor compliance with court-imposed conditions and respond proactively to escalating risk.</w:t>
      </w:r>
    </w:p>
    <w:p w14:paraId="033E7D87" w14:textId="244244ED" w:rsidR="00236534" w:rsidRPr="00236534" w:rsidRDefault="00236534" w:rsidP="00236534">
      <w:pPr>
        <w:spacing w:after="120" w:line="240" w:lineRule="auto"/>
        <w:rPr>
          <w:rFonts w:ascii="Arial" w:hAnsi="Arial" w:cs="Arial"/>
        </w:rPr>
      </w:pPr>
      <w:r w:rsidRPr="00236534">
        <w:rPr>
          <w:rFonts w:ascii="Arial" w:hAnsi="Arial" w:cs="Arial"/>
        </w:rPr>
        <w:t>The GPS-enabled devices strengthen monitoring and compliance with court orders, increase accountability for persons using violence, and support timely police responses to potential breaches or concerning behaviours. As part of the pilot, victim-survivors may also choose to carry a personal safety device that provides alerts if a person using violence breaches their order or enters a specified proximity zone, enabling victim-survivors to immediately enact their safety plan and take informed actions to protect their safety and wellbeing.</w:t>
      </w:r>
    </w:p>
    <w:p w14:paraId="489F53B1" w14:textId="202BF5B9" w:rsidR="00236534" w:rsidRPr="00236534" w:rsidRDefault="00236534" w:rsidP="00236534">
      <w:pPr>
        <w:spacing w:after="120" w:line="240" w:lineRule="auto"/>
        <w:rPr>
          <w:rFonts w:ascii="Arial" w:hAnsi="Arial" w:cs="Arial"/>
        </w:rPr>
      </w:pPr>
      <w:r w:rsidRPr="00236534">
        <w:rPr>
          <w:rFonts w:ascii="Arial" w:hAnsi="Arial" w:cs="Arial"/>
        </w:rPr>
        <w:t>The pilot also places victim-survivors at the centre of the response by enhancing access to safety planning, risk information and tailored support services, while increasing oversight of high-risk offenders and reinforcing compliance with court orders. QPS supported implementation through targeted training, operational guidance and dedicated resources for frontline officers, ensuring the effective and consistent application of the initiative.</w:t>
      </w:r>
      <w:r w:rsidR="008C060F">
        <w:rPr>
          <w:rFonts w:ascii="Arial" w:hAnsi="Arial" w:cs="Arial"/>
        </w:rPr>
        <w:t xml:space="preserve"> </w:t>
      </w:r>
    </w:p>
    <w:p w14:paraId="639A7AC4" w14:textId="6413778C" w:rsidR="00236534" w:rsidRPr="00236534" w:rsidRDefault="00236534" w:rsidP="00236534">
      <w:pPr>
        <w:spacing w:after="120" w:line="240" w:lineRule="auto"/>
        <w:rPr>
          <w:rFonts w:ascii="Arial" w:hAnsi="Arial" w:cs="Arial"/>
        </w:rPr>
      </w:pPr>
      <w:r w:rsidRPr="00236534">
        <w:rPr>
          <w:rFonts w:ascii="Arial" w:hAnsi="Arial" w:cs="Arial"/>
        </w:rPr>
        <w:t xml:space="preserve">During 2025-26, electronic monitoring devices were placed on </w:t>
      </w:r>
      <w:r w:rsidR="004D7ED1">
        <w:rPr>
          <w:rFonts w:ascii="Arial" w:hAnsi="Arial" w:cs="Arial"/>
        </w:rPr>
        <w:t xml:space="preserve">16 </w:t>
      </w:r>
      <w:r w:rsidRPr="00236534">
        <w:rPr>
          <w:rFonts w:ascii="Arial" w:hAnsi="Arial" w:cs="Arial"/>
        </w:rPr>
        <w:t xml:space="preserve">persons using violence, contributing to enhanced victim-survivor safety, strengthened compliance with court orders and increased accountability for </w:t>
      </w:r>
      <w:r>
        <w:rPr>
          <w:rFonts w:ascii="Arial" w:hAnsi="Arial" w:cs="Arial"/>
        </w:rPr>
        <w:t>DFV</w:t>
      </w:r>
      <w:r w:rsidRPr="00236534">
        <w:rPr>
          <w:rFonts w:ascii="Arial" w:hAnsi="Arial" w:cs="Arial"/>
        </w:rPr>
        <w:t xml:space="preserve"> offenders.</w:t>
      </w:r>
      <w:r w:rsidR="008C060F">
        <w:rPr>
          <w:rFonts w:ascii="Arial" w:hAnsi="Arial" w:cs="Arial"/>
        </w:rPr>
        <w:t xml:space="preserve">  </w:t>
      </w:r>
    </w:p>
    <w:p w14:paraId="244B566B" w14:textId="379419C1" w:rsidR="001A3762" w:rsidRPr="00FD69DB" w:rsidRDefault="00236534" w:rsidP="001A3762">
      <w:pPr>
        <w:spacing w:after="120" w:line="240" w:lineRule="auto"/>
        <w:rPr>
          <w:rFonts w:ascii="Arial" w:hAnsi="Arial" w:cs="Arial"/>
        </w:rPr>
      </w:pPr>
      <w:r>
        <w:rPr>
          <w:rFonts w:ascii="Arial" w:eastAsia="Arial" w:hAnsi="Arial" w:cs="Arial"/>
          <w:b/>
        </w:rPr>
        <w:t>DFV</w:t>
      </w:r>
      <w:r w:rsidR="001A3762" w:rsidRPr="00FD69DB">
        <w:rPr>
          <w:rFonts w:ascii="Arial" w:eastAsia="Arial" w:hAnsi="Arial" w:cs="Arial"/>
          <w:b/>
        </w:rPr>
        <w:t xml:space="preserve"> Reform</w:t>
      </w:r>
    </w:p>
    <w:p w14:paraId="793EFC71" w14:textId="5ACAA950" w:rsidR="001A3762" w:rsidRDefault="001A3762" w:rsidP="001A3762">
      <w:pPr>
        <w:spacing w:after="120" w:line="240" w:lineRule="auto"/>
        <w:rPr>
          <w:rFonts w:ascii="Arial" w:eastAsia="Arial" w:hAnsi="Arial" w:cs="Arial"/>
        </w:rPr>
      </w:pPr>
      <w:r w:rsidRPr="00FD69DB">
        <w:rPr>
          <w:rFonts w:ascii="Arial" w:eastAsia="Arial" w:hAnsi="Arial" w:cs="Arial"/>
        </w:rPr>
        <w:t xml:space="preserve">In August 2025, new legislation was introduced to strengthen protection for </w:t>
      </w:r>
      <w:r w:rsidR="00236534">
        <w:rPr>
          <w:rFonts w:ascii="Arial" w:eastAsia="Arial" w:hAnsi="Arial" w:cs="Arial"/>
        </w:rPr>
        <w:t>DFV</w:t>
      </w:r>
      <w:r w:rsidRPr="00FD69DB">
        <w:rPr>
          <w:rFonts w:ascii="Arial" w:eastAsia="Arial" w:hAnsi="Arial" w:cs="Arial"/>
        </w:rPr>
        <w:t xml:space="preserve"> victim-survivors and enhance police powers to intervene earlier and hold perpetrators to account.</w:t>
      </w:r>
    </w:p>
    <w:p w14:paraId="507A09C8" w14:textId="0BEED343" w:rsidR="001A3762" w:rsidRPr="00FD69DB" w:rsidRDefault="001A3762" w:rsidP="001A3762">
      <w:pPr>
        <w:spacing w:after="120" w:line="240" w:lineRule="auto"/>
        <w:rPr>
          <w:rFonts w:ascii="Arial" w:hAnsi="Arial" w:cs="Arial"/>
        </w:rPr>
      </w:pPr>
      <w:r w:rsidRPr="001A3762">
        <w:rPr>
          <w:rFonts w:ascii="Arial" w:hAnsi="Arial" w:cs="Arial"/>
        </w:rPr>
        <w:t>From 1 January 2026, legislative reforms empowered police to issue Police Protection Directions (PPD), providing an immediate and enforceable mechanism to protect victim-survivors and other persons at risk. PPDs require a person to comply with enforceable conditions for up to 12 months, supporting earlier intervention where court action is not required. The reforms place victim safety at the centre of decision</w:t>
      </w:r>
      <w:r w:rsidR="00205826">
        <w:rPr>
          <w:rFonts w:ascii="Arial" w:hAnsi="Arial" w:cs="Arial"/>
        </w:rPr>
        <w:t xml:space="preserve"> </w:t>
      </w:r>
      <w:r w:rsidRPr="001A3762">
        <w:rPr>
          <w:rFonts w:ascii="Arial" w:hAnsi="Arial" w:cs="Arial"/>
        </w:rPr>
        <w:t xml:space="preserve">making and enables earlier intervention. PPDs strengthen protection for victim-survivors while reinforcing accountability for perpetrators and helping to prevent further violence.  </w:t>
      </w:r>
    </w:p>
    <w:p w14:paraId="1C3566D8" w14:textId="4D46A23C" w:rsidR="001A3762" w:rsidRPr="00FD69DB" w:rsidRDefault="001A3762" w:rsidP="001A3762">
      <w:pPr>
        <w:spacing w:after="120" w:line="240" w:lineRule="auto"/>
        <w:rPr>
          <w:rFonts w:ascii="Arial" w:hAnsi="Arial" w:cs="Arial"/>
        </w:rPr>
      </w:pPr>
      <w:r w:rsidRPr="00FD69DB">
        <w:rPr>
          <w:rFonts w:ascii="Arial" w:eastAsia="Arial" w:hAnsi="Arial" w:cs="Arial"/>
        </w:rPr>
        <w:t>The legislation also enables courts to impose GPS electronic monitoring on high-risk offenders, particularly those who breach orders or directions. Victim</w:t>
      </w:r>
      <w:r w:rsidR="009A30DF">
        <w:rPr>
          <w:rFonts w:ascii="Arial" w:eastAsia="Arial" w:hAnsi="Arial" w:cs="Arial"/>
        </w:rPr>
        <w:t>-</w:t>
      </w:r>
      <w:r w:rsidRPr="00FD69DB">
        <w:rPr>
          <w:rFonts w:ascii="Arial" w:eastAsia="Arial" w:hAnsi="Arial" w:cs="Arial"/>
        </w:rPr>
        <w:t>survivors may also access personal alert devices to support safety planning.</w:t>
      </w:r>
      <w:r w:rsidR="009A30DF">
        <w:rPr>
          <w:rFonts w:ascii="Arial" w:eastAsia="Arial" w:hAnsi="Arial" w:cs="Arial"/>
        </w:rPr>
        <w:t xml:space="preserve"> </w:t>
      </w:r>
    </w:p>
    <w:p w14:paraId="47B72CC2" w14:textId="517E8057" w:rsidR="001A3762" w:rsidRDefault="001A3762" w:rsidP="001A3762">
      <w:pPr>
        <w:spacing w:after="120" w:line="240" w:lineRule="auto"/>
        <w:rPr>
          <w:rFonts w:ascii="Arial" w:eastAsia="Arial" w:hAnsi="Arial" w:cs="Arial"/>
        </w:rPr>
      </w:pPr>
      <w:r w:rsidRPr="00FD69DB">
        <w:rPr>
          <w:rFonts w:ascii="Arial" w:eastAsia="Arial" w:hAnsi="Arial" w:cs="Arial"/>
        </w:rPr>
        <w:lastRenderedPageBreak/>
        <w:t xml:space="preserve">These measures strengthen QPS’s ability to respond swiftly, prevent further harm and reinforce a zero-tolerance approach to </w:t>
      </w:r>
      <w:r w:rsidR="00236534">
        <w:rPr>
          <w:rFonts w:ascii="Arial" w:eastAsia="Arial" w:hAnsi="Arial" w:cs="Arial"/>
        </w:rPr>
        <w:t>DFV</w:t>
      </w:r>
      <w:r w:rsidRPr="00FD69DB">
        <w:rPr>
          <w:rFonts w:ascii="Arial" w:eastAsia="Arial" w:hAnsi="Arial" w:cs="Arial"/>
        </w:rPr>
        <w:t>, while maintaining existing investigative safeguards and oversight.</w:t>
      </w:r>
      <w:r w:rsidR="008C060F">
        <w:rPr>
          <w:rFonts w:ascii="Arial" w:eastAsia="Arial" w:hAnsi="Arial" w:cs="Arial"/>
        </w:rPr>
        <w:t xml:space="preserve"> </w:t>
      </w:r>
    </w:p>
    <w:p w14:paraId="2E94E7FC" w14:textId="77777777" w:rsidR="001A3762" w:rsidRPr="00FD69DB" w:rsidRDefault="001A3762" w:rsidP="001A3762">
      <w:pPr>
        <w:spacing w:after="120" w:line="240" w:lineRule="auto"/>
        <w:rPr>
          <w:rFonts w:ascii="Arial" w:hAnsi="Arial" w:cs="Arial"/>
        </w:rPr>
      </w:pPr>
      <w:r w:rsidRPr="00FD69DB">
        <w:rPr>
          <w:rFonts w:ascii="Arial" w:eastAsia="Arial" w:hAnsi="Arial" w:cs="Arial"/>
          <w:b/>
        </w:rPr>
        <w:t>QPS honours NAIDOC Week, with a renewed focus on legacy and the next generation</w:t>
      </w:r>
    </w:p>
    <w:p w14:paraId="21947EF2" w14:textId="77777777" w:rsidR="001A3762" w:rsidRPr="00FD69DB" w:rsidRDefault="001A3762" w:rsidP="001A3762">
      <w:pPr>
        <w:spacing w:after="120" w:line="240" w:lineRule="auto"/>
        <w:rPr>
          <w:rFonts w:ascii="Arial" w:hAnsi="Arial" w:cs="Arial"/>
        </w:rPr>
      </w:pPr>
      <w:r w:rsidRPr="00FD69DB">
        <w:rPr>
          <w:rFonts w:ascii="Arial" w:eastAsia="Arial" w:hAnsi="Arial" w:cs="Arial"/>
          <w:shd w:val="clear" w:color="auto" w:fill="FFFFFF"/>
        </w:rPr>
        <w:t>The QPS proudly honoured NAIDOC Week in July 2025 with a flag-raising ceremony and cultural performance at Police Headquarters in Brisbane.  The ceremony brought together police, staff, Elders and community members to reflect on the strength, vision and legacy of Queensland’s First Nations communities.</w:t>
      </w:r>
    </w:p>
    <w:p w14:paraId="58D6DFEE" w14:textId="77777777" w:rsidR="001A3762" w:rsidRPr="00FD69DB" w:rsidRDefault="001A3762" w:rsidP="001A3762">
      <w:pPr>
        <w:spacing w:after="120" w:line="240" w:lineRule="auto"/>
        <w:rPr>
          <w:rFonts w:ascii="Arial" w:hAnsi="Arial" w:cs="Arial"/>
        </w:rPr>
      </w:pPr>
      <w:r w:rsidRPr="00FD69DB">
        <w:rPr>
          <w:rFonts w:ascii="Arial" w:eastAsia="Arial" w:hAnsi="Arial" w:cs="Arial"/>
          <w:shd w:val="clear" w:color="auto" w:fill="FFFFFF"/>
        </w:rPr>
        <w:t>The NAIDOC Week theme in 2025 was ‘</w:t>
      </w:r>
      <w:r w:rsidRPr="001A3762">
        <w:rPr>
          <w:rFonts w:ascii="Arial" w:eastAsia="Arial" w:hAnsi="Arial" w:cs="Arial"/>
          <w:i/>
          <w:iCs/>
          <w:shd w:val="clear" w:color="auto" w:fill="FFFFFF"/>
        </w:rPr>
        <w:t>The Next Generation: Strength, Vision and Legacy’</w:t>
      </w:r>
      <w:r w:rsidRPr="00FD69DB">
        <w:rPr>
          <w:rFonts w:ascii="Arial" w:eastAsia="Arial" w:hAnsi="Arial" w:cs="Arial"/>
          <w:shd w:val="clear" w:color="auto" w:fill="FFFFFF"/>
        </w:rPr>
        <w:t>, highlighting the powerful role that young people play in carrying forward the stories, culture and leadership of their Elders.</w:t>
      </w:r>
    </w:p>
    <w:p w14:paraId="46599B61" w14:textId="77777777" w:rsidR="001A3762" w:rsidRDefault="001A3762" w:rsidP="001A3762">
      <w:pPr>
        <w:spacing w:after="120" w:line="240" w:lineRule="auto"/>
        <w:rPr>
          <w:rFonts w:ascii="Arial" w:eastAsia="Arial" w:hAnsi="Arial" w:cs="Arial"/>
          <w:shd w:val="clear" w:color="auto" w:fill="FFFFFF"/>
        </w:rPr>
      </w:pPr>
      <w:r w:rsidRPr="00FD69DB">
        <w:rPr>
          <w:rFonts w:ascii="Arial" w:eastAsia="Arial" w:hAnsi="Arial" w:cs="Arial"/>
          <w:shd w:val="clear" w:color="auto" w:fill="FFFFFF"/>
        </w:rPr>
        <w:t>QPS celebrates NAIDOC Week as part of our ongoing commitment to the Reframing the Relationship Plan 2024–2027, which aims to strengthen partnerships, listen deeply and ensure First Nations perspectives are embedded in everything we do.</w:t>
      </w:r>
    </w:p>
    <w:p w14:paraId="76AAC3FB" w14:textId="77777777" w:rsidR="001A3762" w:rsidRPr="00FD69DB" w:rsidRDefault="001A3762" w:rsidP="001A3762">
      <w:pPr>
        <w:spacing w:after="120" w:line="240" w:lineRule="auto"/>
        <w:rPr>
          <w:rFonts w:ascii="Arial" w:hAnsi="Arial" w:cs="Arial"/>
        </w:rPr>
      </w:pPr>
      <w:r w:rsidRPr="00FD69DB">
        <w:rPr>
          <w:rFonts w:ascii="Arial" w:eastAsia="Arial" w:hAnsi="Arial" w:cs="Arial"/>
          <w:b/>
        </w:rPr>
        <w:t>Twelfth Annual First Nations Mayors Summit: Strengthening community voice and decision making</w:t>
      </w:r>
    </w:p>
    <w:p w14:paraId="102D7C08" w14:textId="105693CE" w:rsidR="001A3762" w:rsidRPr="00FD69DB" w:rsidRDefault="001A3762" w:rsidP="001A3762">
      <w:pPr>
        <w:spacing w:after="120" w:line="240" w:lineRule="auto"/>
        <w:rPr>
          <w:rFonts w:ascii="Arial" w:hAnsi="Arial" w:cs="Arial"/>
        </w:rPr>
      </w:pPr>
      <w:r w:rsidRPr="00FD69DB">
        <w:rPr>
          <w:rFonts w:ascii="Arial" w:eastAsia="Arial" w:hAnsi="Arial" w:cs="Arial"/>
        </w:rPr>
        <w:t>In October 2025</w:t>
      </w:r>
      <w:r w:rsidR="001F1BA7">
        <w:rPr>
          <w:rFonts w:ascii="Arial" w:eastAsia="Arial" w:hAnsi="Arial" w:cs="Arial"/>
        </w:rPr>
        <w:t>,</w:t>
      </w:r>
      <w:r w:rsidRPr="00FD69DB">
        <w:rPr>
          <w:rFonts w:ascii="Arial" w:eastAsia="Arial" w:hAnsi="Arial" w:cs="Arial"/>
        </w:rPr>
        <w:t xml:space="preserve"> members of the QPS joined mayors and council representatives from discrete </w:t>
      </w:r>
      <w:r w:rsidR="00425FEB">
        <w:rPr>
          <w:rFonts w:ascii="Arial" w:eastAsia="Arial" w:hAnsi="Arial" w:cs="Arial"/>
        </w:rPr>
        <w:t xml:space="preserve">First Nations </w:t>
      </w:r>
      <w:r w:rsidRPr="00FD69DB">
        <w:rPr>
          <w:rFonts w:ascii="Arial" w:eastAsia="Arial" w:hAnsi="Arial" w:cs="Arial"/>
        </w:rPr>
        <w:t>communities and the Torres Strait Islands at the twelfth annual First Nations Mayors Summit in Cairns. This significant gathering reflected QPS’ ongoing commitment to strengthen</w:t>
      </w:r>
      <w:r w:rsidR="001F1BA7">
        <w:rPr>
          <w:rFonts w:ascii="Arial" w:eastAsia="Arial" w:hAnsi="Arial" w:cs="Arial"/>
        </w:rPr>
        <w:t>ing</w:t>
      </w:r>
      <w:r w:rsidRPr="00FD69DB">
        <w:rPr>
          <w:rFonts w:ascii="Arial" w:eastAsia="Arial" w:hAnsi="Arial" w:cs="Arial"/>
        </w:rPr>
        <w:t xml:space="preserve"> enduring partnerships and build</w:t>
      </w:r>
      <w:r w:rsidR="001F1BA7">
        <w:rPr>
          <w:rFonts w:ascii="Arial" w:eastAsia="Arial" w:hAnsi="Arial" w:cs="Arial"/>
        </w:rPr>
        <w:t>ing</w:t>
      </w:r>
      <w:r w:rsidRPr="00FD69DB">
        <w:rPr>
          <w:rFonts w:ascii="Arial" w:eastAsia="Arial" w:hAnsi="Arial" w:cs="Arial"/>
        </w:rPr>
        <w:t xml:space="preserve"> mutual trust through open, respectful dialogue. By prioritising collaboration, listening and </w:t>
      </w:r>
      <w:r w:rsidR="00425FEB">
        <w:rPr>
          <w:rFonts w:ascii="Arial" w:eastAsia="Arial" w:hAnsi="Arial" w:cs="Arial"/>
        </w:rPr>
        <w:t>engagement</w:t>
      </w:r>
      <w:r w:rsidRPr="00FD69DB">
        <w:rPr>
          <w:rFonts w:ascii="Arial" w:eastAsia="Arial" w:hAnsi="Arial" w:cs="Arial"/>
        </w:rPr>
        <w:t xml:space="preserve">, QPS and community leaders continued to work together to support stronger, safer communities. The Summit provided community representatives with a direct platform to raise local priorities and discuss opportunities to improve community safety. The theme, </w:t>
      </w:r>
      <w:r w:rsidRPr="00FD69DB">
        <w:rPr>
          <w:rFonts w:ascii="Arial" w:eastAsia="Arial" w:hAnsi="Arial" w:cs="Arial"/>
          <w:i/>
        </w:rPr>
        <w:t>Strong Communities, Safe Futures</w:t>
      </w:r>
      <w:r w:rsidRPr="00FD69DB">
        <w:rPr>
          <w:rFonts w:ascii="Arial" w:eastAsia="Arial" w:hAnsi="Arial" w:cs="Arial"/>
        </w:rPr>
        <w:t>, highlighted the shared responsibility of QPS and First Nations community leaders to move beyond consultation towards lasting change, ensuring communities are not only safe, but feel safe. For the first time, the agenda was shaped by the Mayors Working Group, ensuring community voices remained central to conversations about safety and policing.</w:t>
      </w:r>
    </w:p>
    <w:p w14:paraId="3BFBFE85" w14:textId="088733E8" w:rsidR="001A3762" w:rsidRPr="00FD69DB" w:rsidRDefault="009A30DF" w:rsidP="009A30DF">
      <w:pPr>
        <w:spacing w:after="120" w:line="240" w:lineRule="auto"/>
        <w:rPr>
          <w:rFonts w:ascii="Arial" w:hAnsi="Arial" w:cs="Arial"/>
        </w:rPr>
      </w:pPr>
      <w:r>
        <w:rPr>
          <w:rFonts w:ascii="Arial" w:eastAsia="Arial" w:hAnsi="Arial" w:cs="Arial"/>
        </w:rPr>
        <w:t>T</w:t>
      </w:r>
      <w:r w:rsidR="001A3762" w:rsidRPr="00FD69DB">
        <w:rPr>
          <w:rFonts w:ascii="Arial" w:eastAsia="Arial" w:hAnsi="Arial" w:cs="Arial"/>
        </w:rPr>
        <w:t>he Summit provided an important opportunity for Mayors and council representatives to engage directly with the Commissioner, QPS executives and regional leaders, and external government partners. The event reinforced the Service’s commitment to Queensland’s First Nations communities and to strengthening community safety through genuine partnership. Key outcomes included the re-establishment of Mayors Working Group meetings, and the co-design and delivery of the first draft Community Safety Charter with Mayors. The Charter strengthens shared accountability and aligns QPS efforts with local Community Safety Plans.</w:t>
      </w:r>
    </w:p>
    <w:p w14:paraId="4D601652" w14:textId="77777777" w:rsidR="001A3762" w:rsidRPr="00FD69DB" w:rsidRDefault="001A3762" w:rsidP="009A30DF">
      <w:pPr>
        <w:spacing w:after="120" w:line="240" w:lineRule="auto"/>
        <w:rPr>
          <w:rFonts w:ascii="Arial" w:hAnsi="Arial" w:cs="Arial"/>
        </w:rPr>
      </w:pPr>
      <w:r w:rsidRPr="00FD69DB">
        <w:rPr>
          <w:rFonts w:ascii="Arial" w:eastAsia="Arial" w:hAnsi="Arial" w:cs="Arial"/>
          <w:b/>
        </w:rPr>
        <w:t>Queensland Police Pipes and Drums performed at the Royal Edinburgh Military Tattoo </w:t>
      </w:r>
    </w:p>
    <w:p w14:paraId="7A45381A" w14:textId="6513DB72" w:rsidR="001A3762" w:rsidRPr="00FD69DB" w:rsidRDefault="001A3762" w:rsidP="009A30DF">
      <w:pPr>
        <w:spacing w:after="120" w:line="240" w:lineRule="auto"/>
        <w:rPr>
          <w:rFonts w:ascii="Arial" w:hAnsi="Arial" w:cs="Arial"/>
        </w:rPr>
      </w:pPr>
      <w:r w:rsidRPr="00FD69DB">
        <w:rPr>
          <w:rFonts w:ascii="Arial" w:eastAsia="Arial" w:hAnsi="Arial" w:cs="Arial"/>
        </w:rPr>
        <w:t>The Queensland Police Pipes and Drums (QPP</w:t>
      </w:r>
      <w:r w:rsidR="00AD3ACC">
        <w:rPr>
          <w:rFonts w:ascii="Arial" w:eastAsia="Arial" w:hAnsi="Arial" w:cs="Arial"/>
        </w:rPr>
        <w:t>&amp;</w:t>
      </w:r>
      <w:r w:rsidRPr="00FD69DB">
        <w:rPr>
          <w:rFonts w:ascii="Arial" w:eastAsia="Arial" w:hAnsi="Arial" w:cs="Arial"/>
        </w:rPr>
        <w:t xml:space="preserve">D) was selected to perform at the </w:t>
      </w:r>
      <w:r w:rsidRPr="001A3762">
        <w:rPr>
          <w:rFonts w:ascii="Arial" w:eastAsia="Arial" w:hAnsi="Arial" w:cs="Arial"/>
        </w:rPr>
        <w:t xml:space="preserve">Royal Edinburgh Military Tattoo </w:t>
      </w:r>
      <w:r w:rsidRPr="00FD69DB">
        <w:rPr>
          <w:rFonts w:ascii="Arial" w:eastAsia="Arial" w:hAnsi="Arial" w:cs="Arial"/>
        </w:rPr>
        <w:t xml:space="preserve">in Brisbane from 12-15 February </w:t>
      </w:r>
      <w:r w:rsidR="00846E53">
        <w:rPr>
          <w:rFonts w:ascii="Arial" w:eastAsia="Arial" w:hAnsi="Arial" w:cs="Arial"/>
        </w:rPr>
        <w:t xml:space="preserve">2026 </w:t>
      </w:r>
      <w:r w:rsidRPr="00FD69DB">
        <w:rPr>
          <w:rFonts w:ascii="Arial" w:eastAsia="Arial" w:hAnsi="Arial" w:cs="Arial"/>
        </w:rPr>
        <w:t>and in New Zealand from 19-21 February</w:t>
      </w:r>
      <w:r w:rsidR="00846E53">
        <w:rPr>
          <w:rFonts w:ascii="Arial" w:eastAsia="Arial" w:hAnsi="Arial" w:cs="Arial"/>
        </w:rPr>
        <w:t xml:space="preserve"> 2026</w:t>
      </w:r>
      <w:r w:rsidRPr="00FD69DB">
        <w:rPr>
          <w:rFonts w:ascii="Arial" w:eastAsia="Arial" w:hAnsi="Arial" w:cs="Arial"/>
        </w:rPr>
        <w:t>. The prestigious event brought together world-class military bands and performers in a spectacular celebration of music, culture and tradition. </w:t>
      </w:r>
    </w:p>
    <w:p w14:paraId="4C86485D" w14:textId="32368197" w:rsidR="001A3762" w:rsidRDefault="001A3762" w:rsidP="009A30DF">
      <w:pPr>
        <w:spacing w:after="120" w:line="240" w:lineRule="auto"/>
        <w:rPr>
          <w:rFonts w:ascii="Arial" w:eastAsia="Arial" w:hAnsi="Arial" w:cs="Arial"/>
        </w:rPr>
      </w:pPr>
      <w:r w:rsidRPr="00FD69DB">
        <w:rPr>
          <w:rFonts w:ascii="Arial" w:eastAsia="Arial" w:hAnsi="Arial" w:cs="Arial"/>
        </w:rPr>
        <w:t>For more than 60 years, the QPP</w:t>
      </w:r>
      <w:r w:rsidR="00AD3ACC">
        <w:rPr>
          <w:rFonts w:ascii="Arial" w:eastAsia="Arial" w:hAnsi="Arial" w:cs="Arial"/>
        </w:rPr>
        <w:t>&amp;</w:t>
      </w:r>
      <w:r w:rsidRPr="00FD69DB">
        <w:rPr>
          <w:rFonts w:ascii="Arial" w:eastAsia="Arial" w:hAnsi="Arial" w:cs="Arial"/>
        </w:rPr>
        <w:t xml:space="preserve">D has proudly represented the QPS across the state and beyond, honouring our Service and strengthening community connections through music.  </w:t>
      </w:r>
    </w:p>
    <w:p w14:paraId="2918BF06" w14:textId="26150FA5" w:rsidR="001A3762" w:rsidRPr="00FD69DB" w:rsidRDefault="001A3762" w:rsidP="001A3762">
      <w:pPr>
        <w:spacing w:after="120" w:line="240" w:lineRule="auto"/>
        <w:rPr>
          <w:rFonts w:ascii="Arial" w:hAnsi="Arial" w:cs="Arial"/>
        </w:rPr>
      </w:pPr>
    </w:p>
    <w:p w14:paraId="66FD719D" w14:textId="23FC875A" w:rsidR="00C001AD" w:rsidRDefault="00C001AD">
      <w:pPr>
        <w:rPr>
          <w:rFonts w:ascii="Arial" w:hAnsi="Arial" w:cs="Arial"/>
        </w:rPr>
      </w:pPr>
      <w:r>
        <w:rPr>
          <w:rFonts w:ascii="Arial" w:hAnsi="Arial" w:cs="Arial"/>
        </w:rPr>
        <w:br w:type="page"/>
      </w:r>
    </w:p>
    <w:p w14:paraId="175DF1FB" w14:textId="77777777" w:rsidR="001A3762" w:rsidRPr="00FD69DB" w:rsidRDefault="001A3762" w:rsidP="000A49B1">
      <w:pPr>
        <w:spacing w:after="120" w:line="240" w:lineRule="auto"/>
        <w:rPr>
          <w:rFonts w:ascii="Arial" w:hAnsi="Arial" w:cs="Arial"/>
        </w:rPr>
      </w:pPr>
      <w:r w:rsidRPr="00FD69DB">
        <w:rPr>
          <w:rFonts w:ascii="Arial" w:eastAsia="Arial" w:hAnsi="Arial" w:cs="Arial"/>
          <w:b/>
          <w:sz w:val="36"/>
        </w:rPr>
        <w:lastRenderedPageBreak/>
        <w:t>Governance</w:t>
      </w:r>
    </w:p>
    <w:p w14:paraId="0A18E947" w14:textId="77777777" w:rsidR="001A3762" w:rsidRPr="00FD69DB" w:rsidRDefault="001A3762" w:rsidP="000A49B1">
      <w:pPr>
        <w:spacing w:after="120" w:line="240" w:lineRule="auto"/>
        <w:rPr>
          <w:rFonts w:ascii="Arial" w:hAnsi="Arial" w:cs="Arial"/>
        </w:rPr>
      </w:pPr>
      <w:r w:rsidRPr="00FD69DB">
        <w:rPr>
          <w:rFonts w:ascii="Arial" w:eastAsia="Arial" w:hAnsi="Arial" w:cs="Arial"/>
          <w:b/>
          <w:sz w:val="32"/>
        </w:rPr>
        <w:t>Executive Management profiles</w:t>
      </w:r>
    </w:p>
    <w:p w14:paraId="78B9FA05" w14:textId="77777777" w:rsidR="001A3762" w:rsidRPr="00FD69DB" w:rsidRDefault="001A3762" w:rsidP="000A49B1">
      <w:pPr>
        <w:spacing w:after="120" w:line="240" w:lineRule="auto"/>
        <w:rPr>
          <w:rFonts w:ascii="Arial" w:hAnsi="Arial" w:cs="Arial"/>
        </w:rPr>
      </w:pPr>
      <w:r w:rsidRPr="00FD69DB">
        <w:rPr>
          <w:rFonts w:ascii="Arial" w:eastAsia="Arial" w:hAnsi="Arial" w:cs="Arial"/>
        </w:rPr>
        <w:t>The QPS Senior Executive Team is comprised of the following members (as at 30 June 2026):</w:t>
      </w:r>
    </w:p>
    <w:p w14:paraId="11B9789F" w14:textId="77777777" w:rsidR="001A3762" w:rsidRPr="00FD69DB" w:rsidRDefault="001A3762" w:rsidP="000A49B1">
      <w:pPr>
        <w:spacing w:after="120" w:line="240" w:lineRule="auto"/>
        <w:rPr>
          <w:rFonts w:ascii="Arial" w:hAnsi="Arial" w:cs="Arial"/>
        </w:rPr>
      </w:pPr>
      <w:r w:rsidRPr="00FD69DB">
        <w:rPr>
          <w:rFonts w:ascii="Arial" w:eastAsia="Arial" w:hAnsi="Arial" w:cs="Arial"/>
          <w:b/>
          <w:sz w:val="28"/>
        </w:rPr>
        <w:t>Brett Pointing APM</w:t>
      </w:r>
    </w:p>
    <w:p w14:paraId="13552755" w14:textId="77777777" w:rsidR="001A3762" w:rsidRPr="00FD69DB" w:rsidRDefault="001A3762" w:rsidP="000A49B1">
      <w:pPr>
        <w:spacing w:after="120" w:line="240" w:lineRule="auto"/>
        <w:rPr>
          <w:rFonts w:ascii="Arial" w:hAnsi="Arial" w:cs="Arial"/>
        </w:rPr>
      </w:pPr>
      <w:r w:rsidRPr="00FD69DB">
        <w:rPr>
          <w:rFonts w:ascii="Arial" w:eastAsia="Arial" w:hAnsi="Arial" w:cs="Arial"/>
          <w:b/>
        </w:rPr>
        <w:t>Acting Commissioner (from February 2026)</w:t>
      </w:r>
    </w:p>
    <w:p w14:paraId="44D2AADD" w14:textId="77777777" w:rsidR="001A3762" w:rsidRPr="00FD69DB" w:rsidRDefault="001A3762" w:rsidP="000A49B1">
      <w:pPr>
        <w:spacing w:after="120" w:line="240" w:lineRule="auto"/>
        <w:rPr>
          <w:rFonts w:ascii="Arial" w:hAnsi="Arial" w:cs="Arial"/>
        </w:rPr>
      </w:pPr>
      <w:r w:rsidRPr="00FD69DB">
        <w:rPr>
          <w:rFonts w:ascii="Arial" w:eastAsia="Arial" w:hAnsi="Arial" w:cs="Arial"/>
        </w:rPr>
        <w:t xml:space="preserve">The Commissioner is responsible for the efficient and proper administration, management and functioning of the QPS.  </w:t>
      </w:r>
    </w:p>
    <w:p w14:paraId="60F1C8F5" w14:textId="77777777" w:rsidR="001A3762" w:rsidRPr="00FD69DB" w:rsidRDefault="001A3762" w:rsidP="000A49B1">
      <w:pPr>
        <w:spacing w:after="120" w:line="240" w:lineRule="auto"/>
        <w:rPr>
          <w:rFonts w:ascii="Arial" w:hAnsi="Arial" w:cs="Arial"/>
        </w:rPr>
      </w:pPr>
      <w:r w:rsidRPr="00FD69DB">
        <w:rPr>
          <w:rFonts w:ascii="Arial" w:eastAsia="Arial" w:hAnsi="Arial" w:cs="Arial"/>
        </w:rPr>
        <w:t xml:space="preserve">The Commissioner provides the business direction and represents the organisation at local, community, state, national and international forums as well as ceremonial functions.  </w:t>
      </w:r>
    </w:p>
    <w:p w14:paraId="36B755B1" w14:textId="77777777" w:rsidR="001A3762" w:rsidRPr="00FD69DB" w:rsidRDefault="001A3762" w:rsidP="000A49B1">
      <w:pPr>
        <w:spacing w:after="120" w:line="240" w:lineRule="auto"/>
        <w:rPr>
          <w:rFonts w:ascii="Arial" w:hAnsi="Arial" w:cs="Arial"/>
        </w:rPr>
      </w:pPr>
      <w:r w:rsidRPr="00FD69DB">
        <w:rPr>
          <w:rFonts w:ascii="Arial" w:eastAsia="Arial" w:hAnsi="Arial" w:cs="Arial"/>
        </w:rPr>
        <w:t>The Commissioner is a Chairperson, Council Member and Board Member on numerous national boards, committees and professional organisations. He also performs the role of Patron and Ambassador for a number of police and community groups.</w:t>
      </w:r>
    </w:p>
    <w:p w14:paraId="325F365A" w14:textId="77777777" w:rsidR="001A3762" w:rsidRPr="00FD69DB" w:rsidRDefault="001A3762" w:rsidP="000A49B1">
      <w:pPr>
        <w:spacing w:after="120" w:line="240" w:lineRule="auto"/>
        <w:rPr>
          <w:rFonts w:ascii="Arial" w:hAnsi="Arial" w:cs="Arial"/>
        </w:rPr>
      </w:pPr>
      <w:r w:rsidRPr="00FD69DB">
        <w:rPr>
          <w:rFonts w:ascii="Arial" w:eastAsia="Arial" w:hAnsi="Arial" w:cs="Arial"/>
        </w:rPr>
        <w:t xml:space="preserve">Significantly, the Commissioner is a representative on the Australian Criminal Intelligence Commission, Australia New Zealand Policing Advisory Agency and Australian Institute of Police Management Boards.  </w:t>
      </w:r>
    </w:p>
    <w:p w14:paraId="09B4E660" w14:textId="77777777" w:rsidR="001A3762" w:rsidRPr="00FD69DB" w:rsidRDefault="001A3762" w:rsidP="000A49B1">
      <w:pPr>
        <w:spacing w:after="120" w:line="240" w:lineRule="auto"/>
        <w:rPr>
          <w:rFonts w:ascii="Arial" w:hAnsi="Arial" w:cs="Arial"/>
        </w:rPr>
      </w:pPr>
      <w:r w:rsidRPr="00FD69DB">
        <w:rPr>
          <w:rFonts w:ascii="Arial" w:eastAsia="Arial" w:hAnsi="Arial" w:cs="Arial"/>
        </w:rPr>
        <w:t xml:space="preserve">During 2025-26, Shane </w:t>
      </w:r>
      <w:proofErr w:type="spellStart"/>
      <w:r w:rsidRPr="00FD69DB">
        <w:rPr>
          <w:rFonts w:ascii="Arial" w:eastAsia="Arial" w:hAnsi="Arial" w:cs="Arial"/>
        </w:rPr>
        <w:t>Chelepy</w:t>
      </w:r>
      <w:proofErr w:type="spellEnd"/>
      <w:r w:rsidRPr="00FD69DB">
        <w:rPr>
          <w:rFonts w:ascii="Arial" w:eastAsia="Arial" w:hAnsi="Arial" w:cs="Arial"/>
        </w:rPr>
        <w:t xml:space="preserve"> was acting Commissioner from July to August 2025.  Steve Gollschewski returned as the Commissioner in September 2025 before retiring in January 2026.</w:t>
      </w:r>
    </w:p>
    <w:p w14:paraId="7BF6B5E1" w14:textId="77777777" w:rsidR="001A3762" w:rsidRPr="00FD69DB" w:rsidRDefault="001A3762" w:rsidP="000A49B1">
      <w:pPr>
        <w:spacing w:after="120" w:line="240" w:lineRule="auto"/>
        <w:rPr>
          <w:rFonts w:ascii="Arial" w:hAnsi="Arial" w:cs="Arial"/>
        </w:rPr>
      </w:pPr>
      <w:r w:rsidRPr="00FD69DB">
        <w:rPr>
          <w:rFonts w:ascii="Arial" w:eastAsia="Arial" w:hAnsi="Arial" w:cs="Arial"/>
          <w:b/>
          <w:sz w:val="28"/>
        </w:rPr>
        <w:t>Cheryl Scanlon APM</w:t>
      </w:r>
    </w:p>
    <w:p w14:paraId="42AC841B" w14:textId="77777777" w:rsidR="001A3762" w:rsidRPr="00FD69DB" w:rsidRDefault="001A3762" w:rsidP="000A49B1">
      <w:pPr>
        <w:spacing w:after="120" w:line="240" w:lineRule="auto"/>
        <w:rPr>
          <w:rFonts w:ascii="Arial" w:hAnsi="Arial" w:cs="Arial"/>
        </w:rPr>
      </w:pPr>
      <w:r w:rsidRPr="00FD69DB">
        <w:rPr>
          <w:rFonts w:ascii="Arial" w:eastAsia="Arial" w:hAnsi="Arial" w:cs="Arial"/>
          <w:b/>
        </w:rPr>
        <w:t>Deputy Commissioner, Specialist Operations</w:t>
      </w:r>
    </w:p>
    <w:p w14:paraId="6F54D3F3" w14:textId="12370EF7" w:rsidR="001A3762" w:rsidRPr="00FD69DB" w:rsidRDefault="001A3762" w:rsidP="000A49B1">
      <w:pPr>
        <w:spacing w:after="120" w:line="240" w:lineRule="auto"/>
        <w:rPr>
          <w:rFonts w:ascii="Arial" w:hAnsi="Arial" w:cs="Arial"/>
        </w:rPr>
      </w:pPr>
      <w:r w:rsidRPr="00FD69DB">
        <w:rPr>
          <w:rFonts w:ascii="Arial" w:eastAsia="Arial" w:hAnsi="Arial" w:cs="Arial"/>
        </w:rPr>
        <w:t xml:space="preserve">The Office of the Deputy Commissioner, Specialist Operations is responsible for providing expert, specialist and investigative support, advice and direction in all areas of crime, counter-terrorism, ethical standards, intelligence, forensic services and other specialist operations.  </w:t>
      </w:r>
    </w:p>
    <w:p w14:paraId="245410CF" w14:textId="77777777" w:rsidR="001A3762" w:rsidRPr="00FD69DB" w:rsidRDefault="001A3762" w:rsidP="000A49B1">
      <w:pPr>
        <w:spacing w:after="120" w:line="240" w:lineRule="auto"/>
        <w:rPr>
          <w:rFonts w:ascii="Arial" w:hAnsi="Arial" w:cs="Arial"/>
        </w:rPr>
      </w:pPr>
      <w:r w:rsidRPr="00FD69DB">
        <w:rPr>
          <w:rFonts w:ascii="Arial" w:eastAsia="Arial" w:hAnsi="Arial" w:cs="Arial"/>
        </w:rPr>
        <w:t xml:space="preserve">The Specialist Operations portfolio include the Crime and Corruption Commission (Police Group), Crime Command, Ethical Standards Command, Legal Division and Security, Counter-Terrorism and Forensic Services Command.  Each portfolio delivers specialised, technical, logistical and operational support and advice to policing activities across the state to prevent, disrupt and investigate crime.  </w:t>
      </w:r>
    </w:p>
    <w:p w14:paraId="48158EAB" w14:textId="77777777" w:rsidR="001A3762" w:rsidRPr="00FD69DB" w:rsidRDefault="001A3762" w:rsidP="000A49B1">
      <w:pPr>
        <w:spacing w:after="120" w:line="240" w:lineRule="auto"/>
        <w:rPr>
          <w:rFonts w:ascii="Arial" w:hAnsi="Arial" w:cs="Arial"/>
        </w:rPr>
      </w:pPr>
      <w:r w:rsidRPr="00FD69DB">
        <w:rPr>
          <w:rFonts w:ascii="Arial" w:eastAsia="Arial" w:hAnsi="Arial" w:cs="Arial"/>
          <w:b/>
          <w:sz w:val="28"/>
        </w:rPr>
        <w:t>John Tims</w:t>
      </w:r>
    </w:p>
    <w:p w14:paraId="7E0F1C2C" w14:textId="77777777" w:rsidR="001A3762" w:rsidRPr="00FD69DB" w:rsidRDefault="001A3762" w:rsidP="000A49B1">
      <w:pPr>
        <w:spacing w:after="120" w:line="240" w:lineRule="auto"/>
        <w:rPr>
          <w:rFonts w:ascii="Arial" w:hAnsi="Arial" w:cs="Arial"/>
        </w:rPr>
      </w:pPr>
      <w:r w:rsidRPr="00FD69DB">
        <w:rPr>
          <w:rFonts w:ascii="Arial" w:eastAsia="Arial" w:hAnsi="Arial" w:cs="Arial"/>
          <w:b/>
        </w:rPr>
        <w:t>Deputy Commissioner, Regional Operations</w:t>
      </w:r>
    </w:p>
    <w:p w14:paraId="24B8ACF6" w14:textId="77777777" w:rsidR="001A3762" w:rsidRPr="00FD69DB" w:rsidRDefault="001A3762" w:rsidP="000A49B1">
      <w:pPr>
        <w:spacing w:after="120" w:line="240" w:lineRule="auto"/>
        <w:rPr>
          <w:rFonts w:ascii="Arial" w:hAnsi="Arial" w:cs="Arial"/>
        </w:rPr>
      </w:pPr>
      <w:r w:rsidRPr="00FD69DB">
        <w:rPr>
          <w:rFonts w:ascii="Arial" w:eastAsia="Arial" w:hAnsi="Arial" w:cs="Arial"/>
          <w:shd w:val="clear" w:color="auto" w:fill="FFFFFF"/>
        </w:rPr>
        <w:t>The Deputy Commissioner, Regional Operations portfolio oversees operations across all police regions in Queensland (Far Northern Region, Northern Region, Central Region, North Coast Region, Brisbane Region, Southern Region and South Eastern Region) and the State Custody and Property Group.</w:t>
      </w:r>
    </w:p>
    <w:p w14:paraId="5BD01F46" w14:textId="20A23E2B" w:rsidR="001A3762" w:rsidRPr="00FD69DB" w:rsidRDefault="001A3762" w:rsidP="000A49B1">
      <w:pPr>
        <w:spacing w:after="120" w:line="240" w:lineRule="auto"/>
        <w:rPr>
          <w:rFonts w:ascii="Arial" w:hAnsi="Arial" w:cs="Arial"/>
        </w:rPr>
      </w:pPr>
      <w:r w:rsidRPr="00FD69DB">
        <w:rPr>
          <w:rFonts w:ascii="Arial" w:eastAsia="Arial" w:hAnsi="Arial" w:cs="Arial"/>
        </w:rPr>
        <w:t>The Regional Operations portfolio oversees frontline policing priorities, not limited to, watch</w:t>
      </w:r>
      <w:r w:rsidR="004E7714">
        <w:rPr>
          <w:rFonts w:ascii="Arial" w:eastAsia="Arial" w:hAnsi="Arial" w:cs="Arial"/>
        </w:rPr>
        <w:t>-</w:t>
      </w:r>
      <w:r w:rsidRPr="00FD69DB">
        <w:rPr>
          <w:rFonts w:ascii="Arial" w:eastAsia="Arial" w:hAnsi="Arial" w:cs="Arial"/>
        </w:rPr>
        <w:t xml:space="preserve">houses, youth crime, road safety, </w:t>
      </w:r>
      <w:r w:rsidR="000A49B1">
        <w:rPr>
          <w:rFonts w:ascii="Arial" w:eastAsia="Arial" w:hAnsi="Arial" w:cs="Arial"/>
        </w:rPr>
        <w:t>DFV</w:t>
      </w:r>
      <w:r w:rsidRPr="00FD69DB">
        <w:rPr>
          <w:rFonts w:ascii="Arial" w:eastAsia="Arial" w:hAnsi="Arial" w:cs="Arial"/>
        </w:rPr>
        <w:t xml:space="preserve"> and mental health. It also covers a broad range of policing environments, such as rural and remote areas, metropolitan centres, First Nations communities and sectors including industry and mining, agriculture and tourism.  </w:t>
      </w:r>
    </w:p>
    <w:p w14:paraId="5A4CAC53" w14:textId="77777777" w:rsidR="001A3762" w:rsidRPr="00FD69DB" w:rsidRDefault="001A3762" w:rsidP="000A49B1">
      <w:pPr>
        <w:spacing w:after="120" w:line="240" w:lineRule="auto"/>
        <w:rPr>
          <w:rFonts w:ascii="Arial" w:hAnsi="Arial" w:cs="Arial"/>
        </w:rPr>
      </w:pPr>
      <w:r w:rsidRPr="00FD69DB">
        <w:rPr>
          <w:rFonts w:ascii="Arial" w:eastAsia="Arial" w:hAnsi="Arial" w:cs="Arial"/>
          <w:b/>
          <w:sz w:val="28"/>
        </w:rPr>
        <w:t>Mark Kelly APM</w:t>
      </w:r>
    </w:p>
    <w:p w14:paraId="4A7BDB92" w14:textId="77777777" w:rsidR="001A3762" w:rsidRPr="00FD69DB" w:rsidRDefault="001A3762" w:rsidP="000A49B1">
      <w:pPr>
        <w:spacing w:after="120" w:line="240" w:lineRule="auto"/>
        <w:rPr>
          <w:rFonts w:ascii="Arial" w:hAnsi="Arial" w:cs="Arial"/>
        </w:rPr>
      </w:pPr>
      <w:r w:rsidRPr="00FD69DB">
        <w:rPr>
          <w:rFonts w:ascii="Arial" w:eastAsia="Arial" w:hAnsi="Arial" w:cs="Arial"/>
          <w:b/>
        </w:rPr>
        <w:t>Deputy Commissioner, People and Assets</w:t>
      </w:r>
    </w:p>
    <w:p w14:paraId="0CA34DB4" w14:textId="77777777" w:rsidR="001A3762" w:rsidRPr="00FD69DB" w:rsidRDefault="001A3762" w:rsidP="000A49B1">
      <w:pPr>
        <w:spacing w:after="120" w:line="240" w:lineRule="auto"/>
        <w:rPr>
          <w:rFonts w:ascii="Arial" w:hAnsi="Arial" w:cs="Arial"/>
        </w:rPr>
      </w:pPr>
      <w:r w:rsidRPr="00FD69DB">
        <w:rPr>
          <w:rFonts w:ascii="Arial" w:eastAsia="Arial" w:hAnsi="Arial" w:cs="Arial"/>
          <w:shd w:val="clear" w:color="auto" w:fill="FFFFFF"/>
        </w:rPr>
        <w:t xml:space="preserve">The Deputy Commissioner People and Assets portfolio is responsible for the strategic leadership and delivery of organisational capability across workforce, assets and enabling services within the QPS.  </w:t>
      </w:r>
    </w:p>
    <w:p w14:paraId="6FE8A7D0" w14:textId="77777777" w:rsidR="001A3762" w:rsidRPr="00FD69DB" w:rsidRDefault="001A3762" w:rsidP="000A49B1">
      <w:pPr>
        <w:spacing w:after="120" w:line="240" w:lineRule="auto"/>
        <w:rPr>
          <w:rFonts w:ascii="Arial" w:hAnsi="Arial" w:cs="Arial"/>
        </w:rPr>
      </w:pPr>
      <w:r w:rsidRPr="00FD69DB">
        <w:rPr>
          <w:rFonts w:ascii="Arial" w:eastAsia="Arial" w:hAnsi="Arial" w:cs="Arial"/>
          <w:shd w:val="clear" w:color="auto" w:fill="FFFFFF"/>
        </w:rPr>
        <w:t>The portfolio brings together key functions relating to human resources, workforce analytics, infrastructure, fleet, property, equipment, and logistical support, ensuring that the organisation is appropriately resourced to meet current and future service demands. It focuses on building a sustainable and capable workforce while optimising asset management and service delivery across all operational environments.</w:t>
      </w:r>
    </w:p>
    <w:p w14:paraId="4B7AC3F5" w14:textId="77777777" w:rsidR="001A3762" w:rsidRPr="00FD69DB" w:rsidRDefault="001A3762" w:rsidP="000A49B1">
      <w:pPr>
        <w:spacing w:after="120" w:line="240" w:lineRule="auto"/>
        <w:rPr>
          <w:rFonts w:ascii="Arial" w:hAnsi="Arial" w:cs="Arial"/>
        </w:rPr>
      </w:pPr>
      <w:r w:rsidRPr="00FD69DB">
        <w:rPr>
          <w:rFonts w:ascii="Arial" w:eastAsia="Arial" w:hAnsi="Arial" w:cs="Arial"/>
          <w:shd w:val="clear" w:color="auto" w:fill="FFFFFF"/>
        </w:rPr>
        <w:t xml:space="preserve">The People and Assets portfolio supports whole-of-organisation priorities through the development and implementation of strategies that enhance workforce capability, wellbeing and performance, alongside the </w:t>
      </w:r>
      <w:r w:rsidRPr="00FD69DB">
        <w:rPr>
          <w:rFonts w:ascii="Arial" w:eastAsia="Arial" w:hAnsi="Arial" w:cs="Arial"/>
          <w:shd w:val="clear" w:color="auto" w:fill="FFFFFF"/>
        </w:rPr>
        <w:lastRenderedPageBreak/>
        <w:t>effective planning, procurement and management of critical assets. This includes aligning people and asset strategies to operational requirements, emerging demand pressures and government priorities.</w:t>
      </w:r>
    </w:p>
    <w:p w14:paraId="3FBC6F56" w14:textId="77777777" w:rsidR="001A3762" w:rsidRPr="00FD69DB" w:rsidRDefault="001A3762" w:rsidP="000A49B1">
      <w:pPr>
        <w:spacing w:after="120" w:line="240" w:lineRule="auto"/>
        <w:rPr>
          <w:rFonts w:ascii="Arial" w:hAnsi="Arial" w:cs="Arial"/>
        </w:rPr>
      </w:pPr>
      <w:r w:rsidRPr="00FD69DB">
        <w:rPr>
          <w:rFonts w:ascii="Arial" w:eastAsia="Arial" w:hAnsi="Arial" w:cs="Arial"/>
          <w:shd w:val="clear" w:color="auto" w:fill="FFFFFF"/>
        </w:rPr>
        <w:t>Operating across a diverse and complex policing environment, the portfolio underpins frontline service delivery by ensuring officers and staff are equipped, supported and resourced to respond to community needs. It also drives continuous improvement, innovation and reform in workforce and asset management practices.</w:t>
      </w:r>
    </w:p>
    <w:p w14:paraId="3B080E35" w14:textId="77777777" w:rsidR="001A3762" w:rsidRPr="00FD69DB" w:rsidRDefault="001A3762" w:rsidP="000A49B1">
      <w:pPr>
        <w:spacing w:after="120" w:line="240" w:lineRule="auto"/>
        <w:rPr>
          <w:rFonts w:ascii="Arial" w:hAnsi="Arial" w:cs="Arial"/>
        </w:rPr>
      </w:pPr>
      <w:r w:rsidRPr="00FD69DB">
        <w:rPr>
          <w:rFonts w:ascii="Arial" w:eastAsia="Arial" w:hAnsi="Arial" w:cs="Arial"/>
          <w:b/>
          <w:sz w:val="28"/>
        </w:rPr>
        <w:t>Cathy Ford</w:t>
      </w:r>
    </w:p>
    <w:p w14:paraId="3F15EA89" w14:textId="77777777" w:rsidR="001A3762" w:rsidRPr="00FD69DB" w:rsidRDefault="001A3762" w:rsidP="000A49B1">
      <w:pPr>
        <w:spacing w:after="120" w:line="240" w:lineRule="auto"/>
        <w:rPr>
          <w:rFonts w:ascii="Arial" w:hAnsi="Arial" w:cs="Arial"/>
        </w:rPr>
      </w:pPr>
      <w:r w:rsidRPr="00FD69DB">
        <w:rPr>
          <w:rFonts w:ascii="Arial" w:eastAsia="Arial" w:hAnsi="Arial" w:cs="Arial"/>
          <w:b/>
        </w:rPr>
        <w:t>General Manager, Office of the Commissioner</w:t>
      </w:r>
    </w:p>
    <w:p w14:paraId="46D35718" w14:textId="77777777" w:rsidR="001A3762" w:rsidRPr="00FD69DB" w:rsidRDefault="001A3762" w:rsidP="000A49B1">
      <w:pPr>
        <w:spacing w:after="120" w:line="240" w:lineRule="auto"/>
        <w:rPr>
          <w:rFonts w:ascii="Arial" w:hAnsi="Arial" w:cs="Arial"/>
        </w:rPr>
      </w:pPr>
      <w:r w:rsidRPr="00FD69DB">
        <w:rPr>
          <w:rFonts w:ascii="Arial" w:eastAsia="Arial" w:hAnsi="Arial" w:cs="Arial"/>
        </w:rPr>
        <w:t>The General Manager, Office of the Commissioner is responsible for providing strategic leadership, organisational oversight and coordination of key corporate and operational priorities to support the Commissioner and Senior Executive Leadership Team. The role focuses on organisational performance, policy direction and service delivery outcomes for the Queensland community.</w:t>
      </w:r>
    </w:p>
    <w:p w14:paraId="34C11EF1" w14:textId="77777777" w:rsidR="001A3762" w:rsidRPr="00FD69DB" w:rsidRDefault="001A3762" w:rsidP="000A49B1">
      <w:pPr>
        <w:spacing w:after="120" w:line="240" w:lineRule="auto"/>
        <w:rPr>
          <w:rFonts w:ascii="Arial" w:hAnsi="Arial" w:cs="Arial"/>
        </w:rPr>
      </w:pPr>
      <w:r w:rsidRPr="00FD69DB">
        <w:rPr>
          <w:rFonts w:ascii="Arial" w:eastAsia="Arial" w:hAnsi="Arial" w:cs="Arial"/>
        </w:rPr>
        <w:t>The Office of the Commissioner portfolio has direct responsibility for the Policy and Insight Division, Digital Strategy Group, Domestic, Family Violence and Community Engagement Group, Transformation Delivery Office, Media and Communications Division, State Discipline Office, Office of the General Counsel and the Office of the Chief Risk Officer. These functions collectively support strategic reform, operational effectiveness and organisational governance across the Service.</w:t>
      </w:r>
    </w:p>
    <w:p w14:paraId="6FCCDA9D" w14:textId="77777777" w:rsidR="001A3762" w:rsidRPr="00FD69DB" w:rsidRDefault="001A3762" w:rsidP="000A49B1">
      <w:pPr>
        <w:spacing w:after="120" w:line="240" w:lineRule="auto"/>
        <w:rPr>
          <w:rFonts w:ascii="Arial" w:hAnsi="Arial" w:cs="Arial"/>
        </w:rPr>
      </w:pPr>
      <w:r w:rsidRPr="00FD69DB">
        <w:rPr>
          <w:rFonts w:ascii="Arial" w:eastAsia="Arial" w:hAnsi="Arial" w:cs="Arial"/>
          <w:b/>
          <w:sz w:val="28"/>
        </w:rPr>
        <w:t>Chris Stream APM</w:t>
      </w:r>
    </w:p>
    <w:p w14:paraId="20EBBBCA" w14:textId="77777777" w:rsidR="001A3762" w:rsidRPr="00FD69DB" w:rsidRDefault="001A3762" w:rsidP="000A49B1">
      <w:pPr>
        <w:spacing w:after="120" w:line="240" w:lineRule="auto"/>
        <w:rPr>
          <w:rFonts w:ascii="Arial" w:hAnsi="Arial" w:cs="Arial"/>
        </w:rPr>
      </w:pPr>
      <w:r w:rsidRPr="00FD69DB">
        <w:rPr>
          <w:rFonts w:ascii="Arial" w:eastAsia="Arial" w:hAnsi="Arial" w:cs="Arial"/>
          <w:b/>
        </w:rPr>
        <w:t>Deputy Commissioner, Disaster and Emergency Management</w:t>
      </w:r>
    </w:p>
    <w:p w14:paraId="0E8FE683" w14:textId="77777777" w:rsidR="001A3762" w:rsidRPr="00FD69DB" w:rsidRDefault="001A3762" w:rsidP="000A49B1">
      <w:pPr>
        <w:spacing w:after="120" w:line="240" w:lineRule="auto"/>
        <w:rPr>
          <w:rFonts w:ascii="Arial" w:hAnsi="Arial" w:cs="Arial"/>
        </w:rPr>
      </w:pPr>
      <w:r w:rsidRPr="00FD69DB">
        <w:rPr>
          <w:rFonts w:ascii="Arial" w:eastAsia="Arial" w:hAnsi="Arial" w:cs="Arial"/>
          <w:color w:val="000000"/>
        </w:rPr>
        <w:t>The Deputy Commissioner, Disaster and Emergency Management is responsible for overseeing specialist police capabilities, including road policing, and disaster response in Queensland through the Emergency Response and Coordination Command. The Deputy also oversees the Olympics and Paralympic Games Group, SES and MRQ.</w:t>
      </w:r>
    </w:p>
    <w:p w14:paraId="418AF6EC" w14:textId="77777777" w:rsidR="001A3762" w:rsidRPr="00FD69DB" w:rsidRDefault="001A3762" w:rsidP="000A49B1">
      <w:pPr>
        <w:spacing w:after="120" w:line="240" w:lineRule="auto"/>
        <w:rPr>
          <w:rFonts w:ascii="Arial" w:hAnsi="Arial" w:cs="Arial"/>
        </w:rPr>
      </w:pPr>
      <w:r w:rsidRPr="00FD69DB">
        <w:rPr>
          <w:rFonts w:ascii="Arial" w:eastAsia="Arial" w:hAnsi="Arial" w:cs="Arial"/>
        </w:rPr>
        <w:t xml:space="preserve">Deputy Commissioner Stream is the appointed State Disaster Coordinator along with performing other key governance roles including board member of the Queensland Reconstruction Authority and other state and national committees.  </w:t>
      </w:r>
    </w:p>
    <w:p w14:paraId="618F5248" w14:textId="77777777" w:rsidR="00263D93" w:rsidRDefault="00263D93" w:rsidP="000A49B1">
      <w:pPr>
        <w:spacing w:after="120" w:line="240" w:lineRule="auto"/>
        <w:rPr>
          <w:rFonts w:ascii="Arial" w:hAnsi="Arial" w:cs="Arial"/>
        </w:rPr>
      </w:pPr>
    </w:p>
    <w:p w14:paraId="118599D8" w14:textId="78879FD5" w:rsidR="001A3762" w:rsidRDefault="001A3762" w:rsidP="000A49B1">
      <w:pPr>
        <w:spacing w:after="120" w:line="240" w:lineRule="auto"/>
        <w:rPr>
          <w:rFonts w:ascii="Arial" w:hAnsi="Arial" w:cs="Arial"/>
        </w:rPr>
      </w:pPr>
      <w:r>
        <w:rPr>
          <w:rFonts w:ascii="Arial" w:hAnsi="Arial" w:cs="Arial"/>
        </w:rPr>
        <w:br w:type="page"/>
      </w:r>
    </w:p>
    <w:p w14:paraId="5036EF80" w14:textId="77777777" w:rsidR="00E50D32" w:rsidRPr="00FD69DB" w:rsidRDefault="00E50D32" w:rsidP="00E50D32">
      <w:pPr>
        <w:spacing w:after="120"/>
        <w:rPr>
          <w:rFonts w:ascii="Arial" w:hAnsi="Arial" w:cs="Arial"/>
        </w:rPr>
      </w:pPr>
      <w:bookmarkStart w:id="10" w:name="_Hlk240445980"/>
      <w:r w:rsidRPr="00FD69DB">
        <w:rPr>
          <w:rFonts w:ascii="Arial" w:eastAsia="Arial" w:hAnsi="Arial" w:cs="Arial"/>
          <w:b/>
          <w:sz w:val="36"/>
        </w:rPr>
        <w:lastRenderedPageBreak/>
        <w:t>Boards and Committees</w:t>
      </w:r>
    </w:p>
    <w:p w14:paraId="5B0F92FC" w14:textId="77777777" w:rsidR="00191A94" w:rsidRDefault="00E50D32" w:rsidP="00E50D32">
      <w:pPr>
        <w:spacing w:after="200" w:line="276" w:lineRule="auto"/>
        <w:rPr>
          <w:rFonts w:ascii="Arial" w:eastAsia="Arial" w:hAnsi="Arial" w:cs="Arial"/>
        </w:rPr>
      </w:pPr>
      <w:r w:rsidRPr="00FD69DB">
        <w:rPr>
          <w:rFonts w:ascii="Arial" w:eastAsia="Arial" w:hAnsi="Arial" w:cs="Arial"/>
        </w:rPr>
        <w:t>The QPS Governance Framework as at 30 June 2026:</w:t>
      </w:r>
    </w:p>
    <w:p w14:paraId="668EEB39" w14:textId="6470F7A9" w:rsidR="00E50D32" w:rsidRPr="00FD69DB" w:rsidRDefault="00191A94" w:rsidP="00E50D32">
      <w:pPr>
        <w:spacing w:after="200" w:line="276" w:lineRule="auto"/>
        <w:rPr>
          <w:rFonts w:ascii="Arial" w:hAnsi="Arial" w:cs="Arial"/>
        </w:rPr>
      </w:pPr>
      <w:r w:rsidRPr="00FD69DB">
        <w:rPr>
          <w:rFonts w:ascii="Arial" w:hAnsi="Arial" w:cs="Arial"/>
        </w:rPr>
        <w:object w:dxaOrig="11175" w:dyaOrig="6913" w14:anchorId="62D3714A">
          <v:shape id="_x0000_i1032" type="#_x0000_t75" style="width:484.45pt;height:300pt;visibility:visible;mso-wrap-style:square;mso-position-horizontal:inside;mso-position-horizontal-relative:text;mso-position-vertical:absolute;mso-position-vertical-relative:text;mso-width-relative:page;mso-height-relative:page" o:ole="">
            <v:imagedata r:id="rId57" o:title="" grayscale="t"/>
          </v:shape>
          <o:OLEObject Type="Embed" ProgID="StaticMetafile" ShapeID="_x0000_i1032" DrawAspect="Content" ObjectID="_1852264873" r:id="rId58"/>
        </w:object>
      </w:r>
    </w:p>
    <w:tbl>
      <w:tblPr>
        <w:tblW w:w="9631" w:type="dxa"/>
        <w:tblLayout w:type="fixed"/>
        <w:tblCellMar>
          <w:left w:w="10" w:type="dxa"/>
          <w:right w:w="10" w:type="dxa"/>
        </w:tblCellMar>
        <w:tblLook w:val="0000" w:firstRow="0" w:lastRow="0" w:firstColumn="0" w:lastColumn="0" w:noHBand="0" w:noVBand="0"/>
      </w:tblPr>
      <w:tblGrid>
        <w:gridCol w:w="9631"/>
      </w:tblGrid>
      <w:tr w:rsidR="00E50D32" w:rsidRPr="00FD69DB" w14:paraId="77C7898C" w14:textId="77777777" w:rsidTr="00E50D32">
        <w:trPr>
          <w:trHeight w:val="300"/>
        </w:trPr>
        <w:tc>
          <w:tcPr>
            <w:tcW w:w="9631" w:type="dxa"/>
            <w:tcBorders>
              <w:top w:val="single" w:sz="6" w:space="0" w:color="000000"/>
              <w:left w:val="single" w:sz="6" w:space="0" w:color="000000"/>
              <w:bottom w:val="single" w:sz="6" w:space="0" w:color="000000"/>
              <w:right w:val="single" w:sz="6" w:space="0" w:color="000000"/>
            </w:tcBorders>
            <w:shd w:val="clear" w:color="auto" w:fill="D9D9D9"/>
            <w:tcMar>
              <w:left w:w="108" w:type="dxa"/>
              <w:right w:w="108" w:type="dxa"/>
            </w:tcMar>
          </w:tcPr>
          <w:p w14:paraId="45CA2A5A" w14:textId="77777777" w:rsidR="00E50D32" w:rsidRPr="00FD69DB" w:rsidRDefault="00E50D32" w:rsidP="00590DE2">
            <w:pPr>
              <w:spacing w:before="120" w:after="120"/>
              <w:rPr>
                <w:rFonts w:ascii="Arial" w:hAnsi="Arial" w:cs="Arial"/>
              </w:rPr>
            </w:pPr>
            <w:r w:rsidRPr="00FD69DB">
              <w:rPr>
                <w:rFonts w:ascii="Arial" w:eastAsia="Arial" w:hAnsi="Arial" w:cs="Arial"/>
                <w:b/>
                <w:color w:val="000000"/>
              </w:rPr>
              <w:t>QPS Board of Management (BoM)</w:t>
            </w:r>
          </w:p>
        </w:tc>
      </w:tr>
      <w:tr w:rsidR="00E50D32" w:rsidRPr="00FD69DB" w14:paraId="41FB22F4" w14:textId="77777777" w:rsidTr="00E50D32">
        <w:trPr>
          <w:trHeight w:val="2640"/>
        </w:trPr>
        <w:tc>
          <w:tcPr>
            <w:tcW w:w="9631" w:type="dxa"/>
            <w:tcBorders>
              <w:top w:val="single" w:sz="6" w:space="0" w:color="000000"/>
              <w:left w:val="single" w:sz="6" w:space="0" w:color="000000"/>
              <w:bottom w:val="single" w:sz="6" w:space="0" w:color="000000"/>
              <w:right w:val="single" w:sz="6" w:space="0" w:color="000000"/>
            </w:tcBorders>
            <w:shd w:val="clear" w:color="auto" w:fill="FFFFFF"/>
            <w:tcMar>
              <w:left w:w="108" w:type="dxa"/>
              <w:right w:w="108" w:type="dxa"/>
            </w:tcMar>
          </w:tcPr>
          <w:p w14:paraId="3CF4AB4F" w14:textId="77777777" w:rsidR="00E50D32" w:rsidRPr="00FD69DB" w:rsidRDefault="00E50D32" w:rsidP="000A49B1">
            <w:pPr>
              <w:spacing w:before="120" w:after="120" w:line="240" w:lineRule="auto"/>
              <w:rPr>
                <w:rFonts w:ascii="Arial" w:hAnsi="Arial" w:cs="Arial"/>
              </w:rPr>
            </w:pPr>
            <w:r w:rsidRPr="00FD69DB">
              <w:rPr>
                <w:rFonts w:ascii="Arial" w:eastAsia="Arial" w:hAnsi="Arial" w:cs="Arial"/>
              </w:rPr>
              <w:t>The purpose of the BoM is to set strategy, vision, tone, culture and risk appetite and drive performance for the Service.</w:t>
            </w:r>
          </w:p>
          <w:p w14:paraId="115CBB76" w14:textId="77777777" w:rsidR="00E50D32" w:rsidRPr="00FD69DB" w:rsidRDefault="00E50D32" w:rsidP="000A49B1">
            <w:pPr>
              <w:spacing w:after="120" w:line="240" w:lineRule="auto"/>
              <w:rPr>
                <w:rFonts w:ascii="Arial" w:hAnsi="Arial" w:cs="Arial"/>
              </w:rPr>
            </w:pPr>
            <w:r w:rsidRPr="00FD69DB">
              <w:rPr>
                <w:rFonts w:ascii="Arial" w:eastAsia="Arial" w:hAnsi="Arial" w:cs="Arial"/>
              </w:rPr>
              <w:t>The role of the BoM is to support and provide expert advice and endorsement to the Commissioner in making key decisions that deliver strategic or Service-wide impact. In doing so, the BoM advises on and oversees performance against strategic and organisational priorities.</w:t>
            </w:r>
          </w:p>
          <w:p w14:paraId="2D905577" w14:textId="77777777" w:rsidR="00E50D32" w:rsidRPr="00FD69DB" w:rsidRDefault="00E50D32" w:rsidP="000A49B1">
            <w:pPr>
              <w:spacing w:after="120" w:line="240" w:lineRule="auto"/>
              <w:rPr>
                <w:rFonts w:ascii="Arial" w:hAnsi="Arial" w:cs="Arial"/>
              </w:rPr>
            </w:pPr>
            <w:r w:rsidRPr="00FD69DB">
              <w:rPr>
                <w:rFonts w:ascii="Arial" w:eastAsia="Arial" w:hAnsi="Arial" w:cs="Arial"/>
              </w:rPr>
              <w:t>The BoM meetings are chaired by the QPS Commissioner.</w:t>
            </w:r>
          </w:p>
          <w:p w14:paraId="152B8788" w14:textId="77777777" w:rsidR="00E50D32" w:rsidRPr="00FD69DB" w:rsidRDefault="00E50D32" w:rsidP="000A49B1">
            <w:pPr>
              <w:spacing w:after="120" w:line="240" w:lineRule="auto"/>
              <w:rPr>
                <w:rFonts w:ascii="Arial" w:hAnsi="Arial" w:cs="Arial"/>
              </w:rPr>
            </w:pPr>
            <w:r w:rsidRPr="00FD69DB">
              <w:rPr>
                <w:rFonts w:ascii="Arial" w:eastAsia="Arial" w:hAnsi="Arial" w:cs="Arial"/>
              </w:rPr>
              <w:t>The BoM meets once a month or as determined by the Chair. In 2025-26, the BoM met on 13 occasions and considered two matters out-of-session.</w:t>
            </w:r>
          </w:p>
        </w:tc>
      </w:tr>
      <w:tr w:rsidR="00E50D32" w:rsidRPr="00FD69DB" w14:paraId="10C65B07" w14:textId="77777777" w:rsidTr="00E50D32">
        <w:trPr>
          <w:trHeight w:val="300"/>
        </w:trPr>
        <w:tc>
          <w:tcPr>
            <w:tcW w:w="9631" w:type="dxa"/>
            <w:tcBorders>
              <w:top w:val="single" w:sz="6" w:space="0" w:color="000000"/>
              <w:left w:val="single" w:sz="6" w:space="0" w:color="000000"/>
              <w:bottom w:val="single" w:sz="6" w:space="0" w:color="000000"/>
              <w:right w:val="single" w:sz="6" w:space="0" w:color="000000"/>
            </w:tcBorders>
            <w:shd w:val="clear" w:color="auto" w:fill="FFFFFF"/>
            <w:tcMar>
              <w:left w:w="108" w:type="dxa"/>
              <w:right w:w="108" w:type="dxa"/>
            </w:tcMar>
          </w:tcPr>
          <w:p w14:paraId="5A78CD78" w14:textId="77777777" w:rsidR="00E50D32" w:rsidRPr="00FD69DB" w:rsidRDefault="00E50D32" w:rsidP="00590DE2">
            <w:pPr>
              <w:spacing w:before="120" w:after="60"/>
              <w:rPr>
                <w:rFonts w:ascii="Arial" w:hAnsi="Arial" w:cs="Arial"/>
              </w:rPr>
            </w:pPr>
            <w:r w:rsidRPr="00FD69DB">
              <w:rPr>
                <w:rFonts w:ascii="Arial" w:eastAsia="Arial" w:hAnsi="Arial" w:cs="Arial"/>
                <w:b/>
              </w:rPr>
              <w:t>Board Members</w:t>
            </w:r>
          </w:p>
          <w:p w14:paraId="676F64D6" w14:textId="77777777" w:rsidR="00E50D32" w:rsidRPr="00FD69DB" w:rsidRDefault="00E50D32" w:rsidP="009A30DF">
            <w:pPr>
              <w:widowControl w:val="0"/>
              <w:numPr>
                <w:ilvl w:val="0"/>
                <w:numId w:val="39"/>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Brett Pointing, A/Commissioner</w:t>
            </w:r>
          </w:p>
          <w:p w14:paraId="377C4354" w14:textId="77777777" w:rsidR="00E50D32" w:rsidRPr="00FD69DB" w:rsidRDefault="00E50D32" w:rsidP="009A30DF">
            <w:pPr>
              <w:widowControl w:val="0"/>
              <w:numPr>
                <w:ilvl w:val="0"/>
                <w:numId w:val="39"/>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Cathy Ford, General Manager, Office of the Commissioner</w:t>
            </w:r>
          </w:p>
          <w:p w14:paraId="352FC256" w14:textId="77777777" w:rsidR="00E50D32" w:rsidRPr="00FD69DB" w:rsidRDefault="00E50D32" w:rsidP="009A30DF">
            <w:pPr>
              <w:widowControl w:val="0"/>
              <w:numPr>
                <w:ilvl w:val="0"/>
                <w:numId w:val="39"/>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Mark Kelly, Deputy Commissioner, People and Assets</w:t>
            </w:r>
          </w:p>
          <w:p w14:paraId="043F2866" w14:textId="77777777" w:rsidR="00E50D32" w:rsidRPr="00FD69DB" w:rsidRDefault="00E50D32" w:rsidP="009A30DF">
            <w:pPr>
              <w:widowControl w:val="0"/>
              <w:numPr>
                <w:ilvl w:val="0"/>
                <w:numId w:val="39"/>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Cheryl Scanlon, Deputy Commissioner, Specialist Operations</w:t>
            </w:r>
          </w:p>
          <w:p w14:paraId="05FD8BA7" w14:textId="77777777" w:rsidR="00E50D32" w:rsidRPr="00FD69DB" w:rsidRDefault="00E50D32" w:rsidP="009A30DF">
            <w:pPr>
              <w:widowControl w:val="0"/>
              <w:numPr>
                <w:ilvl w:val="0"/>
                <w:numId w:val="39"/>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Chris Stream, Deputy Commissioner, Disaster and Emergency Management</w:t>
            </w:r>
          </w:p>
          <w:p w14:paraId="6AE33ACA" w14:textId="77777777" w:rsidR="00E50D32" w:rsidRPr="00FD69DB" w:rsidRDefault="00E50D32" w:rsidP="009A30DF">
            <w:pPr>
              <w:widowControl w:val="0"/>
              <w:numPr>
                <w:ilvl w:val="0"/>
                <w:numId w:val="39"/>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John Tims, Deputy Commissioner, Regional Operations</w:t>
            </w:r>
          </w:p>
          <w:p w14:paraId="2A534F45" w14:textId="77777777" w:rsidR="00E50D32" w:rsidRPr="00FD69DB" w:rsidRDefault="00E50D32" w:rsidP="00590DE2">
            <w:pPr>
              <w:spacing w:before="120" w:after="60"/>
              <w:rPr>
                <w:rFonts w:ascii="Arial" w:hAnsi="Arial" w:cs="Arial"/>
              </w:rPr>
            </w:pPr>
            <w:r w:rsidRPr="00FD69DB">
              <w:rPr>
                <w:rFonts w:ascii="Arial" w:eastAsia="Arial" w:hAnsi="Arial" w:cs="Arial"/>
                <w:u w:val="single"/>
              </w:rPr>
              <w:t>Standing attendees:</w:t>
            </w:r>
          </w:p>
          <w:p w14:paraId="5914D585" w14:textId="77777777" w:rsidR="00E50D32" w:rsidRPr="00FD69DB" w:rsidRDefault="00E50D32" w:rsidP="009A30DF">
            <w:pPr>
              <w:widowControl w:val="0"/>
              <w:numPr>
                <w:ilvl w:val="0"/>
                <w:numId w:val="40"/>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Malcolm Wilson, Chief Finance Officer, Finance and Procurement Division</w:t>
            </w:r>
          </w:p>
          <w:p w14:paraId="0F5025C9" w14:textId="77777777" w:rsidR="00E50D32" w:rsidRPr="00FD69DB" w:rsidRDefault="00E50D32" w:rsidP="009A30DF">
            <w:pPr>
              <w:widowControl w:val="0"/>
              <w:numPr>
                <w:ilvl w:val="0"/>
                <w:numId w:val="40"/>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Michelle Holland, Chief Risk Officer, Office of the Chief Risk Officer</w:t>
            </w:r>
          </w:p>
        </w:tc>
      </w:tr>
      <w:tr w:rsidR="00E50D32" w:rsidRPr="00FD69DB" w14:paraId="7B4A688F" w14:textId="77777777" w:rsidTr="00E50D32">
        <w:trPr>
          <w:trHeight w:val="300"/>
        </w:trPr>
        <w:tc>
          <w:tcPr>
            <w:tcW w:w="9631" w:type="dxa"/>
            <w:tcBorders>
              <w:top w:val="single" w:sz="6" w:space="0" w:color="000000"/>
              <w:left w:val="single" w:sz="6" w:space="0" w:color="000000"/>
              <w:bottom w:val="single" w:sz="6" w:space="0" w:color="000000"/>
              <w:right w:val="single" w:sz="6" w:space="0" w:color="000000"/>
            </w:tcBorders>
            <w:shd w:val="clear" w:color="auto" w:fill="FFFFFF"/>
            <w:tcMar>
              <w:left w:w="108" w:type="dxa"/>
              <w:right w:w="108" w:type="dxa"/>
            </w:tcMar>
          </w:tcPr>
          <w:p w14:paraId="249EC834" w14:textId="77777777" w:rsidR="00E50D32" w:rsidRPr="00FD69DB" w:rsidRDefault="00E50D32" w:rsidP="00412EF6">
            <w:pPr>
              <w:pageBreakBefore/>
              <w:spacing w:before="120" w:after="120"/>
              <w:rPr>
                <w:rFonts w:ascii="Arial" w:hAnsi="Arial" w:cs="Arial"/>
              </w:rPr>
            </w:pPr>
            <w:r w:rsidRPr="00FD69DB">
              <w:rPr>
                <w:rFonts w:ascii="Arial" w:eastAsia="Arial" w:hAnsi="Arial" w:cs="Arial"/>
                <w:b/>
              </w:rPr>
              <w:lastRenderedPageBreak/>
              <w:t>Key outcomes for 2025-26</w:t>
            </w:r>
          </w:p>
          <w:p w14:paraId="7A733041" w14:textId="77777777" w:rsidR="00E50D32" w:rsidRPr="00FD69DB" w:rsidRDefault="00E50D32" w:rsidP="00E50D32">
            <w:pPr>
              <w:spacing w:before="120" w:after="60" w:line="240" w:lineRule="auto"/>
              <w:rPr>
                <w:rFonts w:ascii="Arial" w:hAnsi="Arial" w:cs="Arial"/>
              </w:rPr>
            </w:pPr>
            <w:r w:rsidRPr="00FD69DB">
              <w:rPr>
                <w:rFonts w:ascii="Arial" w:eastAsia="Arial" w:hAnsi="Arial" w:cs="Arial"/>
              </w:rPr>
              <w:t>During 2025-26, the BoM considered a number of significant matters including:</w:t>
            </w:r>
          </w:p>
          <w:p w14:paraId="300F24C0" w14:textId="77777777" w:rsidR="00E50D32" w:rsidRPr="00FD69DB" w:rsidRDefault="00E50D32" w:rsidP="009A30DF">
            <w:pPr>
              <w:widowControl w:val="0"/>
              <w:numPr>
                <w:ilvl w:val="0"/>
                <w:numId w:val="41"/>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implementation of the QPS 100-Day Review</w:t>
            </w:r>
          </w:p>
          <w:p w14:paraId="5001AC65" w14:textId="77777777" w:rsidR="00E50D32" w:rsidRPr="00FD69DB" w:rsidRDefault="00E50D32" w:rsidP="009A30DF">
            <w:pPr>
              <w:widowControl w:val="0"/>
              <w:numPr>
                <w:ilvl w:val="0"/>
                <w:numId w:val="41"/>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strengthening of the corporate governance framework</w:t>
            </w:r>
          </w:p>
          <w:p w14:paraId="6B3F85F1" w14:textId="77777777" w:rsidR="00E50D32" w:rsidRPr="00FD69DB" w:rsidRDefault="00E50D32" w:rsidP="009A30DF">
            <w:pPr>
              <w:widowControl w:val="0"/>
              <w:numPr>
                <w:ilvl w:val="0"/>
                <w:numId w:val="41"/>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financial performance and budget sustainability</w:t>
            </w:r>
          </w:p>
          <w:p w14:paraId="7F0253ED" w14:textId="77777777" w:rsidR="00E50D32" w:rsidRPr="00FD69DB" w:rsidRDefault="00E50D32" w:rsidP="009A30DF">
            <w:pPr>
              <w:widowControl w:val="0"/>
              <w:numPr>
                <w:ilvl w:val="0"/>
                <w:numId w:val="41"/>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risk appetite and enterprise risk management</w:t>
            </w:r>
          </w:p>
          <w:p w14:paraId="175AA229" w14:textId="77777777" w:rsidR="00E50D32" w:rsidRPr="00FD69DB" w:rsidRDefault="00E50D32" w:rsidP="009A30DF">
            <w:pPr>
              <w:widowControl w:val="0"/>
              <w:numPr>
                <w:ilvl w:val="0"/>
                <w:numId w:val="41"/>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workforce strategy and organisational capability</w:t>
            </w:r>
          </w:p>
          <w:p w14:paraId="0B0BCA80" w14:textId="77777777" w:rsidR="00E50D32" w:rsidRPr="00FD69DB" w:rsidRDefault="00E50D32" w:rsidP="009A30DF">
            <w:pPr>
              <w:widowControl w:val="0"/>
              <w:numPr>
                <w:ilvl w:val="0"/>
                <w:numId w:val="41"/>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ICT, digital and data priorities</w:t>
            </w:r>
          </w:p>
          <w:p w14:paraId="5E644E8A" w14:textId="77777777" w:rsidR="00E50D32" w:rsidRPr="00FD69DB" w:rsidRDefault="00E50D32" w:rsidP="009A30DF">
            <w:pPr>
              <w:widowControl w:val="0"/>
              <w:numPr>
                <w:ilvl w:val="0"/>
                <w:numId w:val="41"/>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asset, fleet and infrastructure planning</w:t>
            </w:r>
          </w:p>
          <w:p w14:paraId="4925ED42" w14:textId="77777777" w:rsidR="00E50D32" w:rsidRPr="00FD69DB" w:rsidRDefault="00E50D32" w:rsidP="009A30DF">
            <w:pPr>
              <w:widowControl w:val="0"/>
              <w:numPr>
                <w:ilvl w:val="0"/>
                <w:numId w:val="41"/>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audit, assurance and compliance matters</w:t>
            </w:r>
          </w:p>
          <w:p w14:paraId="4F0BD0BF" w14:textId="77777777" w:rsidR="00E50D32" w:rsidRPr="00FD69DB" w:rsidRDefault="00E50D32" w:rsidP="009A30DF">
            <w:pPr>
              <w:widowControl w:val="0"/>
              <w:numPr>
                <w:ilvl w:val="0"/>
                <w:numId w:val="41"/>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performance monitoring</w:t>
            </w:r>
          </w:p>
          <w:p w14:paraId="13540C13" w14:textId="77777777" w:rsidR="00E50D32" w:rsidRPr="00FD69DB" w:rsidRDefault="00E50D32" w:rsidP="009A30DF">
            <w:pPr>
              <w:widowControl w:val="0"/>
              <w:numPr>
                <w:ilvl w:val="0"/>
                <w:numId w:val="41"/>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integrity, discipline and organisational culture</w:t>
            </w:r>
          </w:p>
          <w:p w14:paraId="1A6002D5" w14:textId="77777777" w:rsidR="00E50D32" w:rsidRPr="00FD69DB" w:rsidRDefault="00E50D32" w:rsidP="009A30DF">
            <w:pPr>
              <w:widowControl w:val="0"/>
              <w:numPr>
                <w:ilvl w:val="0"/>
                <w:numId w:val="41"/>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health, safety and wellbeing reforms</w:t>
            </w:r>
          </w:p>
          <w:p w14:paraId="70595541" w14:textId="77777777" w:rsidR="00E50D32" w:rsidRPr="00FD69DB" w:rsidRDefault="00E50D32" w:rsidP="009A30DF">
            <w:pPr>
              <w:widowControl w:val="0"/>
              <w:numPr>
                <w:ilvl w:val="0"/>
                <w:numId w:val="41"/>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government priorities and election commitments</w:t>
            </w:r>
          </w:p>
          <w:p w14:paraId="2E28A171" w14:textId="77777777" w:rsidR="00E50D32" w:rsidRPr="00FD69DB" w:rsidRDefault="00E50D32" w:rsidP="009A30DF">
            <w:pPr>
              <w:widowControl w:val="0"/>
              <w:numPr>
                <w:ilvl w:val="0"/>
                <w:numId w:val="41"/>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the Independent Financial Review and implementation of recommendations</w:t>
            </w:r>
          </w:p>
          <w:p w14:paraId="67C62538" w14:textId="77777777" w:rsidR="00E50D32" w:rsidRPr="00FD69DB" w:rsidRDefault="00E50D32" w:rsidP="009A30DF">
            <w:pPr>
              <w:widowControl w:val="0"/>
              <w:numPr>
                <w:ilvl w:val="0"/>
                <w:numId w:val="41"/>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procurement transformation</w:t>
            </w:r>
          </w:p>
          <w:p w14:paraId="378EC5E3" w14:textId="77777777" w:rsidR="00E50D32" w:rsidRPr="00FD69DB" w:rsidRDefault="00E50D32" w:rsidP="009A30DF">
            <w:pPr>
              <w:widowControl w:val="0"/>
              <w:numPr>
                <w:ilvl w:val="0"/>
                <w:numId w:val="41"/>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significant projects and programs of work.</w:t>
            </w:r>
          </w:p>
        </w:tc>
      </w:tr>
    </w:tbl>
    <w:p w14:paraId="5545F9A9" w14:textId="77777777" w:rsidR="001A3762" w:rsidRDefault="001A3762" w:rsidP="001A3762">
      <w:pPr>
        <w:spacing w:after="120" w:line="240" w:lineRule="auto"/>
        <w:rPr>
          <w:rFonts w:ascii="Arial" w:hAnsi="Arial" w:cs="Arial"/>
        </w:rPr>
      </w:pPr>
    </w:p>
    <w:tbl>
      <w:tblPr>
        <w:tblW w:w="9631" w:type="dxa"/>
        <w:tblLayout w:type="fixed"/>
        <w:tblCellMar>
          <w:left w:w="10" w:type="dxa"/>
          <w:right w:w="10" w:type="dxa"/>
        </w:tblCellMar>
        <w:tblLook w:val="0000" w:firstRow="0" w:lastRow="0" w:firstColumn="0" w:lastColumn="0" w:noHBand="0" w:noVBand="0"/>
      </w:tblPr>
      <w:tblGrid>
        <w:gridCol w:w="9631"/>
      </w:tblGrid>
      <w:tr w:rsidR="00E50D32" w:rsidRPr="00FD69DB" w14:paraId="75AB78BE" w14:textId="77777777" w:rsidTr="00D07D94">
        <w:trPr>
          <w:trHeight w:val="300"/>
        </w:trPr>
        <w:tc>
          <w:tcPr>
            <w:tcW w:w="9631" w:type="dxa"/>
            <w:tcBorders>
              <w:top w:val="single" w:sz="6" w:space="0" w:color="000000"/>
              <w:left w:val="single" w:sz="6" w:space="0" w:color="000000"/>
              <w:bottom w:val="single" w:sz="6" w:space="0" w:color="000000"/>
              <w:right w:val="single" w:sz="6" w:space="0" w:color="000000"/>
            </w:tcBorders>
            <w:shd w:val="clear" w:color="auto" w:fill="D9D9D9"/>
            <w:tcMar>
              <w:left w:w="108" w:type="dxa"/>
              <w:right w:w="108" w:type="dxa"/>
            </w:tcMar>
          </w:tcPr>
          <w:p w14:paraId="7A42F485" w14:textId="77777777" w:rsidR="00E50D32" w:rsidRPr="00FD69DB" w:rsidRDefault="00E50D32" w:rsidP="00590DE2">
            <w:pPr>
              <w:spacing w:before="120" w:after="120"/>
              <w:rPr>
                <w:rFonts w:ascii="Arial" w:hAnsi="Arial" w:cs="Arial"/>
              </w:rPr>
            </w:pPr>
            <w:r w:rsidRPr="00FD69DB">
              <w:rPr>
                <w:rFonts w:ascii="Arial" w:eastAsia="Arial" w:hAnsi="Arial" w:cs="Arial"/>
                <w:b/>
                <w:color w:val="000000"/>
              </w:rPr>
              <w:t>QPS Transformation Committee</w:t>
            </w:r>
          </w:p>
        </w:tc>
      </w:tr>
      <w:tr w:rsidR="00E50D32" w:rsidRPr="00FD69DB" w14:paraId="6924E2D4" w14:textId="77777777" w:rsidTr="00D07D94">
        <w:trPr>
          <w:trHeight w:val="300"/>
        </w:trPr>
        <w:tc>
          <w:tcPr>
            <w:tcW w:w="9631" w:type="dxa"/>
            <w:tcBorders>
              <w:top w:val="single" w:sz="6" w:space="0" w:color="000000"/>
              <w:left w:val="single" w:sz="6" w:space="0" w:color="000000"/>
              <w:bottom w:val="single" w:sz="6" w:space="0" w:color="000000"/>
              <w:right w:val="single" w:sz="6" w:space="0" w:color="000000"/>
            </w:tcBorders>
            <w:shd w:val="clear" w:color="auto" w:fill="FFFFFF"/>
            <w:tcMar>
              <w:left w:w="108" w:type="dxa"/>
              <w:right w:w="108" w:type="dxa"/>
            </w:tcMar>
          </w:tcPr>
          <w:p w14:paraId="4E43F68D" w14:textId="77777777" w:rsidR="00E50D32" w:rsidRPr="00FD69DB" w:rsidRDefault="00E50D32" w:rsidP="000A49B1">
            <w:pPr>
              <w:spacing w:before="120" w:after="120" w:line="240" w:lineRule="auto"/>
              <w:rPr>
                <w:rFonts w:ascii="Arial" w:hAnsi="Arial" w:cs="Arial"/>
              </w:rPr>
            </w:pPr>
            <w:r w:rsidRPr="00FD69DB">
              <w:rPr>
                <w:rFonts w:ascii="Arial" w:eastAsia="Arial" w:hAnsi="Arial" w:cs="Arial"/>
              </w:rPr>
              <w:t>The purpose of the QPS Transformation Committee is to:</w:t>
            </w:r>
          </w:p>
          <w:p w14:paraId="20565DDC" w14:textId="77777777" w:rsidR="00E50D32" w:rsidRPr="00FD69DB" w:rsidRDefault="00E50D32" w:rsidP="000A49B1">
            <w:pPr>
              <w:widowControl w:val="0"/>
              <w:numPr>
                <w:ilvl w:val="0"/>
                <w:numId w:val="42"/>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oversight governance of the portfolio of improvement work that the QPS is undertaking to support successful delivery of the Transformation Portfolio</w:t>
            </w:r>
          </w:p>
          <w:p w14:paraId="2C5B8436" w14:textId="77777777" w:rsidR="00E50D32" w:rsidRPr="00FD69DB" w:rsidRDefault="00E50D32" w:rsidP="000A49B1">
            <w:pPr>
              <w:widowControl w:val="0"/>
              <w:numPr>
                <w:ilvl w:val="0"/>
                <w:numId w:val="42"/>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prioritise the key project work that is required for the delivery of benefits to the frontline and the communities we serve</w:t>
            </w:r>
          </w:p>
          <w:p w14:paraId="4DEBC370" w14:textId="77777777" w:rsidR="00E50D32" w:rsidRPr="00FD69DB" w:rsidRDefault="00E50D32" w:rsidP="000A49B1">
            <w:pPr>
              <w:widowControl w:val="0"/>
              <w:numPr>
                <w:ilvl w:val="0"/>
                <w:numId w:val="42"/>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support fiscal sustainability of the QPS</w:t>
            </w:r>
          </w:p>
          <w:p w14:paraId="68B585E3" w14:textId="77777777" w:rsidR="00E50D32" w:rsidRPr="00FD69DB" w:rsidRDefault="00E50D32" w:rsidP="000A49B1">
            <w:pPr>
              <w:widowControl w:val="0"/>
              <w:numPr>
                <w:ilvl w:val="0"/>
                <w:numId w:val="42"/>
              </w:numPr>
              <w:suppressAutoHyphens/>
              <w:overflowPunct w:val="0"/>
              <w:autoSpaceDE w:val="0"/>
              <w:autoSpaceDN w:val="0"/>
              <w:spacing w:after="0" w:line="240" w:lineRule="auto"/>
              <w:textAlignment w:val="baseline"/>
              <w:rPr>
                <w:rFonts w:ascii="Arial" w:hAnsi="Arial" w:cs="Arial"/>
              </w:rPr>
            </w:pPr>
            <w:r w:rsidRPr="00FD69DB">
              <w:rPr>
                <w:rFonts w:ascii="Arial" w:eastAsia="Arial" w:hAnsi="Arial" w:cs="Arial"/>
              </w:rPr>
              <w:t>ensure horizontal integration across subcommittees to foster collaboration in strategic efforts.</w:t>
            </w:r>
          </w:p>
          <w:p w14:paraId="16DE4C61" w14:textId="77777777" w:rsidR="00E50D32" w:rsidRPr="00FD69DB" w:rsidRDefault="00E50D32" w:rsidP="000A49B1">
            <w:pPr>
              <w:spacing w:before="120" w:after="120" w:line="240" w:lineRule="auto"/>
              <w:rPr>
                <w:rFonts w:ascii="Arial" w:hAnsi="Arial" w:cs="Arial"/>
              </w:rPr>
            </w:pPr>
            <w:r w:rsidRPr="00FD69DB">
              <w:rPr>
                <w:rFonts w:ascii="Arial" w:eastAsia="Arial" w:hAnsi="Arial" w:cs="Arial"/>
              </w:rPr>
              <w:t xml:space="preserve">The committee meets fortnightly or as determined by the Chair. During 2025-26, the Committee met on 28 occasions.  </w:t>
            </w:r>
          </w:p>
        </w:tc>
      </w:tr>
      <w:tr w:rsidR="00E50D32" w:rsidRPr="00FD69DB" w14:paraId="41E82BAD" w14:textId="77777777" w:rsidTr="00D07D94">
        <w:trPr>
          <w:trHeight w:val="300"/>
        </w:trPr>
        <w:tc>
          <w:tcPr>
            <w:tcW w:w="9631" w:type="dxa"/>
            <w:tcBorders>
              <w:top w:val="single" w:sz="6" w:space="0" w:color="000000"/>
              <w:left w:val="single" w:sz="6" w:space="0" w:color="000000"/>
              <w:bottom w:val="single" w:sz="6" w:space="0" w:color="000000"/>
              <w:right w:val="single" w:sz="6" w:space="0" w:color="000000"/>
            </w:tcBorders>
            <w:shd w:val="clear" w:color="auto" w:fill="FFFFFF"/>
            <w:tcMar>
              <w:left w:w="108" w:type="dxa"/>
              <w:right w:w="108" w:type="dxa"/>
            </w:tcMar>
          </w:tcPr>
          <w:p w14:paraId="471EC4B1" w14:textId="77777777" w:rsidR="00E50D32" w:rsidRPr="00FD69DB" w:rsidRDefault="00E50D32" w:rsidP="00590DE2">
            <w:pPr>
              <w:spacing w:before="120" w:after="120"/>
              <w:rPr>
                <w:rFonts w:ascii="Arial" w:hAnsi="Arial" w:cs="Arial"/>
              </w:rPr>
            </w:pPr>
            <w:r w:rsidRPr="00FD69DB">
              <w:rPr>
                <w:rFonts w:ascii="Arial" w:eastAsia="Arial" w:hAnsi="Arial" w:cs="Arial"/>
                <w:b/>
                <w:color w:val="000000"/>
              </w:rPr>
              <w:t>Committee members</w:t>
            </w:r>
          </w:p>
          <w:p w14:paraId="026CA6CD" w14:textId="77777777" w:rsidR="00E50D32" w:rsidRPr="00FD69DB" w:rsidRDefault="00E50D32" w:rsidP="009A30DF">
            <w:pPr>
              <w:widowControl w:val="0"/>
              <w:numPr>
                <w:ilvl w:val="0"/>
                <w:numId w:val="43"/>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Clare Miller, Executive Director, Transformation Office (Chair)</w:t>
            </w:r>
          </w:p>
          <w:p w14:paraId="1D47BA8D" w14:textId="77777777" w:rsidR="00E50D32" w:rsidRPr="00FD69DB" w:rsidRDefault="00E50D32" w:rsidP="009A30DF">
            <w:pPr>
              <w:widowControl w:val="0"/>
              <w:numPr>
                <w:ilvl w:val="0"/>
                <w:numId w:val="43"/>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Cathy Ford, General Manager, Office of the Commissioner</w:t>
            </w:r>
          </w:p>
          <w:p w14:paraId="63CC6FEA" w14:textId="77777777" w:rsidR="00E50D32" w:rsidRPr="00FD69DB" w:rsidRDefault="00E50D32" w:rsidP="009A30DF">
            <w:pPr>
              <w:widowControl w:val="0"/>
              <w:numPr>
                <w:ilvl w:val="0"/>
                <w:numId w:val="43"/>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Mark Kelly, Deputy Commissioner, People and Assets</w:t>
            </w:r>
          </w:p>
          <w:p w14:paraId="34EE59CC" w14:textId="77777777" w:rsidR="00E50D32" w:rsidRPr="00FD69DB" w:rsidRDefault="00E50D32" w:rsidP="009A30DF">
            <w:pPr>
              <w:widowControl w:val="0"/>
              <w:numPr>
                <w:ilvl w:val="0"/>
                <w:numId w:val="43"/>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Cheryl Scanlon, Deputy Commissioner, Specialist Operations</w:t>
            </w:r>
          </w:p>
          <w:p w14:paraId="36F7AF44" w14:textId="77777777" w:rsidR="00E50D32" w:rsidRPr="00FD69DB" w:rsidRDefault="00E50D32" w:rsidP="009A30DF">
            <w:pPr>
              <w:widowControl w:val="0"/>
              <w:numPr>
                <w:ilvl w:val="0"/>
                <w:numId w:val="43"/>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Chris Stream, Deputy Commissioner, Disaster and Emergency Management</w:t>
            </w:r>
          </w:p>
          <w:p w14:paraId="570B9A78" w14:textId="77777777" w:rsidR="00E50D32" w:rsidRPr="00FD69DB" w:rsidRDefault="00E50D32" w:rsidP="009A30DF">
            <w:pPr>
              <w:widowControl w:val="0"/>
              <w:numPr>
                <w:ilvl w:val="0"/>
                <w:numId w:val="43"/>
              </w:numPr>
              <w:suppressAutoHyphens/>
              <w:overflowPunct w:val="0"/>
              <w:autoSpaceDE w:val="0"/>
              <w:autoSpaceDN w:val="0"/>
              <w:spacing w:after="0" w:line="240" w:lineRule="auto"/>
              <w:textAlignment w:val="baseline"/>
              <w:rPr>
                <w:rFonts w:ascii="Arial" w:hAnsi="Arial" w:cs="Arial"/>
              </w:rPr>
            </w:pPr>
            <w:r w:rsidRPr="00FD69DB">
              <w:rPr>
                <w:rFonts w:ascii="Arial" w:eastAsia="Arial" w:hAnsi="Arial" w:cs="Arial"/>
              </w:rPr>
              <w:t>John Tims, Deputy Commissioner, Regional Operations</w:t>
            </w:r>
          </w:p>
          <w:p w14:paraId="7331D478" w14:textId="77777777" w:rsidR="00E50D32" w:rsidRPr="00FD69DB" w:rsidRDefault="00E50D32" w:rsidP="00590DE2">
            <w:pPr>
              <w:spacing w:before="120" w:after="120"/>
              <w:rPr>
                <w:rFonts w:ascii="Arial" w:hAnsi="Arial" w:cs="Arial"/>
              </w:rPr>
            </w:pPr>
            <w:r w:rsidRPr="00FD69DB">
              <w:rPr>
                <w:rFonts w:ascii="Arial" w:eastAsia="Arial" w:hAnsi="Arial" w:cs="Arial"/>
                <w:u w:val="single"/>
              </w:rPr>
              <w:t>Standing attendees:</w:t>
            </w:r>
          </w:p>
          <w:p w14:paraId="59B0E87E" w14:textId="77777777" w:rsidR="00E50D32" w:rsidRPr="00FD69DB" w:rsidRDefault="00E50D32" w:rsidP="009A30DF">
            <w:pPr>
              <w:widowControl w:val="0"/>
              <w:numPr>
                <w:ilvl w:val="0"/>
                <w:numId w:val="44"/>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Jessica Wellard, A/Executive Director, Policy and Insight Division</w:t>
            </w:r>
          </w:p>
          <w:p w14:paraId="72D40F00" w14:textId="77777777" w:rsidR="00E50D32" w:rsidRPr="00FD69DB" w:rsidRDefault="00E50D32" w:rsidP="009A30DF">
            <w:pPr>
              <w:widowControl w:val="0"/>
              <w:numPr>
                <w:ilvl w:val="0"/>
                <w:numId w:val="44"/>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Malcolm Wilson, Chief Finance Officer, Finance and Procurement Division</w:t>
            </w:r>
          </w:p>
          <w:p w14:paraId="7395D491" w14:textId="77777777" w:rsidR="00E50D32" w:rsidRPr="005F1F01" w:rsidRDefault="00E50D32" w:rsidP="009A30DF">
            <w:pPr>
              <w:widowControl w:val="0"/>
              <w:numPr>
                <w:ilvl w:val="0"/>
                <w:numId w:val="44"/>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Cameron Allen, Chief Information Officer, Frontline and Digital Division</w:t>
            </w:r>
          </w:p>
          <w:p w14:paraId="4C505C0D" w14:textId="77777777" w:rsidR="006C394D" w:rsidRPr="00FD69DB" w:rsidRDefault="006C394D" w:rsidP="005F1F01">
            <w:pPr>
              <w:widowControl w:val="0"/>
              <w:suppressAutoHyphens/>
              <w:overflowPunct w:val="0"/>
              <w:autoSpaceDE w:val="0"/>
              <w:autoSpaceDN w:val="0"/>
              <w:spacing w:after="60" w:line="240" w:lineRule="auto"/>
              <w:ind w:left="360"/>
              <w:textAlignment w:val="baseline"/>
              <w:rPr>
                <w:rFonts w:ascii="Arial" w:hAnsi="Arial" w:cs="Arial"/>
              </w:rPr>
            </w:pPr>
          </w:p>
        </w:tc>
      </w:tr>
      <w:tr w:rsidR="00E50D32" w:rsidRPr="00FD69DB" w14:paraId="3350F38A" w14:textId="77777777" w:rsidTr="00D07D94">
        <w:trPr>
          <w:trHeight w:val="300"/>
        </w:trPr>
        <w:tc>
          <w:tcPr>
            <w:tcW w:w="9631" w:type="dxa"/>
            <w:tcBorders>
              <w:top w:val="single" w:sz="6" w:space="0" w:color="000000"/>
              <w:left w:val="single" w:sz="6" w:space="0" w:color="000000"/>
              <w:bottom w:val="single" w:sz="6" w:space="0" w:color="000000"/>
              <w:right w:val="single" w:sz="6" w:space="0" w:color="000000"/>
            </w:tcBorders>
            <w:shd w:val="clear" w:color="auto" w:fill="FFFFFF"/>
            <w:tcMar>
              <w:left w:w="108" w:type="dxa"/>
              <w:right w:w="108" w:type="dxa"/>
            </w:tcMar>
          </w:tcPr>
          <w:p w14:paraId="02E0543C" w14:textId="77777777" w:rsidR="00E50D32" w:rsidRPr="00FD69DB" w:rsidRDefault="00E50D32" w:rsidP="00D17678">
            <w:pPr>
              <w:pageBreakBefore/>
              <w:spacing w:before="120" w:after="120"/>
              <w:rPr>
                <w:rFonts w:ascii="Arial" w:hAnsi="Arial" w:cs="Arial"/>
              </w:rPr>
            </w:pPr>
            <w:r w:rsidRPr="00FD69DB">
              <w:rPr>
                <w:rFonts w:ascii="Arial" w:eastAsia="Arial" w:hAnsi="Arial" w:cs="Arial"/>
                <w:b/>
              </w:rPr>
              <w:lastRenderedPageBreak/>
              <w:t>Achievements</w:t>
            </w:r>
          </w:p>
          <w:p w14:paraId="730C20BD" w14:textId="77777777" w:rsidR="00E50D32" w:rsidRPr="00FD69DB" w:rsidRDefault="00E50D32" w:rsidP="00590DE2">
            <w:pPr>
              <w:spacing w:before="120" w:after="120"/>
              <w:rPr>
                <w:rFonts w:ascii="Arial" w:hAnsi="Arial" w:cs="Arial"/>
              </w:rPr>
            </w:pPr>
            <w:r w:rsidRPr="00FD69DB">
              <w:rPr>
                <w:rFonts w:ascii="Arial" w:eastAsia="Arial" w:hAnsi="Arial" w:cs="Arial"/>
              </w:rPr>
              <w:t>In 2025-26, the Transformation Committee provided governance oversight of organisational transformation and strategic change initiatives, considering matters relating to prioritisation, implementation, interdependencies and enterprise-wide impacts. The Committee supported decision making through ongoing monitoring and review of transformation activities across the organisation.</w:t>
            </w:r>
          </w:p>
        </w:tc>
      </w:tr>
    </w:tbl>
    <w:p w14:paraId="11ED7941" w14:textId="77777777" w:rsidR="00E50D32" w:rsidRDefault="00E50D32" w:rsidP="001A3762">
      <w:pPr>
        <w:spacing w:after="120" w:line="240" w:lineRule="auto"/>
        <w:rPr>
          <w:rFonts w:ascii="Arial" w:hAnsi="Arial" w:cs="Arial"/>
        </w:rPr>
      </w:pPr>
    </w:p>
    <w:tbl>
      <w:tblPr>
        <w:tblW w:w="9631" w:type="dxa"/>
        <w:tblLayout w:type="fixed"/>
        <w:tblCellMar>
          <w:left w:w="10" w:type="dxa"/>
          <w:right w:w="10" w:type="dxa"/>
        </w:tblCellMar>
        <w:tblLook w:val="0000" w:firstRow="0" w:lastRow="0" w:firstColumn="0" w:lastColumn="0" w:noHBand="0" w:noVBand="0"/>
      </w:tblPr>
      <w:tblGrid>
        <w:gridCol w:w="9631"/>
      </w:tblGrid>
      <w:tr w:rsidR="00E50D32" w:rsidRPr="00FD69DB" w14:paraId="6133847F" w14:textId="77777777" w:rsidTr="00D07D94">
        <w:trPr>
          <w:trHeight w:val="300"/>
        </w:trPr>
        <w:tc>
          <w:tcPr>
            <w:tcW w:w="9631" w:type="dxa"/>
            <w:tcBorders>
              <w:top w:val="single" w:sz="6" w:space="0" w:color="000000"/>
              <w:left w:val="single" w:sz="6" w:space="0" w:color="000000"/>
              <w:bottom w:val="single" w:sz="6" w:space="0" w:color="000000"/>
              <w:right w:val="single" w:sz="6" w:space="0" w:color="000000"/>
            </w:tcBorders>
            <w:shd w:val="clear" w:color="auto" w:fill="D9D9D9"/>
            <w:tcMar>
              <w:left w:w="108" w:type="dxa"/>
              <w:right w:w="108" w:type="dxa"/>
            </w:tcMar>
          </w:tcPr>
          <w:p w14:paraId="21089471" w14:textId="77777777" w:rsidR="00E50D32" w:rsidRPr="00FD69DB" w:rsidRDefault="00E50D32" w:rsidP="00590DE2">
            <w:pPr>
              <w:spacing w:before="120" w:after="120"/>
              <w:rPr>
                <w:rFonts w:ascii="Arial" w:hAnsi="Arial" w:cs="Arial"/>
              </w:rPr>
            </w:pPr>
            <w:r w:rsidRPr="00FD69DB">
              <w:rPr>
                <w:rFonts w:ascii="Arial" w:eastAsia="Arial" w:hAnsi="Arial" w:cs="Arial"/>
                <w:b/>
                <w:color w:val="000000"/>
              </w:rPr>
              <w:t>QPS Audit and Risk and Compliance Committee (ARCC)</w:t>
            </w:r>
          </w:p>
        </w:tc>
      </w:tr>
      <w:tr w:rsidR="00E50D32" w:rsidRPr="00FD69DB" w14:paraId="413BD783" w14:textId="77777777" w:rsidTr="00D07D94">
        <w:trPr>
          <w:trHeight w:val="300"/>
        </w:trPr>
        <w:tc>
          <w:tcPr>
            <w:tcW w:w="9631" w:type="dxa"/>
            <w:tcBorders>
              <w:top w:val="single" w:sz="6" w:space="0" w:color="000000"/>
              <w:left w:val="single" w:sz="6" w:space="0" w:color="000000"/>
              <w:bottom w:val="single" w:sz="6" w:space="0" w:color="000000"/>
              <w:right w:val="single" w:sz="6" w:space="0" w:color="000000"/>
            </w:tcBorders>
            <w:shd w:val="clear" w:color="auto" w:fill="FFFFFF"/>
            <w:tcMar>
              <w:left w:w="108" w:type="dxa"/>
              <w:right w:w="108" w:type="dxa"/>
            </w:tcMar>
          </w:tcPr>
          <w:p w14:paraId="106EE6FD" w14:textId="77777777" w:rsidR="00E50D32" w:rsidRPr="00FD69DB" w:rsidRDefault="00E50D32" w:rsidP="000A49B1">
            <w:pPr>
              <w:spacing w:before="120" w:after="120" w:line="240" w:lineRule="auto"/>
              <w:rPr>
                <w:rFonts w:ascii="Arial" w:hAnsi="Arial" w:cs="Arial"/>
              </w:rPr>
            </w:pPr>
            <w:r w:rsidRPr="00FD69DB">
              <w:rPr>
                <w:rFonts w:ascii="Arial" w:eastAsia="Arial" w:hAnsi="Arial" w:cs="Arial"/>
              </w:rPr>
              <w:t xml:space="preserve">The purpose of the ARCC is to scrutinise, challenge and oversee the QPS Commissioner’s legislated management responsibilities under the </w:t>
            </w:r>
            <w:r w:rsidRPr="00FD69DB">
              <w:rPr>
                <w:rFonts w:ascii="Arial" w:eastAsia="Arial" w:hAnsi="Arial" w:cs="Arial"/>
                <w:i/>
              </w:rPr>
              <w:t>Police Service Administration Act 1990</w:t>
            </w:r>
            <w:r w:rsidRPr="00FD69DB">
              <w:rPr>
                <w:rFonts w:ascii="Arial" w:eastAsia="Arial" w:hAnsi="Arial" w:cs="Arial"/>
              </w:rPr>
              <w:t xml:space="preserve">, the </w:t>
            </w:r>
            <w:r w:rsidRPr="00FD69DB">
              <w:rPr>
                <w:rFonts w:ascii="Arial" w:eastAsia="Arial" w:hAnsi="Arial" w:cs="Arial"/>
                <w:i/>
              </w:rPr>
              <w:t>Financial Accountability Act 2009</w:t>
            </w:r>
            <w:r w:rsidRPr="00FD69DB">
              <w:rPr>
                <w:rFonts w:ascii="Arial" w:eastAsia="Arial" w:hAnsi="Arial" w:cs="Arial"/>
              </w:rPr>
              <w:t xml:space="preserve"> and the </w:t>
            </w:r>
            <w:r w:rsidRPr="00FD69DB">
              <w:rPr>
                <w:rFonts w:ascii="Arial" w:eastAsia="Arial" w:hAnsi="Arial" w:cs="Arial"/>
                <w:i/>
              </w:rPr>
              <w:t>Financial and Performance Management Standard 2019</w:t>
            </w:r>
            <w:r w:rsidRPr="00FD69DB">
              <w:rPr>
                <w:rFonts w:ascii="Arial" w:eastAsia="Arial" w:hAnsi="Arial" w:cs="Arial"/>
              </w:rPr>
              <w:t>.</w:t>
            </w:r>
          </w:p>
          <w:p w14:paraId="09A02C24" w14:textId="77777777" w:rsidR="00E50D32" w:rsidRPr="00FD69DB" w:rsidRDefault="00E50D32" w:rsidP="000A49B1">
            <w:pPr>
              <w:spacing w:before="120" w:after="120" w:line="240" w:lineRule="auto"/>
              <w:rPr>
                <w:rFonts w:ascii="Arial" w:hAnsi="Arial" w:cs="Arial"/>
              </w:rPr>
            </w:pPr>
            <w:r w:rsidRPr="00FD69DB">
              <w:rPr>
                <w:rFonts w:ascii="Arial" w:eastAsia="Arial" w:hAnsi="Arial" w:cs="Arial"/>
              </w:rPr>
              <w:t>The ARCC provides assurance to the Commissioner and BoM through scrutiny of QPS risk management, review of internal control and compliance, confirmation of financial compliance, audit, fraud and corruption control and regular and necessary engagements.</w:t>
            </w:r>
          </w:p>
          <w:p w14:paraId="60CA0557" w14:textId="77777777" w:rsidR="00E50D32" w:rsidRPr="00FD69DB" w:rsidRDefault="00E50D32" w:rsidP="000A49B1">
            <w:pPr>
              <w:spacing w:after="120" w:line="240" w:lineRule="auto"/>
              <w:rPr>
                <w:rFonts w:ascii="Arial" w:hAnsi="Arial" w:cs="Arial"/>
              </w:rPr>
            </w:pPr>
            <w:r w:rsidRPr="00FD69DB">
              <w:rPr>
                <w:rFonts w:ascii="Arial" w:eastAsia="Arial" w:hAnsi="Arial" w:cs="Arial"/>
              </w:rPr>
              <w:t xml:space="preserve">The Committee meets quarterly or as determined by the Chair.  During 2025-26, the Committee met on four occasions. The independent members collectively received $48,087.50 in remuneration.  </w:t>
            </w:r>
          </w:p>
        </w:tc>
      </w:tr>
      <w:tr w:rsidR="00E50D32" w:rsidRPr="00FD69DB" w14:paraId="39709153" w14:textId="77777777" w:rsidTr="00D07D94">
        <w:trPr>
          <w:trHeight w:val="300"/>
        </w:trPr>
        <w:tc>
          <w:tcPr>
            <w:tcW w:w="9631" w:type="dxa"/>
            <w:tcBorders>
              <w:top w:val="single" w:sz="6" w:space="0" w:color="000000"/>
              <w:left w:val="single" w:sz="6" w:space="0" w:color="000000"/>
              <w:bottom w:val="single" w:sz="6" w:space="0" w:color="000000"/>
              <w:right w:val="single" w:sz="6" w:space="0" w:color="000000"/>
            </w:tcBorders>
            <w:shd w:val="clear" w:color="auto" w:fill="FFFFFF"/>
            <w:tcMar>
              <w:left w:w="108" w:type="dxa"/>
              <w:right w:w="108" w:type="dxa"/>
            </w:tcMar>
          </w:tcPr>
          <w:p w14:paraId="2FC78E90" w14:textId="77777777" w:rsidR="00E50D32" w:rsidRPr="00FD69DB" w:rsidRDefault="00E50D32" w:rsidP="00590DE2">
            <w:pPr>
              <w:spacing w:before="120" w:after="120"/>
              <w:rPr>
                <w:rFonts w:ascii="Arial" w:hAnsi="Arial" w:cs="Arial"/>
              </w:rPr>
            </w:pPr>
            <w:r w:rsidRPr="00FD69DB">
              <w:rPr>
                <w:rFonts w:ascii="Arial" w:eastAsia="Arial" w:hAnsi="Arial" w:cs="Arial"/>
                <w:b/>
              </w:rPr>
              <w:t>Committee members</w:t>
            </w:r>
          </w:p>
          <w:p w14:paraId="15B4F937" w14:textId="77777777" w:rsidR="00E50D32" w:rsidRPr="00FD69DB" w:rsidRDefault="00E50D32" w:rsidP="009A30DF">
            <w:pPr>
              <w:widowControl w:val="0"/>
              <w:numPr>
                <w:ilvl w:val="0"/>
                <w:numId w:val="45"/>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Geoff Waite, Independent Member (Chair)</w:t>
            </w:r>
          </w:p>
          <w:p w14:paraId="5AC970B8" w14:textId="77777777" w:rsidR="00E50D32" w:rsidRPr="00FD69DB" w:rsidRDefault="00E50D32" w:rsidP="009A30DF">
            <w:pPr>
              <w:widowControl w:val="0"/>
              <w:numPr>
                <w:ilvl w:val="0"/>
                <w:numId w:val="45"/>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Peter Aitken, Independent Member</w:t>
            </w:r>
          </w:p>
          <w:p w14:paraId="7CF63674" w14:textId="77777777" w:rsidR="00E50D32" w:rsidRPr="00FD69DB" w:rsidRDefault="00E50D32" w:rsidP="009A30DF">
            <w:pPr>
              <w:widowControl w:val="0"/>
              <w:numPr>
                <w:ilvl w:val="0"/>
                <w:numId w:val="45"/>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Anita Macartney, Independent Member</w:t>
            </w:r>
          </w:p>
          <w:p w14:paraId="42392BC1" w14:textId="77777777" w:rsidR="00E50D32" w:rsidRDefault="00E50D32" w:rsidP="009A30DF">
            <w:pPr>
              <w:widowControl w:val="0"/>
              <w:numPr>
                <w:ilvl w:val="0"/>
                <w:numId w:val="45"/>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Leanne Raiser, Independent Member</w:t>
            </w:r>
          </w:p>
          <w:p w14:paraId="266D8FD1" w14:textId="42C2B226" w:rsidR="00E50D32" w:rsidRPr="00E50D32" w:rsidRDefault="00E50D32" w:rsidP="009A30DF">
            <w:pPr>
              <w:widowControl w:val="0"/>
              <w:numPr>
                <w:ilvl w:val="0"/>
                <w:numId w:val="45"/>
              </w:numPr>
              <w:suppressAutoHyphens/>
              <w:overflowPunct w:val="0"/>
              <w:autoSpaceDE w:val="0"/>
              <w:autoSpaceDN w:val="0"/>
              <w:spacing w:after="60" w:line="240" w:lineRule="auto"/>
              <w:textAlignment w:val="baseline"/>
              <w:rPr>
                <w:rFonts w:ascii="Arial" w:hAnsi="Arial" w:cs="Arial"/>
              </w:rPr>
            </w:pPr>
            <w:r w:rsidRPr="00E50D32">
              <w:rPr>
                <w:rFonts w:ascii="Arial" w:eastAsia="Arial" w:hAnsi="Arial" w:cs="Arial"/>
              </w:rPr>
              <w:t>Dallas Stower, Independent Member</w:t>
            </w:r>
          </w:p>
          <w:p w14:paraId="54330883" w14:textId="77777777" w:rsidR="00E50D32" w:rsidRPr="00FD69DB" w:rsidRDefault="00E50D32" w:rsidP="00590DE2">
            <w:pPr>
              <w:spacing w:before="120" w:after="120"/>
              <w:rPr>
                <w:rFonts w:ascii="Arial" w:hAnsi="Arial" w:cs="Arial"/>
              </w:rPr>
            </w:pPr>
            <w:r w:rsidRPr="00FD69DB">
              <w:rPr>
                <w:rFonts w:ascii="Arial" w:eastAsia="Arial" w:hAnsi="Arial" w:cs="Arial"/>
                <w:u w:val="single"/>
              </w:rPr>
              <w:t>Standing attendees:</w:t>
            </w:r>
          </w:p>
          <w:p w14:paraId="44DA5D49" w14:textId="77777777" w:rsidR="00E50D32" w:rsidRPr="00FD69DB" w:rsidRDefault="00E50D32" w:rsidP="009A30DF">
            <w:pPr>
              <w:widowControl w:val="0"/>
              <w:numPr>
                <w:ilvl w:val="0"/>
                <w:numId w:val="46"/>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Cathy Ford, General Manager, Office of the Commissioner</w:t>
            </w:r>
          </w:p>
          <w:p w14:paraId="08398F3E" w14:textId="77777777" w:rsidR="00E50D32" w:rsidRPr="00FD69DB" w:rsidRDefault="00E50D32" w:rsidP="009A30DF">
            <w:pPr>
              <w:widowControl w:val="0"/>
              <w:numPr>
                <w:ilvl w:val="0"/>
                <w:numId w:val="46"/>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Mark Kelly, Deputy Commissioner, People and Assets</w:t>
            </w:r>
          </w:p>
          <w:p w14:paraId="2338E935" w14:textId="77777777" w:rsidR="00E50D32" w:rsidRPr="00FD69DB" w:rsidRDefault="00E50D32" w:rsidP="009A30DF">
            <w:pPr>
              <w:widowControl w:val="0"/>
              <w:numPr>
                <w:ilvl w:val="0"/>
                <w:numId w:val="46"/>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Malcolm Wilson, Chief Finance Officer, Finance and Procurement Division</w:t>
            </w:r>
          </w:p>
          <w:p w14:paraId="59576C1F" w14:textId="77777777" w:rsidR="00E50D32" w:rsidRPr="00FD69DB" w:rsidRDefault="00E50D32" w:rsidP="009A30DF">
            <w:pPr>
              <w:widowControl w:val="0"/>
              <w:numPr>
                <w:ilvl w:val="0"/>
                <w:numId w:val="46"/>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Michelle Holland, Chief Risk Officer, Office of the Chief Risk Officer</w:t>
            </w:r>
          </w:p>
          <w:p w14:paraId="09DBC140" w14:textId="77777777" w:rsidR="00E50D32" w:rsidRPr="00FD69DB" w:rsidRDefault="00E50D32" w:rsidP="009A30DF">
            <w:pPr>
              <w:widowControl w:val="0"/>
              <w:numPr>
                <w:ilvl w:val="0"/>
                <w:numId w:val="46"/>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Warren Dries, Director, Internal Audit</w:t>
            </w:r>
          </w:p>
          <w:p w14:paraId="4E915B83" w14:textId="77777777" w:rsidR="00E50D32" w:rsidRPr="00FD69DB" w:rsidRDefault="00E50D32" w:rsidP="009A30DF">
            <w:pPr>
              <w:widowControl w:val="0"/>
              <w:numPr>
                <w:ilvl w:val="0"/>
                <w:numId w:val="46"/>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Representative from Queensland Audit Office</w:t>
            </w:r>
          </w:p>
        </w:tc>
      </w:tr>
      <w:tr w:rsidR="00E50D32" w:rsidRPr="00FD69DB" w14:paraId="1AF417A6" w14:textId="77777777" w:rsidTr="00D07D94">
        <w:trPr>
          <w:trHeight w:val="300"/>
        </w:trPr>
        <w:tc>
          <w:tcPr>
            <w:tcW w:w="9631" w:type="dxa"/>
            <w:tcBorders>
              <w:top w:val="single" w:sz="6" w:space="0" w:color="000000"/>
              <w:left w:val="single" w:sz="6" w:space="0" w:color="000000"/>
              <w:bottom w:val="single" w:sz="6" w:space="0" w:color="000000"/>
              <w:right w:val="single" w:sz="6" w:space="0" w:color="000000"/>
            </w:tcBorders>
            <w:shd w:val="clear" w:color="auto" w:fill="FFFFFF"/>
            <w:tcMar>
              <w:left w:w="108" w:type="dxa"/>
              <w:right w:w="108" w:type="dxa"/>
            </w:tcMar>
          </w:tcPr>
          <w:p w14:paraId="2E83E3BC" w14:textId="77777777" w:rsidR="00E50D32" w:rsidRPr="00FD69DB" w:rsidRDefault="00E50D32" w:rsidP="000A49B1">
            <w:pPr>
              <w:spacing w:before="120" w:after="120" w:line="240" w:lineRule="auto"/>
              <w:rPr>
                <w:rFonts w:ascii="Arial" w:hAnsi="Arial" w:cs="Arial"/>
              </w:rPr>
            </w:pPr>
            <w:r w:rsidRPr="00FD69DB">
              <w:rPr>
                <w:rFonts w:ascii="Arial" w:eastAsia="Arial" w:hAnsi="Arial" w:cs="Arial"/>
                <w:b/>
              </w:rPr>
              <w:t>Achievements</w:t>
            </w:r>
          </w:p>
          <w:p w14:paraId="14C4812F" w14:textId="77777777" w:rsidR="00E50D32" w:rsidRPr="00FD69DB" w:rsidRDefault="00E50D32" w:rsidP="000A49B1">
            <w:pPr>
              <w:spacing w:before="120" w:after="60" w:line="240" w:lineRule="auto"/>
              <w:rPr>
                <w:rFonts w:ascii="Arial" w:hAnsi="Arial" w:cs="Arial"/>
              </w:rPr>
            </w:pPr>
            <w:r w:rsidRPr="00FD69DB">
              <w:rPr>
                <w:rFonts w:ascii="Arial" w:eastAsia="Arial" w:hAnsi="Arial" w:cs="Arial"/>
              </w:rPr>
              <w:t>During 2025-26, the ARCC provided strategic advice and support to the BoM by considering matters of risk management, internal control and compliance, financial compliance and auditing and reporting. The ARCC considered significant matters including:</w:t>
            </w:r>
          </w:p>
          <w:p w14:paraId="519CB267" w14:textId="77777777" w:rsidR="00E50D32" w:rsidRPr="00FD69DB" w:rsidRDefault="00E50D32" w:rsidP="000A49B1">
            <w:pPr>
              <w:widowControl w:val="0"/>
              <w:numPr>
                <w:ilvl w:val="0"/>
                <w:numId w:val="47"/>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enterprise risk management</w:t>
            </w:r>
          </w:p>
          <w:p w14:paraId="0374FA74" w14:textId="77777777" w:rsidR="00E50D32" w:rsidRPr="00FD69DB" w:rsidRDefault="00E50D32" w:rsidP="000A49B1">
            <w:pPr>
              <w:widowControl w:val="0"/>
              <w:numPr>
                <w:ilvl w:val="0"/>
                <w:numId w:val="47"/>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business continuity management</w:t>
            </w:r>
          </w:p>
          <w:p w14:paraId="39B8F03C" w14:textId="77777777" w:rsidR="00E50D32" w:rsidRPr="00FD69DB" w:rsidRDefault="00E50D32" w:rsidP="000A49B1">
            <w:pPr>
              <w:widowControl w:val="0"/>
              <w:numPr>
                <w:ilvl w:val="0"/>
                <w:numId w:val="47"/>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internal audit planning, audit findings and monitoring of audit recommendations</w:t>
            </w:r>
          </w:p>
          <w:p w14:paraId="06E4FB34" w14:textId="77777777" w:rsidR="00E50D32" w:rsidRPr="00FD69DB" w:rsidRDefault="00E50D32" w:rsidP="000A49B1">
            <w:pPr>
              <w:widowControl w:val="0"/>
              <w:numPr>
                <w:ilvl w:val="0"/>
                <w:numId w:val="47"/>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external audit matters, including consideration of Queensland Audit Office reports and plans</w:t>
            </w:r>
          </w:p>
          <w:p w14:paraId="19859F5C" w14:textId="77777777" w:rsidR="00E50D32" w:rsidRPr="00FD69DB" w:rsidRDefault="00E50D32" w:rsidP="000A49B1">
            <w:pPr>
              <w:widowControl w:val="0"/>
              <w:numPr>
                <w:ilvl w:val="0"/>
                <w:numId w:val="47"/>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financial accountability and compliance</w:t>
            </w:r>
          </w:p>
          <w:p w14:paraId="363F3901" w14:textId="77777777" w:rsidR="00E50D32" w:rsidRPr="00FD69DB" w:rsidRDefault="00E50D32" w:rsidP="000A49B1">
            <w:pPr>
              <w:widowControl w:val="0"/>
              <w:numPr>
                <w:ilvl w:val="0"/>
                <w:numId w:val="47"/>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fraud and corruption prevention, governance and reporting arrangements</w:t>
            </w:r>
          </w:p>
          <w:p w14:paraId="327AB820" w14:textId="77777777" w:rsidR="00E50D32" w:rsidRPr="00FD69DB" w:rsidRDefault="00E50D32" w:rsidP="000A49B1">
            <w:pPr>
              <w:widowControl w:val="0"/>
              <w:numPr>
                <w:ilvl w:val="0"/>
                <w:numId w:val="47"/>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information security, cyber security and digital risks</w:t>
            </w:r>
          </w:p>
          <w:p w14:paraId="28F67885" w14:textId="77777777" w:rsidR="00E50D32" w:rsidRPr="00FD69DB" w:rsidRDefault="00E50D32" w:rsidP="000A49B1">
            <w:pPr>
              <w:widowControl w:val="0"/>
              <w:numPr>
                <w:ilvl w:val="0"/>
                <w:numId w:val="47"/>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significant organisational risk briefings</w:t>
            </w:r>
          </w:p>
          <w:p w14:paraId="127A5871" w14:textId="77777777" w:rsidR="00E50D32" w:rsidRPr="00FD69DB" w:rsidRDefault="00E50D32" w:rsidP="000A49B1">
            <w:pPr>
              <w:widowControl w:val="0"/>
              <w:numPr>
                <w:ilvl w:val="0"/>
                <w:numId w:val="48"/>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lastRenderedPageBreak/>
              <w:t>organisational reform programs</w:t>
            </w:r>
          </w:p>
          <w:p w14:paraId="7A9F9D85" w14:textId="77777777" w:rsidR="00E50D32" w:rsidRPr="00FD69DB" w:rsidRDefault="00E50D32" w:rsidP="000A49B1">
            <w:pPr>
              <w:widowControl w:val="0"/>
              <w:numPr>
                <w:ilvl w:val="0"/>
                <w:numId w:val="48"/>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compliance and inspection activities, including annual inspection planning and organisational compliance reporting</w:t>
            </w:r>
          </w:p>
          <w:p w14:paraId="586AF98A" w14:textId="77777777" w:rsidR="00E50D32" w:rsidRPr="00FD69DB" w:rsidRDefault="00E50D32" w:rsidP="000A49B1">
            <w:pPr>
              <w:widowControl w:val="0"/>
              <w:numPr>
                <w:ilvl w:val="0"/>
                <w:numId w:val="48"/>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governance framework improvements, including updates to committee governance arrangements and terms of reference</w:t>
            </w:r>
          </w:p>
        </w:tc>
      </w:tr>
    </w:tbl>
    <w:p w14:paraId="2A7BD399" w14:textId="77777777" w:rsidR="00E50D32" w:rsidRDefault="00E50D32" w:rsidP="001A3762">
      <w:pPr>
        <w:spacing w:after="120" w:line="240" w:lineRule="auto"/>
        <w:rPr>
          <w:rFonts w:ascii="Arial" w:hAnsi="Arial" w:cs="Arial"/>
        </w:rPr>
      </w:pPr>
    </w:p>
    <w:tbl>
      <w:tblPr>
        <w:tblW w:w="9631" w:type="dxa"/>
        <w:tblLayout w:type="fixed"/>
        <w:tblCellMar>
          <w:left w:w="10" w:type="dxa"/>
          <w:right w:w="10" w:type="dxa"/>
        </w:tblCellMar>
        <w:tblLook w:val="0000" w:firstRow="0" w:lastRow="0" w:firstColumn="0" w:lastColumn="0" w:noHBand="0" w:noVBand="0"/>
      </w:tblPr>
      <w:tblGrid>
        <w:gridCol w:w="9631"/>
      </w:tblGrid>
      <w:tr w:rsidR="00E50D32" w:rsidRPr="00FD69DB" w14:paraId="728E337C" w14:textId="77777777" w:rsidTr="00D07D94">
        <w:trPr>
          <w:trHeight w:val="300"/>
        </w:trPr>
        <w:tc>
          <w:tcPr>
            <w:tcW w:w="9631" w:type="dxa"/>
            <w:tcBorders>
              <w:top w:val="single" w:sz="6" w:space="0" w:color="000000"/>
              <w:left w:val="single" w:sz="6" w:space="0" w:color="000000"/>
              <w:bottom w:val="single" w:sz="6" w:space="0" w:color="000000"/>
              <w:right w:val="single" w:sz="6" w:space="0" w:color="000000"/>
            </w:tcBorders>
            <w:shd w:val="clear" w:color="auto" w:fill="D9D9D9"/>
            <w:tcMar>
              <w:left w:w="108" w:type="dxa"/>
              <w:right w:w="108" w:type="dxa"/>
            </w:tcMar>
          </w:tcPr>
          <w:p w14:paraId="452D3670" w14:textId="77777777" w:rsidR="00E50D32" w:rsidRPr="00FD69DB" w:rsidRDefault="00E50D32" w:rsidP="00590DE2">
            <w:pPr>
              <w:spacing w:before="120" w:after="120"/>
              <w:rPr>
                <w:rFonts w:ascii="Arial" w:hAnsi="Arial" w:cs="Arial"/>
              </w:rPr>
            </w:pPr>
            <w:r w:rsidRPr="00FD69DB">
              <w:rPr>
                <w:rFonts w:ascii="Arial" w:eastAsia="Arial" w:hAnsi="Arial" w:cs="Arial"/>
                <w:b/>
                <w:color w:val="000000"/>
              </w:rPr>
              <w:t>QPS Executive Leadership Team (ELT)</w:t>
            </w:r>
          </w:p>
        </w:tc>
      </w:tr>
      <w:tr w:rsidR="00E50D32" w:rsidRPr="00FD69DB" w14:paraId="5D7AEBB5" w14:textId="77777777" w:rsidTr="00D07D94">
        <w:trPr>
          <w:trHeight w:val="300"/>
        </w:trPr>
        <w:tc>
          <w:tcPr>
            <w:tcW w:w="9631" w:type="dxa"/>
            <w:tcBorders>
              <w:top w:val="single" w:sz="6" w:space="0" w:color="000000"/>
              <w:left w:val="single" w:sz="6" w:space="0" w:color="000000"/>
              <w:bottom w:val="single" w:sz="6" w:space="0" w:color="000000"/>
              <w:right w:val="single" w:sz="6" w:space="0" w:color="000000"/>
            </w:tcBorders>
            <w:shd w:val="clear" w:color="auto" w:fill="FFFFFF"/>
            <w:tcMar>
              <w:left w:w="108" w:type="dxa"/>
              <w:right w:w="108" w:type="dxa"/>
            </w:tcMar>
          </w:tcPr>
          <w:p w14:paraId="545A2337" w14:textId="77777777" w:rsidR="00E50D32" w:rsidRPr="00FD69DB" w:rsidRDefault="00E50D32" w:rsidP="000A49B1">
            <w:pPr>
              <w:spacing w:before="120" w:after="120" w:line="240" w:lineRule="auto"/>
              <w:rPr>
                <w:rFonts w:ascii="Arial" w:hAnsi="Arial" w:cs="Arial"/>
              </w:rPr>
            </w:pPr>
            <w:r w:rsidRPr="00FD69DB">
              <w:rPr>
                <w:rFonts w:ascii="Arial" w:eastAsia="Arial" w:hAnsi="Arial" w:cs="Arial"/>
              </w:rPr>
              <w:t>The purpose of the ELT is to inform and operationalise strategy and monitor organisation-wide risk and performance.</w:t>
            </w:r>
          </w:p>
          <w:p w14:paraId="2105E8E6" w14:textId="77777777" w:rsidR="00E50D32" w:rsidRPr="00FD69DB" w:rsidRDefault="00E50D32" w:rsidP="000A49B1">
            <w:pPr>
              <w:spacing w:before="120" w:after="120" w:line="240" w:lineRule="auto"/>
              <w:rPr>
                <w:rFonts w:ascii="Arial" w:hAnsi="Arial" w:cs="Arial"/>
              </w:rPr>
            </w:pPr>
            <w:r w:rsidRPr="00FD69DB">
              <w:rPr>
                <w:rFonts w:ascii="Arial" w:eastAsia="Arial" w:hAnsi="Arial" w:cs="Arial"/>
              </w:rPr>
              <w:t>The role of the ELT is to share strategic level information, problem solve through identification, investigation and analysis of strategic issues and risks, operationalise decisions through a coordinated approach and inform decision makers by operating as a consultative forum.</w:t>
            </w:r>
          </w:p>
          <w:p w14:paraId="7AC472F4" w14:textId="77777777" w:rsidR="00E50D32" w:rsidRPr="00FD69DB" w:rsidRDefault="00E50D32" w:rsidP="000A49B1">
            <w:pPr>
              <w:spacing w:before="120" w:after="120" w:line="240" w:lineRule="auto"/>
              <w:rPr>
                <w:rFonts w:ascii="Arial" w:hAnsi="Arial" w:cs="Arial"/>
              </w:rPr>
            </w:pPr>
            <w:r w:rsidRPr="00FD69DB">
              <w:rPr>
                <w:rFonts w:ascii="Arial" w:eastAsia="Arial" w:hAnsi="Arial" w:cs="Arial"/>
              </w:rPr>
              <w:t xml:space="preserve">In 2025-26, the ELT met on eight occasions with meetings taking place in Police Headquarters. The ELT also conducted 17 bi-weekly virtual meetings. </w:t>
            </w:r>
          </w:p>
        </w:tc>
      </w:tr>
      <w:tr w:rsidR="00E50D32" w:rsidRPr="00FD69DB" w14:paraId="736CB2C0" w14:textId="77777777" w:rsidTr="00D07D94">
        <w:trPr>
          <w:trHeight w:val="392"/>
        </w:trPr>
        <w:tc>
          <w:tcPr>
            <w:tcW w:w="9631" w:type="dxa"/>
            <w:tcBorders>
              <w:top w:val="single" w:sz="6" w:space="0" w:color="000000"/>
              <w:left w:val="single" w:sz="6" w:space="0" w:color="000000"/>
              <w:bottom w:val="single" w:sz="6" w:space="0" w:color="000000"/>
              <w:right w:val="single" w:sz="6" w:space="0" w:color="000000"/>
            </w:tcBorders>
            <w:shd w:val="clear" w:color="auto" w:fill="FFFFFF"/>
            <w:tcMar>
              <w:left w:w="108" w:type="dxa"/>
              <w:right w:w="108" w:type="dxa"/>
            </w:tcMar>
          </w:tcPr>
          <w:p w14:paraId="4FB15C57" w14:textId="77777777" w:rsidR="00E50D32" w:rsidRPr="00FD69DB" w:rsidRDefault="00E50D32" w:rsidP="00590DE2">
            <w:pPr>
              <w:spacing w:before="120" w:after="120"/>
              <w:rPr>
                <w:rFonts w:ascii="Arial" w:hAnsi="Arial" w:cs="Arial"/>
              </w:rPr>
            </w:pPr>
            <w:r w:rsidRPr="00FD69DB">
              <w:rPr>
                <w:rFonts w:ascii="Arial" w:eastAsia="Arial" w:hAnsi="Arial" w:cs="Arial"/>
                <w:b/>
              </w:rPr>
              <w:t>ELT members</w:t>
            </w:r>
          </w:p>
          <w:p w14:paraId="62304A6C" w14:textId="77777777" w:rsidR="00E50D32" w:rsidRPr="00FD69DB" w:rsidRDefault="00E50D32" w:rsidP="009A30DF">
            <w:pPr>
              <w:widowControl w:val="0"/>
              <w:numPr>
                <w:ilvl w:val="0"/>
                <w:numId w:val="49"/>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Brett Pointing, A/Commissioner</w:t>
            </w:r>
          </w:p>
          <w:p w14:paraId="71A402BF" w14:textId="77777777" w:rsidR="00E50D32" w:rsidRPr="00FD69DB" w:rsidRDefault="00E50D32" w:rsidP="009A30DF">
            <w:pPr>
              <w:widowControl w:val="0"/>
              <w:numPr>
                <w:ilvl w:val="0"/>
                <w:numId w:val="49"/>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Cathy Ford, General Manager, Office of the Commissioner</w:t>
            </w:r>
          </w:p>
          <w:p w14:paraId="3C0A60B5" w14:textId="77777777" w:rsidR="00E50D32" w:rsidRPr="00FD69DB" w:rsidRDefault="00E50D32" w:rsidP="009A30DF">
            <w:pPr>
              <w:widowControl w:val="0"/>
              <w:numPr>
                <w:ilvl w:val="0"/>
                <w:numId w:val="49"/>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Mark Kelly, Deputy Commissioner, People and Assets</w:t>
            </w:r>
          </w:p>
          <w:p w14:paraId="752CDB63" w14:textId="77777777" w:rsidR="00E50D32" w:rsidRPr="00FD69DB" w:rsidRDefault="00E50D32" w:rsidP="009A30DF">
            <w:pPr>
              <w:widowControl w:val="0"/>
              <w:numPr>
                <w:ilvl w:val="0"/>
                <w:numId w:val="49"/>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Cheryl Scanlon, Deputy Commissioner, Specialist Operations</w:t>
            </w:r>
          </w:p>
          <w:p w14:paraId="54E96AC9" w14:textId="77777777" w:rsidR="00E50D32" w:rsidRPr="00FD69DB" w:rsidRDefault="00E50D32" w:rsidP="009A30DF">
            <w:pPr>
              <w:widowControl w:val="0"/>
              <w:numPr>
                <w:ilvl w:val="0"/>
                <w:numId w:val="49"/>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Chris Stream, Deputy Commissioner, Disaster and Emergency Management</w:t>
            </w:r>
          </w:p>
          <w:p w14:paraId="19B28ABF" w14:textId="77777777" w:rsidR="00E50D32" w:rsidRPr="00FD69DB" w:rsidRDefault="00E50D32" w:rsidP="009A30DF">
            <w:pPr>
              <w:widowControl w:val="0"/>
              <w:numPr>
                <w:ilvl w:val="0"/>
                <w:numId w:val="49"/>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John Tims, Deputy Commissioner, Regional Operations</w:t>
            </w:r>
          </w:p>
          <w:p w14:paraId="7181802D" w14:textId="77777777" w:rsidR="00E50D32" w:rsidRPr="00FD69DB" w:rsidRDefault="00E50D32" w:rsidP="00590DE2">
            <w:pPr>
              <w:spacing w:after="120"/>
              <w:rPr>
                <w:rFonts w:ascii="Arial" w:hAnsi="Arial" w:cs="Arial"/>
              </w:rPr>
            </w:pPr>
            <w:r w:rsidRPr="00FD69DB">
              <w:rPr>
                <w:rFonts w:ascii="Arial" w:eastAsia="Arial" w:hAnsi="Arial" w:cs="Arial"/>
                <w:b/>
              </w:rPr>
              <w:t>Regions</w:t>
            </w:r>
          </w:p>
          <w:p w14:paraId="101F206F" w14:textId="77777777" w:rsidR="00E50D32" w:rsidRPr="00FD69DB" w:rsidRDefault="00E50D32" w:rsidP="009A30DF">
            <w:pPr>
              <w:widowControl w:val="0"/>
              <w:numPr>
                <w:ilvl w:val="0"/>
                <w:numId w:val="50"/>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Kevin Fitzgibbon, A/Assistant Commissioner, Far Northern Region</w:t>
            </w:r>
          </w:p>
          <w:p w14:paraId="152BECF6" w14:textId="77777777" w:rsidR="00E50D32" w:rsidRPr="00FD69DB" w:rsidRDefault="00E50D32" w:rsidP="009A30DF">
            <w:pPr>
              <w:widowControl w:val="0"/>
              <w:numPr>
                <w:ilvl w:val="0"/>
                <w:numId w:val="50"/>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Adam Guild, Assistant Commissioner, Central Region</w:t>
            </w:r>
          </w:p>
          <w:p w14:paraId="512E5A67" w14:textId="77777777" w:rsidR="00E50D32" w:rsidRPr="00FD69DB" w:rsidRDefault="00E50D32" w:rsidP="009A30DF">
            <w:pPr>
              <w:widowControl w:val="0"/>
              <w:numPr>
                <w:ilvl w:val="0"/>
                <w:numId w:val="50"/>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Kevin Guteridge, Assistant Commissioner, North Coast Region</w:t>
            </w:r>
          </w:p>
          <w:p w14:paraId="7A4F14BB" w14:textId="77777777" w:rsidR="00E50D32" w:rsidRPr="00FD69DB" w:rsidRDefault="00E50D32" w:rsidP="009A30DF">
            <w:pPr>
              <w:widowControl w:val="0"/>
              <w:numPr>
                <w:ilvl w:val="0"/>
                <w:numId w:val="50"/>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Chris Hodgman, Assistant Commissioner, South Eastern Region</w:t>
            </w:r>
          </w:p>
          <w:p w14:paraId="46DB38AD" w14:textId="77777777" w:rsidR="00E50D32" w:rsidRPr="00FD69DB" w:rsidRDefault="00E50D32" w:rsidP="009A30DF">
            <w:pPr>
              <w:widowControl w:val="0"/>
              <w:numPr>
                <w:ilvl w:val="0"/>
                <w:numId w:val="50"/>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Glenn Morris, Assistant Commissioner, Brisbane Region</w:t>
            </w:r>
          </w:p>
          <w:p w14:paraId="631A30AB" w14:textId="77777777" w:rsidR="00E50D32" w:rsidRPr="00FD69DB" w:rsidRDefault="00E50D32" w:rsidP="009A30DF">
            <w:pPr>
              <w:widowControl w:val="0"/>
              <w:numPr>
                <w:ilvl w:val="0"/>
                <w:numId w:val="50"/>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Virginia Nelson, Assistant Commissioner, Northern Region</w:t>
            </w:r>
          </w:p>
          <w:p w14:paraId="7EC9F891" w14:textId="77777777" w:rsidR="00E50D32" w:rsidRPr="00FD69DB" w:rsidRDefault="00E50D32" w:rsidP="009A30DF">
            <w:pPr>
              <w:widowControl w:val="0"/>
              <w:numPr>
                <w:ilvl w:val="0"/>
                <w:numId w:val="50"/>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Matthew Vanderbyl, Assistant Commissioner, Southern Region</w:t>
            </w:r>
          </w:p>
          <w:p w14:paraId="2551DAD3" w14:textId="77777777" w:rsidR="00E50D32" w:rsidRPr="00FD69DB" w:rsidRDefault="00E50D32" w:rsidP="00590DE2">
            <w:pPr>
              <w:spacing w:after="120"/>
              <w:rPr>
                <w:rFonts w:ascii="Arial" w:hAnsi="Arial" w:cs="Arial"/>
              </w:rPr>
            </w:pPr>
            <w:r w:rsidRPr="00FD69DB">
              <w:rPr>
                <w:rFonts w:ascii="Arial" w:eastAsia="Arial" w:hAnsi="Arial" w:cs="Arial"/>
                <w:b/>
              </w:rPr>
              <w:t>Commands</w:t>
            </w:r>
          </w:p>
          <w:p w14:paraId="504485C7" w14:textId="77777777" w:rsidR="00E50D32" w:rsidRPr="00FD69DB" w:rsidRDefault="00E50D32" w:rsidP="009A30DF">
            <w:pPr>
              <w:widowControl w:val="0"/>
              <w:numPr>
                <w:ilvl w:val="0"/>
                <w:numId w:val="51"/>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 xml:space="preserve">Brian Connors, </w:t>
            </w:r>
            <w:r w:rsidRPr="00FD69DB">
              <w:rPr>
                <w:rFonts w:ascii="Arial" w:eastAsia="Arial" w:hAnsi="Arial" w:cs="Arial"/>
                <w:color w:val="000000"/>
              </w:rPr>
              <w:t>Assistant Commissioner, Crime Command</w:t>
            </w:r>
          </w:p>
          <w:p w14:paraId="6FCCF4D0" w14:textId="77777777" w:rsidR="00E50D32" w:rsidRPr="00FD69DB" w:rsidRDefault="00E50D32" w:rsidP="009A30DF">
            <w:pPr>
              <w:widowControl w:val="0"/>
              <w:numPr>
                <w:ilvl w:val="0"/>
                <w:numId w:val="51"/>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color w:val="000000"/>
              </w:rPr>
              <w:t>Shane Holmes, A/Assistant Commissioner, Recruitment and Development Command</w:t>
            </w:r>
          </w:p>
          <w:p w14:paraId="24D8C161" w14:textId="77777777" w:rsidR="00E50D32" w:rsidRPr="00FD69DB" w:rsidRDefault="00E50D32" w:rsidP="009A30DF">
            <w:pPr>
              <w:widowControl w:val="0"/>
              <w:numPr>
                <w:ilvl w:val="0"/>
                <w:numId w:val="51"/>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Chris Jory, Assistant Commissioner, Ethical Standards Command</w:t>
            </w:r>
          </w:p>
          <w:p w14:paraId="2A7F7CC8" w14:textId="77777777" w:rsidR="00E50D32" w:rsidRPr="00FD69DB" w:rsidRDefault="00E50D32" w:rsidP="009A30DF">
            <w:pPr>
              <w:widowControl w:val="0"/>
              <w:numPr>
                <w:ilvl w:val="0"/>
                <w:numId w:val="51"/>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color w:val="000000"/>
              </w:rPr>
              <w:t>Charysse Pond, Assistant Commissioner, Security, Counter Terrorism and Forensic Services Command</w:t>
            </w:r>
          </w:p>
          <w:p w14:paraId="77E2D6A0" w14:textId="77777777" w:rsidR="00E50D32" w:rsidRPr="00FD69DB" w:rsidRDefault="00E50D32" w:rsidP="009A30DF">
            <w:pPr>
              <w:widowControl w:val="0"/>
              <w:numPr>
                <w:ilvl w:val="0"/>
                <w:numId w:val="51"/>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Rhys Wildman, Assistant Commissioner, Emergency Response Coordination Command</w:t>
            </w:r>
          </w:p>
          <w:p w14:paraId="5450AD63" w14:textId="77777777" w:rsidR="00E50D32" w:rsidRPr="00FD69DB" w:rsidRDefault="00E50D32" w:rsidP="00590DE2">
            <w:pPr>
              <w:spacing w:after="120"/>
              <w:rPr>
                <w:rFonts w:ascii="Arial" w:hAnsi="Arial" w:cs="Arial"/>
              </w:rPr>
            </w:pPr>
            <w:r w:rsidRPr="00FD69DB">
              <w:rPr>
                <w:rFonts w:ascii="Arial" w:eastAsia="Arial" w:hAnsi="Arial" w:cs="Arial"/>
                <w:b/>
              </w:rPr>
              <w:t>Divisions</w:t>
            </w:r>
          </w:p>
          <w:p w14:paraId="36189325" w14:textId="77777777" w:rsidR="00E50D32" w:rsidRPr="00FD69DB" w:rsidRDefault="00E50D32" w:rsidP="009A30DF">
            <w:pPr>
              <w:widowControl w:val="0"/>
              <w:numPr>
                <w:ilvl w:val="0"/>
                <w:numId w:val="52"/>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color w:val="000000"/>
              </w:rPr>
              <w:t>Cameron Allen, Chief Information Officer, Frontline and Digital Division</w:t>
            </w:r>
          </w:p>
          <w:p w14:paraId="67D1C6A9" w14:textId="77777777" w:rsidR="00E50D32" w:rsidRPr="00FD69DB" w:rsidRDefault="00E50D32" w:rsidP="009A30DF">
            <w:pPr>
              <w:widowControl w:val="0"/>
              <w:numPr>
                <w:ilvl w:val="0"/>
                <w:numId w:val="52"/>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color w:val="000000"/>
              </w:rPr>
              <w:t>Penny Dahl, A/Executive Director, Media and Communications Division</w:t>
            </w:r>
          </w:p>
          <w:p w14:paraId="75BF2186" w14:textId="77777777" w:rsidR="00E50D32" w:rsidRPr="00FD69DB" w:rsidRDefault="00E50D32" w:rsidP="009A30DF">
            <w:pPr>
              <w:widowControl w:val="0"/>
              <w:numPr>
                <w:ilvl w:val="0"/>
                <w:numId w:val="52"/>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color w:val="000000"/>
              </w:rPr>
              <w:t>Carolyn Harrison, Executive Director, Legal Division</w:t>
            </w:r>
          </w:p>
          <w:p w14:paraId="4076139B" w14:textId="77777777" w:rsidR="00E50D32" w:rsidRPr="00FD69DB" w:rsidRDefault="00E50D32" w:rsidP="009A30DF">
            <w:pPr>
              <w:widowControl w:val="0"/>
              <w:numPr>
                <w:ilvl w:val="0"/>
                <w:numId w:val="52"/>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color w:val="000000"/>
              </w:rPr>
              <w:t>Paul Hyde, Executive Director, Assets Division</w:t>
            </w:r>
          </w:p>
          <w:p w14:paraId="0CDAF9F4" w14:textId="77777777" w:rsidR="00E50D32" w:rsidRPr="00FD69DB" w:rsidRDefault="00E50D32" w:rsidP="009A30DF">
            <w:pPr>
              <w:widowControl w:val="0"/>
              <w:numPr>
                <w:ilvl w:val="0"/>
                <w:numId w:val="52"/>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color w:val="000000"/>
              </w:rPr>
              <w:t>Clare Miller, Executive Director, Transformation Office</w:t>
            </w:r>
          </w:p>
          <w:p w14:paraId="47B3B48C" w14:textId="77777777" w:rsidR="00E50D32" w:rsidRPr="00FD69DB" w:rsidRDefault="00E50D32" w:rsidP="009A30DF">
            <w:pPr>
              <w:widowControl w:val="0"/>
              <w:numPr>
                <w:ilvl w:val="0"/>
                <w:numId w:val="53"/>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color w:val="000000"/>
              </w:rPr>
              <w:t>Helen Spencer, Executive Director, Workforce Management and Wellbeing Division</w:t>
            </w:r>
          </w:p>
          <w:p w14:paraId="54222D75" w14:textId="77777777" w:rsidR="00E50D32" w:rsidRPr="00FD69DB" w:rsidRDefault="00E50D32" w:rsidP="009A30DF">
            <w:pPr>
              <w:widowControl w:val="0"/>
              <w:numPr>
                <w:ilvl w:val="0"/>
                <w:numId w:val="53"/>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lastRenderedPageBreak/>
              <w:t>Jessica Wellard, A/Executive Director, Policy and Insight Division</w:t>
            </w:r>
          </w:p>
          <w:p w14:paraId="3E36D019" w14:textId="77777777" w:rsidR="00E50D32" w:rsidRPr="00FD69DB" w:rsidRDefault="00E50D32" w:rsidP="009A30DF">
            <w:pPr>
              <w:widowControl w:val="0"/>
              <w:numPr>
                <w:ilvl w:val="0"/>
                <w:numId w:val="53"/>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Malcolm Wilson, Chief Finance Officer, Finance Division</w:t>
            </w:r>
          </w:p>
          <w:p w14:paraId="57DA2CD1" w14:textId="77777777" w:rsidR="00E50D32" w:rsidRPr="00FD69DB" w:rsidRDefault="00E50D32" w:rsidP="00590DE2">
            <w:pPr>
              <w:spacing w:after="60"/>
              <w:rPr>
                <w:rFonts w:ascii="Arial" w:hAnsi="Arial" w:cs="Arial"/>
              </w:rPr>
            </w:pPr>
            <w:r w:rsidRPr="00FD69DB">
              <w:rPr>
                <w:rFonts w:ascii="Arial" w:eastAsia="Arial" w:hAnsi="Arial" w:cs="Arial"/>
                <w:u w:val="single"/>
              </w:rPr>
              <w:t>Standing attendees:</w:t>
            </w:r>
          </w:p>
          <w:p w14:paraId="67F630AE" w14:textId="77777777" w:rsidR="00E50D32" w:rsidRPr="00FD69DB" w:rsidRDefault="00E50D32" w:rsidP="009A30DF">
            <w:pPr>
              <w:widowControl w:val="0"/>
              <w:numPr>
                <w:ilvl w:val="0"/>
                <w:numId w:val="54"/>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Katherine Innes, Assistant Commissioner, QPS 100 Day Review</w:t>
            </w:r>
          </w:p>
          <w:p w14:paraId="6AB66C7C" w14:textId="77777777" w:rsidR="00E50D32" w:rsidRPr="00FD69DB" w:rsidRDefault="00E50D32" w:rsidP="009A30DF">
            <w:pPr>
              <w:widowControl w:val="0"/>
              <w:numPr>
                <w:ilvl w:val="0"/>
                <w:numId w:val="54"/>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Robert Fleischer, A/Chief Superintendent, Chief of Staff, Commissioner’s Office</w:t>
            </w:r>
          </w:p>
        </w:tc>
      </w:tr>
      <w:tr w:rsidR="00E50D32" w:rsidRPr="00FD69DB" w14:paraId="2DFF57C8" w14:textId="77777777" w:rsidTr="00D07D94">
        <w:trPr>
          <w:trHeight w:val="300"/>
        </w:trPr>
        <w:tc>
          <w:tcPr>
            <w:tcW w:w="9631" w:type="dxa"/>
            <w:tcBorders>
              <w:top w:val="single" w:sz="6" w:space="0" w:color="000000"/>
              <w:left w:val="single" w:sz="6" w:space="0" w:color="000000"/>
              <w:bottom w:val="single" w:sz="6" w:space="0" w:color="000000"/>
              <w:right w:val="single" w:sz="6" w:space="0" w:color="000000"/>
            </w:tcBorders>
            <w:shd w:val="clear" w:color="auto" w:fill="FFFFFF"/>
            <w:tcMar>
              <w:left w:w="108" w:type="dxa"/>
              <w:right w:w="108" w:type="dxa"/>
            </w:tcMar>
          </w:tcPr>
          <w:p w14:paraId="2C126A8F" w14:textId="77777777" w:rsidR="00E50D32" w:rsidRPr="00FD69DB" w:rsidRDefault="00E50D32" w:rsidP="000A49B1">
            <w:pPr>
              <w:spacing w:before="120" w:after="120" w:line="240" w:lineRule="auto"/>
              <w:rPr>
                <w:rFonts w:ascii="Arial" w:hAnsi="Arial" w:cs="Arial"/>
              </w:rPr>
            </w:pPr>
            <w:r w:rsidRPr="00FD69DB">
              <w:rPr>
                <w:rFonts w:ascii="Arial" w:eastAsia="Arial" w:hAnsi="Arial" w:cs="Arial"/>
                <w:b/>
              </w:rPr>
              <w:lastRenderedPageBreak/>
              <w:t>Achievements</w:t>
            </w:r>
          </w:p>
          <w:p w14:paraId="598EBEB3" w14:textId="77777777" w:rsidR="00E50D32" w:rsidRPr="00FD69DB" w:rsidRDefault="00E50D32" w:rsidP="000A49B1">
            <w:pPr>
              <w:spacing w:before="120" w:after="60" w:line="240" w:lineRule="auto"/>
              <w:rPr>
                <w:rFonts w:ascii="Arial" w:hAnsi="Arial" w:cs="Arial"/>
              </w:rPr>
            </w:pPr>
            <w:r w:rsidRPr="00FD69DB">
              <w:rPr>
                <w:rFonts w:ascii="Arial" w:eastAsia="Arial" w:hAnsi="Arial" w:cs="Arial"/>
              </w:rPr>
              <w:t>During 2025-26, the ELT considered a number of significant matters, including:</w:t>
            </w:r>
          </w:p>
          <w:p w14:paraId="5436AF32" w14:textId="77777777" w:rsidR="00E50D32" w:rsidRPr="00FD69DB" w:rsidRDefault="00E50D32" w:rsidP="000A49B1">
            <w:pPr>
              <w:widowControl w:val="0"/>
              <w:numPr>
                <w:ilvl w:val="0"/>
                <w:numId w:val="55"/>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community safety outcomes, crime trends, operational performance and strategies to address emerging community safety issues across Queensland</w:t>
            </w:r>
          </w:p>
          <w:p w14:paraId="50EBE6A8" w14:textId="77777777" w:rsidR="00E50D32" w:rsidRPr="00FD69DB" w:rsidRDefault="00E50D32" w:rsidP="000A49B1">
            <w:pPr>
              <w:widowControl w:val="0"/>
              <w:numPr>
                <w:ilvl w:val="0"/>
                <w:numId w:val="55"/>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workforce sustainability, including workforce planning, absenteeism, workforce availability, health and wellbeing and strategies to support organisational capability and operational readiness</w:t>
            </w:r>
          </w:p>
          <w:p w14:paraId="04FC9E8A" w14:textId="77777777" w:rsidR="00E50D32" w:rsidRPr="00FD69DB" w:rsidRDefault="00E50D32" w:rsidP="000A49B1">
            <w:pPr>
              <w:widowControl w:val="0"/>
              <w:numPr>
                <w:ilvl w:val="0"/>
                <w:numId w:val="55"/>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implementation of organisational priorities, strategic initiatives and whole-of-Service reform activities</w:t>
            </w:r>
          </w:p>
          <w:p w14:paraId="6A5AD000" w14:textId="77777777" w:rsidR="00E50D32" w:rsidRPr="00FD69DB" w:rsidRDefault="00E50D32" w:rsidP="000A49B1">
            <w:pPr>
              <w:widowControl w:val="0"/>
              <w:numPr>
                <w:ilvl w:val="0"/>
                <w:numId w:val="55"/>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financial sustainability, budget management, expenditure controls and procurement reform</w:t>
            </w:r>
          </w:p>
          <w:p w14:paraId="38EA6EDC" w14:textId="77777777" w:rsidR="00E50D32" w:rsidRPr="00FD69DB" w:rsidRDefault="00E50D32" w:rsidP="000A49B1">
            <w:pPr>
              <w:widowControl w:val="0"/>
              <w:numPr>
                <w:ilvl w:val="0"/>
                <w:numId w:val="55"/>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enterprise risk, including monitoring of strategic risks and organisational priorities</w:t>
            </w:r>
          </w:p>
          <w:p w14:paraId="14ABC61E" w14:textId="77777777" w:rsidR="00E50D32" w:rsidRPr="00FD69DB" w:rsidRDefault="00E50D32" w:rsidP="000A49B1">
            <w:pPr>
              <w:widowControl w:val="0"/>
              <w:numPr>
                <w:ilvl w:val="0"/>
                <w:numId w:val="55"/>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ICT, digital and data priorities, cybersecurity, critical technology risks and service delivery capabilities;</w:t>
            </w:r>
          </w:p>
          <w:p w14:paraId="1CDC185C" w14:textId="77777777" w:rsidR="00E50D32" w:rsidRPr="00FD69DB" w:rsidRDefault="00E50D32" w:rsidP="000A49B1">
            <w:pPr>
              <w:widowControl w:val="0"/>
              <w:numPr>
                <w:ilvl w:val="0"/>
                <w:numId w:val="55"/>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asset, fleet, accommodation and infrastructure planning to support frontline and corporate operations</w:t>
            </w:r>
          </w:p>
          <w:p w14:paraId="429F4263" w14:textId="77777777" w:rsidR="00E50D32" w:rsidRPr="00FD69DB" w:rsidRDefault="00E50D32" w:rsidP="000A49B1">
            <w:pPr>
              <w:widowControl w:val="0"/>
              <w:numPr>
                <w:ilvl w:val="0"/>
                <w:numId w:val="55"/>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emergency management, operational preparedness and service delivery considerations impacting the organisation and the community</w:t>
            </w:r>
          </w:p>
          <w:p w14:paraId="72C295F2" w14:textId="1E63511F" w:rsidR="00E50D32" w:rsidRPr="00FD69DB" w:rsidRDefault="00E50D32" w:rsidP="000A49B1">
            <w:pPr>
              <w:widowControl w:val="0"/>
              <w:numPr>
                <w:ilvl w:val="0"/>
                <w:numId w:val="55"/>
              </w:numPr>
              <w:suppressAutoHyphens/>
              <w:overflowPunct w:val="0"/>
              <w:autoSpaceDE w:val="0"/>
              <w:autoSpaceDN w:val="0"/>
              <w:spacing w:after="60" w:line="240" w:lineRule="auto"/>
              <w:textAlignment w:val="baseline"/>
              <w:rPr>
                <w:rFonts w:ascii="Arial" w:hAnsi="Arial" w:cs="Arial"/>
              </w:rPr>
            </w:pPr>
            <w:r w:rsidRPr="00FD69DB">
              <w:rPr>
                <w:rFonts w:ascii="Arial" w:eastAsia="Arial" w:hAnsi="Arial" w:cs="Arial"/>
              </w:rPr>
              <w:t>policy, legislative and regulatory matters affecting service delivery</w:t>
            </w:r>
            <w:r w:rsidR="009C1F30">
              <w:rPr>
                <w:rFonts w:ascii="Arial" w:eastAsia="Arial" w:hAnsi="Arial" w:cs="Arial"/>
              </w:rPr>
              <w:t xml:space="preserve">. </w:t>
            </w:r>
          </w:p>
        </w:tc>
      </w:tr>
    </w:tbl>
    <w:p w14:paraId="50BB86BF" w14:textId="77777777" w:rsidR="00E50D32" w:rsidRDefault="00E50D32" w:rsidP="001A3762">
      <w:pPr>
        <w:spacing w:after="120" w:line="240" w:lineRule="auto"/>
        <w:rPr>
          <w:rFonts w:ascii="Arial" w:hAnsi="Arial" w:cs="Arial"/>
        </w:rPr>
      </w:pPr>
    </w:p>
    <w:tbl>
      <w:tblPr>
        <w:tblW w:w="9631" w:type="dxa"/>
        <w:tblLayout w:type="fixed"/>
        <w:tblCellMar>
          <w:left w:w="10" w:type="dxa"/>
          <w:right w:w="10" w:type="dxa"/>
        </w:tblCellMar>
        <w:tblLook w:val="0000" w:firstRow="0" w:lastRow="0" w:firstColumn="0" w:lastColumn="0" w:noHBand="0" w:noVBand="0"/>
      </w:tblPr>
      <w:tblGrid>
        <w:gridCol w:w="9631"/>
      </w:tblGrid>
      <w:tr w:rsidR="00E50D32" w:rsidRPr="00FD69DB" w14:paraId="24B967D0" w14:textId="77777777" w:rsidTr="00D07D94">
        <w:trPr>
          <w:trHeight w:val="300"/>
        </w:trPr>
        <w:tc>
          <w:tcPr>
            <w:tcW w:w="9631" w:type="dxa"/>
            <w:tcBorders>
              <w:top w:val="single" w:sz="6" w:space="0" w:color="000000"/>
              <w:left w:val="single" w:sz="6" w:space="0" w:color="000000"/>
              <w:bottom w:val="single" w:sz="6" w:space="0" w:color="000000"/>
              <w:right w:val="single" w:sz="6" w:space="0" w:color="000000"/>
            </w:tcBorders>
            <w:shd w:val="clear" w:color="auto" w:fill="D9D9D9"/>
            <w:tcMar>
              <w:left w:w="108" w:type="dxa"/>
              <w:right w:w="108" w:type="dxa"/>
            </w:tcMar>
          </w:tcPr>
          <w:p w14:paraId="5EB6C53C" w14:textId="77777777" w:rsidR="00E50D32" w:rsidRPr="00FD69DB" w:rsidRDefault="00E50D32" w:rsidP="00590DE2">
            <w:pPr>
              <w:spacing w:before="120" w:after="120"/>
              <w:rPr>
                <w:rFonts w:ascii="Arial" w:hAnsi="Arial" w:cs="Arial"/>
              </w:rPr>
            </w:pPr>
            <w:r w:rsidRPr="00FD69DB">
              <w:rPr>
                <w:rFonts w:ascii="Arial" w:eastAsia="Arial" w:hAnsi="Arial" w:cs="Arial"/>
                <w:b/>
                <w:color w:val="000000"/>
              </w:rPr>
              <w:t xml:space="preserve">QPS Subcommittees </w:t>
            </w:r>
          </w:p>
        </w:tc>
      </w:tr>
      <w:tr w:rsidR="00E50D32" w:rsidRPr="00FD69DB" w14:paraId="77B47578" w14:textId="77777777" w:rsidTr="00D07D94">
        <w:trPr>
          <w:trHeight w:val="300"/>
        </w:trPr>
        <w:tc>
          <w:tcPr>
            <w:tcW w:w="9631" w:type="dxa"/>
            <w:tcBorders>
              <w:top w:val="single" w:sz="6" w:space="0" w:color="000000"/>
              <w:left w:val="single" w:sz="6" w:space="0" w:color="000000"/>
              <w:bottom w:val="single" w:sz="6" w:space="0" w:color="000000"/>
              <w:right w:val="single" w:sz="6" w:space="0" w:color="000000"/>
            </w:tcBorders>
            <w:shd w:val="clear" w:color="auto" w:fill="FFFFFF"/>
            <w:tcMar>
              <w:left w:w="108" w:type="dxa"/>
              <w:right w:w="108" w:type="dxa"/>
            </w:tcMar>
          </w:tcPr>
          <w:p w14:paraId="77D0684E" w14:textId="6DA2704C" w:rsidR="00E50D32" w:rsidRPr="00FD69DB" w:rsidRDefault="00E50D32" w:rsidP="000A49B1">
            <w:pPr>
              <w:spacing w:before="120" w:after="120" w:line="240" w:lineRule="auto"/>
              <w:rPr>
                <w:rFonts w:ascii="Arial" w:hAnsi="Arial" w:cs="Arial"/>
              </w:rPr>
            </w:pPr>
            <w:r w:rsidRPr="00FD69DB">
              <w:rPr>
                <w:rFonts w:ascii="Arial" w:eastAsia="Arial" w:hAnsi="Arial" w:cs="Arial"/>
                <w:color w:val="000000"/>
              </w:rPr>
              <w:t xml:space="preserve">During 2025-26, the QPS Board of Management was supported by four standing subcommittees which met regularly to provide focused oversight and advice across key areas of organisational activity. The subcommittees supported the Board's governance and </w:t>
            </w:r>
            <w:proofErr w:type="gramStart"/>
            <w:r w:rsidRPr="00FD69DB">
              <w:rPr>
                <w:rFonts w:ascii="Arial" w:eastAsia="Arial" w:hAnsi="Arial" w:cs="Arial"/>
                <w:color w:val="000000"/>
              </w:rPr>
              <w:t>decision</w:t>
            </w:r>
            <w:r w:rsidR="00205826">
              <w:rPr>
                <w:rFonts w:ascii="Arial" w:eastAsia="Arial" w:hAnsi="Arial" w:cs="Arial"/>
                <w:color w:val="000000"/>
              </w:rPr>
              <w:t xml:space="preserve"> </w:t>
            </w:r>
            <w:r w:rsidRPr="00FD69DB">
              <w:rPr>
                <w:rFonts w:ascii="Arial" w:eastAsia="Arial" w:hAnsi="Arial" w:cs="Arial"/>
                <w:color w:val="000000"/>
              </w:rPr>
              <w:t>making</w:t>
            </w:r>
            <w:proofErr w:type="gramEnd"/>
            <w:r w:rsidRPr="00FD69DB">
              <w:rPr>
                <w:rFonts w:ascii="Arial" w:eastAsia="Arial" w:hAnsi="Arial" w:cs="Arial"/>
                <w:color w:val="000000"/>
              </w:rPr>
              <w:t xml:space="preserve"> responsibilities through detailed consideration of matters within their respective areas of accountability.</w:t>
            </w:r>
          </w:p>
          <w:p w14:paraId="113E7F0F" w14:textId="77777777" w:rsidR="00E50D32" w:rsidRPr="00FD69DB" w:rsidRDefault="00E50D32" w:rsidP="000A49B1">
            <w:pPr>
              <w:spacing w:before="120" w:after="120" w:line="240" w:lineRule="auto"/>
              <w:rPr>
                <w:rFonts w:ascii="Arial" w:hAnsi="Arial" w:cs="Arial"/>
              </w:rPr>
            </w:pPr>
            <w:r w:rsidRPr="00FD69DB">
              <w:rPr>
                <w:rFonts w:ascii="Arial" w:eastAsia="Arial" w:hAnsi="Arial" w:cs="Arial"/>
                <w:b/>
                <w:color w:val="000000"/>
              </w:rPr>
              <w:t>Assets Subcommittee</w:t>
            </w:r>
          </w:p>
          <w:p w14:paraId="259D2CB5" w14:textId="77777777" w:rsidR="00E50D32" w:rsidRPr="00FD69DB" w:rsidRDefault="00E50D32" w:rsidP="000A49B1">
            <w:pPr>
              <w:spacing w:before="120" w:after="120" w:line="240" w:lineRule="auto"/>
              <w:rPr>
                <w:rFonts w:ascii="Arial" w:hAnsi="Arial" w:cs="Arial"/>
              </w:rPr>
            </w:pPr>
            <w:r w:rsidRPr="00FD69DB">
              <w:rPr>
                <w:rFonts w:ascii="Arial" w:eastAsia="Arial" w:hAnsi="Arial" w:cs="Arial"/>
                <w:color w:val="000000"/>
              </w:rPr>
              <w:t>The Assets Subcommittee met 11 times during 2025-26 and provided oversight of asset, infrastructure and fleet-related matters, including strategic asset planning, capital investment priorities, accommodation, operational capability requirements and asset management initiatives. The Subcommittee supported informed decision making through consideration of opportunities, risks and emerging issues associated with the Service's asset portfolio.</w:t>
            </w:r>
          </w:p>
          <w:p w14:paraId="19C8CF75" w14:textId="77777777" w:rsidR="00E50D32" w:rsidRPr="00FD69DB" w:rsidRDefault="00E50D32" w:rsidP="000A49B1">
            <w:pPr>
              <w:spacing w:before="120" w:after="120" w:line="240" w:lineRule="auto"/>
              <w:rPr>
                <w:rFonts w:ascii="Arial" w:hAnsi="Arial" w:cs="Arial"/>
              </w:rPr>
            </w:pPr>
            <w:r w:rsidRPr="00FD69DB">
              <w:rPr>
                <w:rFonts w:ascii="Arial" w:eastAsia="Arial" w:hAnsi="Arial" w:cs="Arial"/>
                <w:b/>
                <w:color w:val="000000"/>
              </w:rPr>
              <w:t>People Subcommittee</w:t>
            </w:r>
          </w:p>
          <w:p w14:paraId="47CB7BB8" w14:textId="77777777" w:rsidR="00E50D32" w:rsidRDefault="00E50D32" w:rsidP="000A49B1">
            <w:pPr>
              <w:spacing w:before="120" w:after="120" w:line="240" w:lineRule="auto"/>
              <w:rPr>
                <w:rFonts w:ascii="Arial" w:eastAsia="Arial" w:hAnsi="Arial" w:cs="Arial"/>
                <w:color w:val="000000"/>
              </w:rPr>
            </w:pPr>
            <w:r w:rsidRPr="00FD69DB">
              <w:rPr>
                <w:rFonts w:ascii="Arial" w:eastAsia="Arial" w:hAnsi="Arial" w:cs="Arial"/>
                <w:color w:val="000000"/>
              </w:rPr>
              <w:t>The People Subcommittee met ten times during 2025-26 and provided oversight of workforce strategy and organisational capability matters, including workforce planning, leadership, culture, inclusion and workforce sustainability. The Subcommittee considered workforce-related risks, opportunities and priorities to support organisational capability and performance.</w:t>
            </w:r>
          </w:p>
          <w:p w14:paraId="64560EDE" w14:textId="77777777" w:rsidR="00E50D32" w:rsidRPr="00FD69DB" w:rsidRDefault="00E50D32" w:rsidP="000A49B1">
            <w:pPr>
              <w:spacing w:before="120" w:after="120" w:line="240" w:lineRule="auto"/>
              <w:rPr>
                <w:rFonts w:ascii="Arial" w:hAnsi="Arial" w:cs="Arial"/>
              </w:rPr>
            </w:pPr>
            <w:r w:rsidRPr="00FD69DB">
              <w:rPr>
                <w:rFonts w:ascii="Arial" w:eastAsia="Arial" w:hAnsi="Arial" w:cs="Arial"/>
                <w:b/>
                <w:color w:val="000000"/>
              </w:rPr>
              <w:t>ICT, Digital and Data Subcommittee</w:t>
            </w:r>
          </w:p>
          <w:p w14:paraId="5485505C" w14:textId="49CD4C6D" w:rsidR="00E50D32" w:rsidRPr="00FD69DB" w:rsidRDefault="00E50D32" w:rsidP="000A49B1">
            <w:pPr>
              <w:spacing w:before="120" w:after="120" w:line="240" w:lineRule="auto"/>
              <w:rPr>
                <w:rFonts w:ascii="Arial" w:hAnsi="Arial" w:cs="Arial"/>
              </w:rPr>
            </w:pPr>
            <w:r w:rsidRPr="00FD69DB">
              <w:rPr>
                <w:rFonts w:ascii="Arial" w:eastAsia="Arial" w:hAnsi="Arial" w:cs="Arial"/>
                <w:color w:val="000000"/>
              </w:rPr>
              <w:t xml:space="preserve">The ICT, Digital and Data Subcommittee met nine times during 2025-26 and provided oversight of information and communication technology, digital transformation and data-related initiatives. The Subcommittee considered matters relating to technology strategy, cybersecurity, digital </w:t>
            </w:r>
            <w:r w:rsidRPr="00FD69DB">
              <w:rPr>
                <w:rFonts w:ascii="Arial" w:eastAsia="Arial" w:hAnsi="Arial" w:cs="Arial"/>
                <w:color w:val="000000"/>
              </w:rPr>
              <w:lastRenderedPageBreak/>
              <w:t>capability, major ICT investments and data governance to support effective service delivery and organisational resilience.</w:t>
            </w:r>
            <w:r w:rsidR="009C1F30">
              <w:rPr>
                <w:rFonts w:ascii="Arial" w:eastAsia="Arial" w:hAnsi="Arial" w:cs="Arial"/>
                <w:color w:val="000000"/>
              </w:rPr>
              <w:t xml:space="preserve"> </w:t>
            </w:r>
          </w:p>
          <w:p w14:paraId="1968C0FA" w14:textId="77777777" w:rsidR="00E50D32" w:rsidRPr="00FD69DB" w:rsidRDefault="00E50D32" w:rsidP="000A49B1">
            <w:pPr>
              <w:spacing w:before="120" w:after="120" w:line="240" w:lineRule="auto"/>
              <w:rPr>
                <w:rFonts w:ascii="Arial" w:hAnsi="Arial" w:cs="Arial"/>
              </w:rPr>
            </w:pPr>
            <w:r w:rsidRPr="00FD69DB">
              <w:rPr>
                <w:rFonts w:ascii="Arial" w:eastAsia="Arial" w:hAnsi="Arial" w:cs="Arial"/>
                <w:b/>
                <w:color w:val="000000"/>
              </w:rPr>
              <w:t>Work Health, Safety and Wellbeing Subcommittee</w:t>
            </w:r>
          </w:p>
          <w:p w14:paraId="62BFEB58" w14:textId="5EE672C1" w:rsidR="00E50D32" w:rsidRPr="00FD69DB" w:rsidRDefault="00E50D32" w:rsidP="000A49B1">
            <w:pPr>
              <w:spacing w:before="120" w:after="120" w:line="240" w:lineRule="auto"/>
              <w:rPr>
                <w:rFonts w:ascii="Arial" w:hAnsi="Arial" w:cs="Arial"/>
              </w:rPr>
            </w:pPr>
            <w:r w:rsidRPr="00FD69DB">
              <w:rPr>
                <w:rFonts w:ascii="Arial" w:eastAsia="Arial" w:hAnsi="Arial" w:cs="Arial"/>
                <w:color w:val="000000"/>
              </w:rPr>
              <w:t>The Work Health, Safety and Wellbeing Subcommittee met seven times during 2025–26 and provided oversight of organisational health, safety and wellbeing matters. The Subcommittee considered emerging risks, performance trends and initiatives aimed at promoting a safe, healthy and supportive workplace for QPS employees.</w:t>
            </w:r>
            <w:r w:rsidR="009C1F30">
              <w:rPr>
                <w:rFonts w:ascii="Arial" w:eastAsia="Arial" w:hAnsi="Arial" w:cs="Arial"/>
                <w:color w:val="000000"/>
              </w:rPr>
              <w:t xml:space="preserve"> </w:t>
            </w:r>
          </w:p>
        </w:tc>
      </w:tr>
      <w:bookmarkEnd w:id="10"/>
    </w:tbl>
    <w:p w14:paraId="747E9244" w14:textId="77777777" w:rsidR="00E50D32" w:rsidRDefault="00E50D32" w:rsidP="001A3762">
      <w:pPr>
        <w:spacing w:after="120" w:line="240" w:lineRule="auto"/>
        <w:rPr>
          <w:rFonts w:ascii="Arial" w:hAnsi="Arial" w:cs="Arial"/>
        </w:rPr>
      </w:pPr>
    </w:p>
    <w:p w14:paraId="1D5F8C50" w14:textId="42DA36D1" w:rsidR="00E50D32" w:rsidRDefault="00E50D32">
      <w:pPr>
        <w:rPr>
          <w:rFonts w:ascii="Arial" w:hAnsi="Arial" w:cs="Arial"/>
        </w:rPr>
      </w:pPr>
      <w:r>
        <w:rPr>
          <w:rFonts w:ascii="Arial" w:hAnsi="Arial" w:cs="Arial"/>
        </w:rPr>
        <w:br w:type="page"/>
      </w:r>
    </w:p>
    <w:p w14:paraId="01840723" w14:textId="77777777" w:rsidR="00E50D32" w:rsidRPr="00FD69DB" w:rsidRDefault="00E50D32" w:rsidP="000A49B1">
      <w:pPr>
        <w:spacing w:after="120" w:line="240" w:lineRule="auto"/>
        <w:rPr>
          <w:rFonts w:ascii="Arial" w:hAnsi="Arial" w:cs="Arial"/>
        </w:rPr>
      </w:pPr>
      <w:bookmarkStart w:id="11" w:name="_Hlk240445643"/>
      <w:r w:rsidRPr="00FD69DB">
        <w:rPr>
          <w:rFonts w:ascii="Arial" w:eastAsia="Arial" w:hAnsi="Arial" w:cs="Arial"/>
          <w:b/>
          <w:sz w:val="36"/>
        </w:rPr>
        <w:lastRenderedPageBreak/>
        <w:t>Ethics and code of conduct</w:t>
      </w:r>
    </w:p>
    <w:p w14:paraId="41128762" w14:textId="77777777" w:rsidR="00E50D32" w:rsidRPr="00FD69DB" w:rsidRDefault="00E50D32" w:rsidP="000A49B1">
      <w:pPr>
        <w:spacing w:after="120" w:line="240" w:lineRule="auto"/>
        <w:rPr>
          <w:rFonts w:ascii="Arial" w:hAnsi="Arial" w:cs="Arial"/>
        </w:rPr>
      </w:pPr>
      <w:r w:rsidRPr="00FD69DB">
        <w:rPr>
          <w:rFonts w:ascii="Arial" w:eastAsia="Arial" w:hAnsi="Arial" w:cs="Arial"/>
        </w:rPr>
        <w:t>The delivery of professional policing services must be underpinned by ethical decisions and actions. These ethical decisions and actions provide the QPS with its most valuable asset, namely its reputation and the confidence and trust that such a reputation inspires in the community. The QPS has a broad range of programs, policies and initiatives that support professional and ethical practice including a robust internal complaints system, policies on conflicts of interest, declarable associations, gifts and benefits as well as discipline, integrity and ethical awareness training. The QPS Integrity Framework and Standard of Professional Practice supplement the Queensland Government values and the Code of Conduct for the Queensland Public Service and outlines the standards of conduct and professional practice expected of all QPS employees.</w:t>
      </w:r>
    </w:p>
    <w:p w14:paraId="7EE080E2" w14:textId="7D25C547" w:rsidR="00E50D32" w:rsidRPr="00FD69DB" w:rsidRDefault="00E50D32" w:rsidP="000A49B1">
      <w:pPr>
        <w:spacing w:after="120" w:line="240" w:lineRule="auto"/>
        <w:rPr>
          <w:rFonts w:ascii="Arial" w:hAnsi="Arial" w:cs="Arial"/>
        </w:rPr>
      </w:pPr>
      <w:r w:rsidRPr="00FD69DB">
        <w:rPr>
          <w:rFonts w:ascii="Arial" w:eastAsia="Arial" w:hAnsi="Arial" w:cs="Arial"/>
        </w:rPr>
        <w:t>The QPS Integrity Framework concisely demonstrates how the Service acts to ensure integrity.  The Integrity Framework is a practical way of building and sustaining ethical behaviour across the organisation by strengthening the systems, culture and leadership that prevent misconduct, responding proportionately when issues arise and using what’s learned to continuously improve</w:t>
      </w:r>
      <w:r w:rsidR="00EA2BF2">
        <w:rPr>
          <w:rFonts w:ascii="Arial" w:eastAsia="Arial" w:hAnsi="Arial" w:cs="Arial"/>
        </w:rPr>
        <w:t>,</w:t>
      </w:r>
      <w:r w:rsidRPr="00FD69DB">
        <w:rPr>
          <w:rFonts w:ascii="Arial" w:eastAsia="Arial" w:hAnsi="Arial" w:cs="Arial"/>
        </w:rPr>
        <w:t xml:space="preserve"> so integrity is embedded in everyday decisions.</w:t>
      </w:r>
    </w:p>
    <w:p w14:paraId="05BD51F2" w14:textId="77777777" w:rsidR="00E50D32" w:rsidRPr="00FD69DB" w:rsidRDefault="00E50D32" w:rsidP="00412EF6">
      <w:pPr>
        <w:spacing w:after="120" w:line="240" w:lineRule="auto"/>
        <w:rPr>
          <w:rFonts w:ascii="Arial" w:hAnsi="Arial" w:cs="Arial"/>
        </w:rPr>
      </w:pPr>
      <w:r w:rsidRPr="00FD69DB">
        <w:rPr>
          <w:rFonts w:ascii="Arial" w:eastAsia="Arial" w:hAnsi="Arial" w:cs="Arial"/>
        </w:rPr>
        <w:t>The QPS Integrity Framework is underpinned by the Dual Ethical Responsibility to:</w:t>
      </w:r>
    </w:p>
    <w:p w14:paraId="4AFD5D7F" w14:textId="77777777" w:rsidR="00E50D32" w:rsidRPr="00FD69DB" w:rsidRDefault="00E50D32" w:rsidP="00412EF6">
      <w:pPr>
        <w:widowControl w:val="0"/>
        <w:numPr>
          <w:ilvl w:val="0"/>
          <w:numId w:val="56"/>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create and drive conditions, systems and processes in support of an ethical police service</w:t>
      </w:r>
    </w:p>
    <w:p w14:paraId="74F8ADE5" w14:textId="77777777" w:rsidR="00E50D32" w:rsidRPr="00FD69DB" w:rsidRDefault="00E50D32" w:rsidP="00412EF6">
      <w:pPr>
        <w:widowControl w:val="0"/>
        <w:numPr>
          <w:ilvl w:val="0"/>
          <w:numId w:val="56"/>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ensure the processes of discipline and professional conduct assurance do not unnecessarily interfere with, burden or slow the ability of the QPS and its members to deliver services to the community.</w:t>
      </w:r>
    </w:p>
    <w:p w14:paraId="03342574" w14:textId="77777777" w:rsidR="00E50D32" w:rsidRPr="00FD69DB" w:rsidRDefault="00E50D32" w:rsidP="000A49B1">
      <w:pPr>
        <w:spacing w:after="120" w:line="240" w:lineRule="auto"/>
        <w:rPr>
          <w:rFonts w:ascii="Arial" w:hAnsi="Arial" w:cs="Arial"/>
        </w:rPr>
      </w:pPr>
      <w:r w:rsidRPr="00FD69DB">
        <w:rPr>
          <w:rFonts w:ascii="Arial" w:eastAsia="Arial" w:hAnsi="Arial" w:cs="Arial"/>
        </w:rPr>
        <w:t>The Dual Responsibility is supported by the organisation’s integrity systems and organisational practices, which collectively strengthen ethical decision making, professional conduct and effective service delivery. These systems include governance arrangements, leadership expectations, policies, training, controls, reporting mechanisms and cultural practices that embed the QPS values and ethical standards into day-to-day operations.</w:t>
      </w:r>
    </w:p>
    <w:p w14:paraId="028D7EFA" w14:textId="77777777" w:rsidR="00E50D32" w:rsidRPr="00FD69DB" w:rsidRDefault="00E50D32" w:rsidP="000A49B1">
      <w:pPr>
        <w:spacing w:after="120" w:line="240" w:lineRule="auto"/>
        <w:rPr>
          <w:rFonts w:ascii="Arial" w:hAnsi="Arial" w:cs="Arial"/>
        </w:rPr>
      </w:pPr>
      <w:r w:rsidRPr="00FD69DB">
        <w:rPr>
          <w:rFonts w:ascii="Arial" w:eastAsia="Arial" w:hAnsi="Arial" w:cs="Arial"/>
        </w:rPr>
        <w:t xml:space="preserve">Together, these integrity systems and organisational practices provide a practical basis to assess maturity, identify gaps, clarify accountability and evidence improvement through measurable activity and reporting. They support the ethical health of the organisation by ensuring prevention, attention and continuous improvement are built into governance, management oversight and operational practice across the Service.  </w:t>
      </w:r>
    </w:p>
    <w:p w14:paraId="094CFA44" w14:textId="2C6BB889" w:rsidR="00E50D32" w:rsidRPr="00FD69DB" w:rsidRDefault="00E50D32" w:rsidP="000A49B1">
      <w:pPr>
        <w:spacing w:after="120" w:line="240" w:lineRule="auto"/>
        <w:rPr>
          <w:rFonts w:ascii="Arial" w:hAnsi="Arial" w:cs="Arial"/>
        </w:rPr>
      </w:pPr>
      <w:r w:rsidRPr="00FD69DB">
        <w:rPr>
          <w:rFonts w:ascii="Arial" w:eastAsia="Arial" w:hAnsi="Arial" w:cs="Arial"/>
        </w:rPr>
        <w:t>The purpose of Ethical Standards Command (ESC) is to promote and uphold professional standards and ethical practice to foster community trust and confidence in our policing services. We do this in partnership with our stakeholders delivering activities in a timely, consistent and fair manner to prevent and respond to matters that impact the ethical health of the organisation. Our approach is underpinned by principles of guidance, correction, rehabilitation and when necessary, discipline, to support a culture of integrity and professional standards.</w:t>
      </w:r>
    </w:p>
    <w:p w14:paraId="6929CB14" w14:textId="77777777" w:rsidR="00E50D32" w:rsidRPr="00FD69DB" w:rsidRDefault="00E50D32" w:rsidP="000A49B1">
      <w:pPr>
        <w:spacing w:after="120" w:line="240" w:lineRule="auto"/>
        <w:rPr>
          <w:rFonts w:ascii="Arial" w:hAnsi="Arial" w:cs="Arial"/>
        </w:rPr>
      </w:pPr>
      <w:r w:rsidRPr="00FD69DB">
        <w:rPr>
          <w:rFonts w:ascii="Arial" w:eastAsia="Arial" w:hAnsi="Arial" w:cs="Arial"/>
        </w:rPr>
        <w:t>In 2025-26, ESC continued to promote, monitor and enforce ethical behaviour, integrity and professional practice through education, deterrence and systems improvements. ESC continued to be the conduit between QPS and oversight bodies such as the Crime and Corruption Commission.</w:t>
      </w:r>
    </w:p>
    <w:p w14:paraId="0360A251" w14:textId="77777777" w:rsidR="00E50D32" w:rsidRPr="00FD69DB" w:rsidRDefault="00E50D32" w:rsidP="000A49B1">
      <w:pPr>
        <w:spacing w:after="120" w:line="240" w:lineRule="auto"/>
        <w:rPr>
          <w:rFonts w:ascii="Arial" w:hAnsi="Arial" w:cs="Arial"/>
        </w:rPr>
      </w:pPr>
      <w:r w:rsidRPr="00FD69DB">
        <w:rPr>
          <w:rFonts w:ascii="Arial" w:eastAsia="Arial" w:hAnsi="Arial" w:cs="Arial"/>
        </w:rPr>
        <w:t>Reported complaints are continually monitored and reviewed by the QPS to identify primary contributing factors and/or trends which may arise from complaint types and/or the complaint data more generally. All complaints are considered, actioned and investigated as required. In 2025-26, the QPS received 1,564 complaints by members of the public against officers on or off duty.</w:t>
      </w:r>
    </w:p>
    <w:p w14:paraId="2D3FBBD8" w14:textId="77777777" w:rsidR="00E50D32" w:rsidRPr="00FD69DB" w:rsidRDefault="00E50D32" w:rsidP="000A49B1">
      <w:pPr>
        <w:spacing w:after="120" w:line="240" w:lineRule="auto"/>
        <w:rPr>
          <w:rFonts w:ascii="Arial" w:hAnsi="Arial" w:cs="Arial"/>
        </w:rPr>
      </w:pPr>
      <w:r w:rsidRPr="00FD69DB">
        <w:rPr>
          <w:rFonts w:ascii="Arial" w:eastAsia="Arial" w:hAnsi="Arial" w:cs="Arial"/>
        </w:rPr>
        <w:t>This figure counts the number of distinct individuals who have either lodged a complaint or lodged a complaint on behalf of another person even if it relates to the same incident. When applying relevant context to this figure, the QPS undertakes millions of interactions with people in the community every year. Comparatively, very few of those interactions result in complaints relating to the conduct of police.</w:t>
      </w:r>
    </w:p>
    <w:p w14:paraId="01160CB6" w14:textId="77777777" w:rsidR="00E50D32" w:rsidRPr="00FD69DB" w:rsidRDefault="00E50D32" w:rsidP="000A49B1">
      <w:pPr>
        <w:spacing w:after="120" w:line="240" w:lineRule="auto"/>
        <w:rPr>
          <w:rFonts w:ascii="Arial" w:hAnsi="Arial" w:cs="Arial"/>
        </w:rPr>
      </w:pPr>
      <w:r w:rsidRPr="00FD69DB">
        <w:rPr>
          <w:rFonts w:ascii="Arial" w:eastAsia="Arial" w:hAnsi="Arial" w:cs="Arial"/>
        </w:rPr>
        <w:t xml:space="preserve">ESC delivers an inspection and compliance assurance function across QPS establishments to assess adherence to legislative, policy and operational requirements. During 2025-26, ESC enhanced its inspections framework to align with the Annual Inspections Plan and strengthen the effectiveness of compliance monitoring activities. This included analysis of inspection outcomes from ESC led and regional/command conducted inspections to identify systemic issues, emerging risks and statewide trends. </w:t>
      </w:r>
      <w:r w:rsidRPr="00FD69DB">
        <w:rPr>
          <w:rFonts w:ascii="Arial" w:eastAsia="Arial" w:hAnsi="Arial" w:cs="Arial"/>
        </w:rPr>
        <w:lastRenderedPageBreak/>
        <w:t>Insights from these activities are provided to the Executive Leadership Team and the Audit, Risk and Compliance Committee to inform governance, oversight and continuous improvement across the Service.</w:t>
      </w:r>
    </w:p>
    <w:p w14:paraId="0AEC11BC" w14:textId="77777777" w:rsidR="00E50D32" w:rsidRPr="00FD69DB" w:rsidRDefault="00E50D32" w:rsidP="002E05B8">
      <w:pPr>
        <w:spacing w:after="120" w:line="240" w:lineRule="auto"/>
        <w:rPr>
          <w:rFonts w:ascii="Arial" w:hAnsi="Arial" w:cs="Arial"/>
        </w:rPr>
      </w:pPr>
      <w:r w:rsidRPr="00FD69DB">
        <w:rPr>
          <w:rFonts w:ascii="Arial" w:eastAsia="Arial" w:hAnsi="Arial" w:cs="Arial"/>
          <w:b/>
          <w:sz w:val="32"/>
        </w:rPr>
        <w:t>Discipline outcomes</w:t>
      </w:r>
    </w:p>
    <w:p w14:paraId="1D7115C4" w14:textId="77777777" w:rsidR="00E50D32" w:rsidRPr="00FD69DB" w:rsidRDefault="00E50D32" w:rsidP="002E05B8">
      <w:pPr>
        <w:spacing w:after="120" w:line="240" w:lineRule="auto"/>
        <w:rPr>
          <w:rFonts w:ascii="Arial" w:hAnsi="Arial" w:cs="Arial"/>
        </w:rPr>
      </w:pPr>
      <w:r w:rsidRPr="00FD69DB">
        <w:rPr>
          <w:rFonts w:ascii="Arial" w:eastAsia="Arial" w:hAnsi="Arial" w:cs="Arial"/>
        </w:rPr>
        <w:t>ESC is responsible for the management of all complaints of misconduct and disciplinable conduct reported to the QPS. All complaints are considered, actioned and investigated as required.</w:t>
      </w:r>
    </w:p>
    <w:p w14:paraId="7AC1182E" w14:textId="77777777" w:rsidR="00E50D32" w:rsidRDefault="00E50D32" w:rsidP="002E05B8">
      <w:pPr>
        <w:spacing w:after="120" w:line="240" w:lineRule="auto"/>
        <w:rPr>
          <w:rFonts w:ascii="Arial" w:eastAsia="Arial" w:hAnsi="Arial" w:cs="Arial"/>
        </w:rPr>
      </w:pPr>
      <w:r w:rsidRPr="00FD69DB">
        <w:rPr>
          <w:rFonts w:ascii="Arial" w:eastAsia="Arial" w:hAnsi="Arial" w:cs="Arial"/>
        </w:rPr>
        <w:t>In 2025-26, the QPS recorded 2,370 complaints containing 5,394 allegations from internal QPS members and members of the public. A complaint is an expression of dissatisfaction made to or about the Service, related to the conduct of members or provision of services, where a response or resolution is reasonably expected. A complaint can contain multiple allegations depending on the specific nature of dissatisfaction as outlined in the complaint.</w:t>
      </w:r>
      <w:r>
        <w:rPr>
          <w:rFonts w:ascii="Arial" w:eastAsia="Arial" w:hAnsi="Arial" w:cs="Arial"/>
        </w:rPr>
        <w:t xml:space="preserve">  </w:t>
      </w:r>
    </w:p>
    <w:p w14:paraId="00C16538" w14:textId="04C0FD46" w:rsidR="00E50D32" w:rsidRPr="00FD69DB" w:rsidRDefault="00E50D32" w:rsidP="002E05B8">
      <w:pPr>
        <w:spacing w:after="120" w:line="240" w:lineRule="auto"/>
        <w:rPr>
          <w:rFonts w:ascii="Arial" w:hAnsi="Arial" w:cs="Arial"/>
        </w:rPr>
      </w:pPr>
      <w:r w:rsidRPr="00FD69DB">
        <w:rPr>
          <w:rFonts w:ascii="Arial" w:eastAsia="Arial" w:hAnsi="Arial" w:cs="Arial"/>
        </w:rPr>
        <w:t>A breakdown of the complaint categories and discipline outcomes is included in the below table.</w:t>
      </w:r>
    </w:p>
    <w:p w14:paraId="1654C3CD" w14:textId="3DB92357" w:rsidR="00E50D32" w:rsidRDefault="00E50D32" w:rsidP="002E05B8">
      <w:pPr>
        <w:spacing w:after="120" w:line="240" w:lineRule="auto"/>
        <w:rPr>
          <w:rFonts w:ascii="Arial" w:eastAsia="Arial" w:hAnsi="Arial" w:cs="Arial"/>
        </w:rPr>
      </w:pPr>
      <w:r w:rsidRPr="00FD69DB">
        <w:rPr>
          <w:rFonts w:ascii="Arial" w:eastAsia="Arial" w:hAnsi="Arial" w:cs="Arial"/>
        </w:rPr>
        <w:t>In 2025-26, Professional Development Strategies</w:t>
      </w:r>
      <w:r w:rsidR="008C060F">
        <w:rPr>
          <w:rFonts w:ascii="Arial" w:eastAsia="Arial" w:hAnsi="Arial" w:cs="Arial"/>
        </w:rPr>
        <w:t xml:space="preserve"> (PDS)</w:t>
      </w:r>
      <w:r w:rsidR="002E05B8">
        <w:rPr>
          <w:rFonts w:ascii="Arial" w:eastAsia="Arial" w:hAnsi="Arial" w:cs="Arial"/>
        </w:rPr>
        <w:t xml:space="preserve">, formerly known as Local Management Resolution, </w:t>
      </w:r>
      <w:r w:rsidRPr="00FD69DB">
        <w:rPr>
          <w:rFonts w:ascii="Arial" w:eastAsia="Arial" w:hAnsi="Arial" w:cs="Arial"/>
        </w:rPr>
        <w:t xml:space="preserve">were used as an outcome on 445 occasions across 13 allegation categories.  </w:t>
      </w:r>
    </w:p>
    <w:p w14:paraId="6E847E30" w14:textId="3426D0D0" w:rsidR="008C060F" w:rsidRPr="00FD69DB" w:rsidRDefault="008C060F" w:rsidP="008C060F">
      <w:pPr>
        <w:widowControl w:val="0"/>
        <w:suppressAutoHyphens/>
        <w:overflowPunct w:val="0"/>
        <w:autoSpaceDE w:val="0"/>
        <w:autoSpaceDN w:val="0"/>
        <w:spacing w:after="120" w:line="240" w:lineRule="auto"/>
        <w:textAlignment w:val="baseline"/>
        <w:rPr>
          <w:rFonts w:ascii="Arial" w:hAnsi="Arial" w:cs="Arial"/>
        </w:rPr>
      </w:pPr>
      <w:r>
        <w:rPr>
          <w:rFonts w:ascii="Arial" w:eastAsia="Arial" w:hAnsi="Arial" w:cs="Arial"/>
        </w:rPr>
        <w:t>A PDS</w:t>
      </w:r>
      <w:r w:rsidRPr="00FD69DB">
        <w:rPr>
          <w:rFonts w:ascii="Arial" w:eastAsia="Arial" w:hAnsi="Arial" w:cs="Arial"/>
        </w:rPr>
        <w:t xml:space="preserve"> </w:t>
      </w:r>
      <w:r w:rsidR="00434726">
        <w:rPr>
          <w:rFonts w:ascii="Arial" w:eastAsia="Arial" w:hAnsi="Arial" w:cs="Arial"/>
        </w:rPr>
        <w:t>is a</w:t>
      </w:r>
      <w:r w:rsidRPr="00FD69DB">
        <w:rPr>
          <w:rFonts w:ascii="Arial" w:eastAsia="Arial" w:hAnsi="Arial" w:cs="Arial"/>
        </w:rPr>
        <w:t xml:space="preserve"> resolution process where strategies are formulated and implemented to address inappropriate conduct. The purpose of implementing a PDS plan will be to improve performance </w:t>
      </w:r>
      <w:r w:rsidR="00434726">
        <w:rPr>
          <w:rFonts w:ascii="Arial" w:eastAsia="Arial" w:hAnsi="Arial" w:cs="Arial"/>
        </w:rPr>
        <w:t xml:space="preserve">through </w:t>
      </w:r>
      <w:r w:rsidRPr="00FD69DB">
        <w:rPr>
          <w:rFonts w:ascii="Arial" w:eastAsia="Arial" w:hAnsi="Arial" w:cs="Arial"/>
        </w:rPr>
        <w:t xml:space="preserve">appropriate training and guidance to the member whose conduct has come into question due to an identified underlying issue. </w:t>
      </w:r>
      <w:r w:rsidR="00434726">
        <w:rPr>
          <w:rFonts w:ascii="Arial" w:eastAsia="Arial" w:hAnsi="Arial" w:cs="Arial"/>
        </w:rPr>
        <w:t xml:space="preserve">A </w:t>
      </w:r>
      <w:r w:rsidRPr="00FD69DB">
        <w:rPr>
          <w:rFonts w:ascii="Arial" w:eastAsia="Arial" w:hAnsi="Arial" w:cs="Arial"/>
        </w:rPr>
        <w:t xml:space="preserve">PDS is a remedial approach which recognises members will make genuine mistakes and provides a learning and development approach to improve performance and align the member’s behaviour with the organisation’s principles. </w:t>
      </w:r>
      <w:r>
        <w:rPr>
          <w:rFonts w:ascii="Arial" w:eastAsia="Arial" w:hAnsi="Arial" w:cs="Arial"/>
        </w:rPr>
        <w:t xml:space="preserve">A </w:t>
      </w:r>
      <w:r w:rsidRPr="00FD69DB">
        <w:rPr>
          <w:rFonts w:ascii="Arial" w:eastAsia="Arial" w:hAnsi="Arial" w:cs="Arial"/>
        </w:rPr>
        <w:t xml:space="preserve">PDS should not merely default to the delivery of managerial guidance or chastisement as a tool to address behaviour, but rather genuine engagement by a supervisor with the member or complainant, where a raft of management options </w:t>
      </w:r>
      <w:r w:rsidR="00434726" w:rsidRPr="00FD69DB">
        <w:rPr>
          <w:rFonts w:ascii="Arial" w:eastAsia="Arial" w:hAnsi="Arial" w:cs="Arial"/>
        </w:rPr>
        <w:t>is</w:t>
      </w:r>
      <w:r w:rsidRPr="00FD69DB">
        <w:rPr>
          <w:rFonts w:ascii="Arial" w:eastAsia="Arial" w:hAnsi="Arial" w:cs="Arial"/>
        </w:rPr>
        <w:t xml:space="preserve"> explored.</w:t>
      </w:r>
      <w:r w:rsidR="00434726">
        <w:rPr>
          <w:rFonts w:ascii="Arial" w:eastAsia="Arial" w:hAnsi="Arial" w:cs="Arial"/>
        </w:rPr>
        <w:t xml:space="preserve"> </w:t>
      </w:r>
    </w:p>
    <w:tbl>
      <w:tblPr>
        <w:tblW w:w="9498" w:type="dxa"/>
        <w:tblLayout w:type="fixed"/>
        <w:tblCellMar>
          <w:left w:w="10" w:type="dxa"/>
          <w:right w:w="10" w:type="dxa"/>
        </w:tblCellMar>
        <w:tblLook w:val="0000" w:firstRow="0" w:lastRow="0" w:firstColumn="0" w:lastColumn="0" w:noHBand="0" w:noVBand="0"/>
      </w:tblPr>
      <w:tblGrid>
        <w:gridCol w:w="3256"/>
        <w:gridCol w:w="1984"/>
        <w:gridCol w:w="4258"/>
      </w:tblGrid>
      <w:tr w:rsidR="00E50D32" w:rsidRPr="00FD69DB" w14:paraId="15E3B660" w14:textId="77777777" w:rsidTr="00196BAD">
        <w:trPr>
          <w:tblHeader/>
        </w:trPr>
        <w:tc>
          <w:tcPr>
            <w:tcW w:w="325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57CA30"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b/>
              </w:rPr>
              <w:t>Allegation Category</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F46782"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b/>
              </w:rPr>
              <w:t>Total number of Allegations</w:t>
            </w:r>
          </w:p>
        </w:tc>
        <w:tc>
          <w:tcPr>
            <w:tcW w:w="4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36EB0A" w14:textId="03A09FA6" w:rsidR="00E50D32" w:rsidRPr="00FD69DB" w:rsidRDefault="00E50D32" w:rsidP="004D4CAB">
            <w:pPr>
              <w:spacing w:before="40" w:after="40" w:line="240" w:lineRule="auto"/>
              <w:rPr>
                <w:rFonts w:ascii="Arial" w:hAnsi="Arial" w:cs="Arial"/>
              </w:rPr>
            </w:pPr>
            <w:r w:rsidRPr="00FD69DB">
              <w:rPr>
                <w:rFonts w:ascii="Arial" w:eastAsia="Arial" w:hAnsi="Arial" w:cs="Arial"/>
                <w:b/>
              </w:rPr>
              <w:t>Allegation</w:t>
            </w:r>
            <w:r w:rsidR="004D4CAB">
              <w:rPr>
                <w:rFonts w:ascii="Arial" w:eastAsia="Arial" w:hAnsi="Arial" w:cs="Arial"/>
                <w:b/>
              </w:rPr>
              <w:t xml:space="preserve"> </w:t>
            </w:r>
            <w:r w:rsidRPr="00FD69DB">
              <w:rPr>
                <w:rFonts w:ascii="Arial" w:eastAsia="Arial" w:hAnsi="Arial" w:cs="Arial"/>
                <w:b/>
              </w:rPr>
              <w:t>Outcome</w:t>
            </w:r>
          </w:p>
        </w:tc>
      </w:tr>
      <w:tr w:rsidR="00E50D32" w:rsidRPr="00FD69DB" w14:paraId="5354BC7C" w14:textId="77777777" w:rsidTr="002E05B8">
        <w:trPr>
          <w:trHeight w:val="1114"/>
        </w:trPr>
        <w:tc>
          <w:tcPr>
            <w:tcW w:w="325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D84F40"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Failure of Duty</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6523F1"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2,098</w:t>
            </w:r>
          </w:p>
        </w:tc>
        <w:tc>
          <w:tcPr>
            <w:tcW w:w="4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20984A" w14:textId="33C6E294"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 xml:space="preserve">No further </w:t>
            </w:r>
            <w:r w:rsidR="002E05B8">
              <w:rPr>
                <w:rFonts w:ascii="Arial" w:eastAsia="Arial" w:hAnsi="Arial" w:cs="Arial"/>
              </w:rPr>
              <w:t>a</w:t>
            </w:r>
            <w:r w:rsidRPr="00FD69DB">
              <w:rPr>
                <w:rFonts w:ascii="Arial" w:eastAsia="Arial" w:hAnsi="Arial" w:cs="Arial"/>
              </w:rPr>
              <w:t>ction: 1,544</w:t>
            </w:r>
          </w:p>
          <w:p w14:paraId="087F0A28" w14:textId="3DAE7179"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P</w:t>
            </w:r>
            <w:r w:rsidR="00434726">
              <w:rPr>
                <w:rFonts w:ascii="Arial" w:eastAsia="Arial" w:hAnsi="Arial" w:cs="Arial"/>
              </w:rPr>
              <w:t>DS</w:t>
            </w:r>
            <w:r w:rsidRPr="00FD69DB">
              <w:rPr>
                <w:rFonts w:ascii="Arial" w:eastAsia="Arial" w:hAnsi="Arial" w:cs="Arial"/>
              </w:rPr>
              <w:t>: 195</w:t>
            </w:r>
          </w:p>
          <w:p w14:paraId="0CB547A6"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Hearing: 2</w:t>
            </w:r>
          </w:p>
          <w:p w14:paraId="218A57BD"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Abbreviated Discipline Process: 0</w:t>
            </w:r>
          </w:p>
        </w:tc>
      </w:tr>
      <w:tr w:rsidR="00E50D32" w:rsidRPr="00FD69DB" w14:paraId="0CB66DF3" w14:textId="77777777" w:rsidTr="002E05B8">
        <w:tc>
          <w:tcPr>
            <w:tcW w:w="325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4CFBE2E"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Unprofessional Conduct (excluding QPS members involved in DFV)</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BFE272"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731</w:t>
            </w:r>
          </w:p>
        </w:tc>
        <w:tc>
          <w:tcPr>
            <w:tcW w:w="4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5F1372" w14:textId="400F155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 xml:space="preserve">No further </w:t>
            </w:r>
            <w:r w:rsidR="002E05B8">
              <w:rPr>
                <w:rFonts w:ascii="Arial" w:eastAsia="Arial" w:hAnsi="Arial" w:cs="Arial"/>
              </w:rPr>
              <w:t>a</w:t>
            </w:r>
            <w:r w:rsidRPr="00FD69DB">
              <w:rPr>
                <w:rFonts w:ascii="Arial" w:eastAsia="Arial" w:hAnsi="Arial" w:cs="Arial"/>
              </w:rPr>
              <w:t>ction: 488</w:t>
            </w:r>
          </w:p>
          <w:p w14:paraId="2679C2B3" w14:textId="3ED26850" w:rsidR="00E50D32" w:rsidRPr="00FD69DB" w:rsidRDefault="00434726" w:rsidP="00E50D32">
            <w:pPr>
              <w:spacing w:before="40" w:after="40" w:line="240" w:lineRule="auto"/>
              <w:jc w:val="both"/>
              <w:rPr>
                <w:rFonts w:ascii="Arial" w:hAnsi="Arial" w:cs="Arial"/>
              </w:rPr>
            </w:pPr>
            <w:r w:rsidRPr="00FD69DB">
              <w:rPr>
                <w:rFonts w:ascii="Arial" w:eastAsia="Arial" w:hAnsi="Arial" w:cs="Arial"/>
              </w:rPr>
              <w:t>P</w:t>
            </w:r>
            <w:r>
              <w:rPr>
                <w:rFonts w:ascii="Arial" w:eastAsia="Arial" w:hAnsi="Arial" w:cs="Arial"/>
              </w:rPr>
              <w:t>DS</w:t>
            </w:r>
            <w:r w:rsidR="00E50D32" w:rsidRPr="00FD69DB">
              <w:rPr>
                <w:rFonts w:ascii="Arial" w:eastAsia="Arial" w:hAnsi="Arial" w:cs="Arial"/>
              </w:rPr>
              <w:t>: 99</w:t>
            </w:r>
          </w:p>
          <w:p w14:paraId="282F0F0A"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Hearing: 13</w:t>
            </w:r>
          </w:p>
          <w:p w14:paraId="3060CD72"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Abbreviated Discipline Process: 0</w:t>
            </w:r>
          </w:p>
        </w:tc>
      </w:tr>
      <w:tr w:rsidR="00E50D32" w:rsidRPr="00FD69DB" w14:paraId="013A1FF9" w14:textId="77777777" w:rsidTr="002E05B8">
        <w:tc>
          <w:tcPr>
            <w:tcW w:w="325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A4CD75"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Unprofessional Conduct (QPS members involved in DFV only)</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6AD499"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70</w:t>
            </w:r>
          </w:p>
        </w:tc>
        <w:tc>
          <w:tcPr>
            <w:tcW w:w="4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6ADC49" w14:textId="639E65F3"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 xml:space="preserve">No further </w:t>
            </w:r>
            <w:r w:rsidR="002E05B8">
              <w:rPr>
                <w:rFonts w:ascii="Arial" w:eastAsia="Arial" w:hAnsi="Arial" w:cs="Arial"/>
              </w:rPr>
              <w:t>a</w:t>
            </w:r>
            <w:r w:rsidRPr="00FD69DB">
              <w:rPr>
                <w:rFonts w:ascii="Arial" w:eastAsia="Arial" w:hAnsi="Arial" w:cs="Arial"/>
              </w:rPr>
              <w:t>ction: 27</w:t>
            </w:r>
          </w:p>
          <w:p w14:paraId="1D9182CF" w14:textId="649E9978" w:rsidR="00E50D32" w:rsidRPr="00FD69DB" w:rsidRDefault="00434726" w:rsidP="00E50D32">
            <w:pPr>
              <w:spacing w:before="40" w:after="40" w:line="240" w:lineRule="auto"/>
              <w:jc w:val="both"/>
              <w:rPr>
                <w:rFonts w:ascii="Arial" w:hAnsi="Arial" w:cs="Arial"/>
              </w:rPr>
            </w:pPr>
            <w:r w:rsidRPr="00FD69DB">
              <w:rPr>
                <w:rFonts w:ascii="Arial" w:eastAsia="Arial" w:hAnsi="Arial" w:cs="Arial"/>
              </w:rPr>
              <w:t>P</w:t>
            </w:r>
            <w:r>
              <w:rPr>
                <w:rFonts w:ascii="Arial" w:eastAsia="Arial" w:hAnsi="Arial" w:cs="Arial"/>
              </w:rPr>
              <w:t>DS</w:t>
            </w:r>
            <w:r w:rsidR="00E50D32" w:rsidRPr="00FD69DB">
              <w:rPr>
                <w:rFonts w:ascii="Arial" w:eastAsia="Arial" w:hAnsi="Arial" w:cs="Arial"/>
              </w:rPr>
              <w:t>: 4</w:t>
            </w:r>
          </w:p>
          <w:p w14:paraId="72541211"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Hearing: 1</w:t>
            </w:r>
          </w:p>
          <w:p w14:paraId="1E461256"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Abbreviated Discipline Process: 0</w:t>
            </w:r>
          </w:p>
        </w:tc>
      </w:tr>
      <w:tr w:rsidR="00E50D32" w:rsidRPr="00FD69DB" w14:paraId="00FEBE42" w14:textId="77777777" w:rsidTr="002E05B8">
        <w:tc>
          <w:tcPr>
            <w:tcW w:w="325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E945CF"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Assault/Use Excessive Force</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27F26F"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628</w:t>
            </w:r>
          </w:p>
        </w:tc>
        <w:tc>
          <w:tcPr>
            <w:tcW w:w="4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8C88AB" w14:textId="4F0E90CB"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 xml:space="preserve">No further </w:t>
            </w:r>
            <w:r w:rsidR="002E05B8">
              <w:rPr>
                <w:rFonts w:ascii="Arial" w:eastAsia="Arial" w:hAnsi="Arial" w:cs="Arial"/>
              </w:rPr>
              <w:t>a</w:t>
            </w:r>
            <w:r w:rsidRPr="00FD69DB">
              <w:rPr>
                <w:rFonts w:ascii="Arial" w:eastAsia="Arial" w:hAnsi="Arial" w:cs="Arial"/>
              </w:rPr>
              <w:t>ction: 552</w:t>
            </w:r>
          </w:p>
          <w:p w14:paraId="7663DF56" w14:textId="48A06807" w:rsidR="00E50D32" w:rsidRPr="00FD69DB" w:rsidRDefault="00434726" w:rsidP="00E50D32">
            <w:pPr>
              <w:spacing w:before="40" w:after="40" w:line="240" w:lineRule="auto"/>
              <w:jc w:val="both"/>
              <w:rPr>
                <w:rFonts w:ascii="Arial" w:hAnsi="Arial" w:cs="Arial"/>
              </w:rPr>
            </w:pPr>
            <w:r w:rsidRPr="00FD69DB">
              <w:rPr>
                <w:rFonts w:ascii="Arial" w:eastAsia="Arial" w:hAnsi="Arial" w:cs="Arial"/>
              </w:rPr>
              <w:t>P</w:t>
            </w:r>
            <w:r>
              <w:rPr>
                <w:rFonts w:ascii="Arial" w:eastAsia="Arial" w:hAnsi="Arial" w:cs="Arial"/>
              </w:rPr>
              <w:t>DS</w:t>
            </w:r>
            <w:r w:rsidR="00E50D32" w:rsidRPr="00FD69DB">
              <w:rPr>
                <w:rFonts w:ascii="Arial" w:eastAsia="Arial" w:hAnsi="Arial" w:cs="Arial"/>
              </w:rPr>
              <w:t>: 21</w:t>
            </w:r>
          </w:p>
          <w:p w14:paraId="707BD090"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Hearing: 2</w:t>
            </w:r>
          </w:p>
          <w:p w14:paraId="58FD1AEC"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Abbreviated Discipline Process: 0</w:t>
            </w:r>
          </w:p>
        </w:tc>
      </w:tr>
      <w:tr w:rsidR="00E50D32" w:rsidRPr="00FD69DB" w14:paraId="3CAF99B3" w14:textId="77777777" w:rsidTr="002E05B8">
        <w:tc>
          <w:tcPr>
            <w:tcW w:w="325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7D59A61" w14:textId="732B5CB1" w:rsidR="00E50D32" w:rsidRPr="00FD69DB" w:rsidRDefault="00E50D32" w:rsidP="00E50D32">
            <w:pPr>
              <w:spacing w:before="40" w:after="40" w:line="240" w:lineRule="auto"/>
              <w:rPr>
                <w:rFonts w:ascii="Arial" w:hAnsi="Arial" w:cs="Arial"/>
              </w:rPr>
            </w:pPr>
            <w:r w:rsidRPr="00FD69DB">
              <w:rPr>
                <w:rFonts w:ascii="Arial" w:eastAsia="Arial" w:hAnsi="Arial" w:cs="Arial"/>
              </w:rPr>
              <w:t xml:space="preserve">Misuse </w:t>
            </w:r>
            <w:r w:rsidR="00196BAD">
              <w:rPr>
                <w:rFonts w:ascii="Arial" w:eastAsia="Arial" w:hAnsi="Arial" w:cs="Arial"/>
              </w:rPr>
              <w:t>of a</w:t>
            </w:r>
            <w:r w:rsidRPr="00FD69DB">
              <w:rPr>
                <w:rFonts w:ascii="Arial" w:eastAsia="Arial" w:hAnsi="Arial" w:cs="Arial"/>
              </w:rPr>
              <w:t>uthority</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90621D"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486</w:t>
            </w:r>
          </w:p>
        </w:tc>
        <w:tc>
          <w:tcPr>
            <w:tcW w:w="4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10E6E7" w14:textId="2AD25668"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 xml:space="preserve">No further </w:t>
            </w:r>
            <w:r w:rsidR="002E05B8">
              <w:rPr>
                <w:rFonts w:ascii="Arial" w:eastAsia="Arial" w:hAnsi="Arial" w:cs="Arial"/>
              </w:rPr>
              <w:t>a</w:t>
            </w:r>
            <w:r w:rsidRPr="00FD69DB">
              <w:rPr>
                <w:rFonts w:ascii="Arial" w:eastAsia="Arial" w:hAnsi="Arial" w:cs="Arial"/>
              </w:rPr>
              <w:t>ction: 380</w:t>
            </w:r>
          </w:p>
          <w:p w14:paraId="5176E2C4" w14:textId="0C3EDDAC" w:rsidR="00E50D32" w:rsidRPr="00FD69DB" w:rsidRDefault="00434726" w:rsidP="00E50D32">
            <w:pPr>
              <w:spacing w:before="40" w:after="40" w:line="240" w:lineRule="auto"/>
              <w:jc w:val="both"/>
              <w:rPr>
                <w:rFonts w:ascii="Arial" w:hAnsi="Arial" w:cs="Arial"/>
              </w:rPr>
            </w:pPr>
            <w:r w:rsidRPr="00FD69DB">
              <w:rPr>
                <w:rFonts w:ascii="Arial" w:eastAsia="Arial" w:hAnsi="Arial" w:cs="Arial"/>
              </w:rPr>
              <w:t>P</w:t>
            </w:r>
            <w:r>
              <w:rPr>
                <w:rFonts w:ascii="Arial" w:eastAsia="Arial" w:hAnsi="Arial" w:cs="Arial"/>
              </w:rPr>
              <w:t>DS</w:t>
            </w:r>
            <w:r w:rsidR="00E50D32" w:rsidRPr="00FD69DB">
              <w:rPr>
                <w:rFonts w:ascii="Arial" w:eastAsia="Arial" w:hAnsi="Arial" w:cs="Arial"/>
              </w:rPr>
              <w:t>: 16</w:t>
            </w:r>
          </w:p>
          <w:p w14:paraId="58E6518B"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Hearing: 2</w:t>
            </w:r>
          </w:p>
          <w:p w14:paraId="16D32142"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Abbreviated Discipline Process: 0</w:t>
            </w:r>
          </w:p>
        </w:tc>
      </w:tr>
      <w:tr w:rsidR="00E50D32" w:rsidRPr="00FD69DB" w14:paraId="57706F8A" w14:textId="77777777" w:rsidTr="002E05B8">
        <w:tc>
          <w:tcPr>
            <w:tcW w:w="325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A82EC3" w14:textId="6409DD99" w:rsidR="00E50D32" w:rsidRPr="00FD69DB" w:rsidRDefault="00E50D32" w:rsidP="00E50D32">
            <w:pPr>
              <w:spacing w:before="40" w:after="40" w:line="240" w:lineRule="auto"/>
              <w:rPr>
                <w:rFonts w:ascii="Arial" w:hAnsi="Arial" w:cs="Arial"/>
              </w:rPr>
            </w:pPr>
            <w:r w:rsidRPr="00FD69DB">
              <w:rPr>
                <w:rFonts w:ascii="Arial" w:eastAsia="Arial" w:hAnsi="Arial" w:cs="Arial"/>
              </w:rPr>
              <w:t xml:space="preserve">Misuse </w:t>
            </w:r>
            <w:r w:rsidR="00196BAD">
              <w:rPr>
                <w:rFonts w:ascii="Arial" w:eastAsia="Arial" w:hAnsi="Arial" w:cs="Arial"/>
              </w:rPr>
              <w:t>of i</w:t>
            </w:r>
            <w:r w:rsidRPr="00FD69DB">
              <w:rPr>
                <w:rFonts w:ascii="Arial" w:eastAsia="Arial" w:hAnsi="Arial" w:cs="Arial"/>
              </w:rPr>
              <w:t>nformation</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16B44C"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351</w:t>
            </w:r>
          </w:p>
        </w:tc>
        <w:tc>
          <w:tcPr>
            <w:tcW w:w="4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0FB00F" w14:textId="3A553AF5"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 xml:space="preserve">No further </w:t>
            </w:r>
            <w:r w:rsidR="002E05B8">
              <w:rPr>
                <w:rFonts w:ascii="Arial" w:eastAsia="Arial" w:hAnsi="Arial" w:cs="Arial"/>
              </w:rPr>
              <w:t>a</w:t>
            </w:r>
            <w:r w:rsidRPr="00FD69DB">
              <w:rPr>
                <w:rFonts w:ascii="Arial" w:eastAsia="Arial" w:hAnsi="Arial" w:cs="Arial"/>
              </w:rPr>
              <w:t>ction: 200</w:t>
            </w:r>
          </w:p>
          <w:p w14:paraId="48E2113B" w14:textId="16083BAA" w:rsidR="00E50D32" w:rsidRPr="00FD69DB" w:rsidRDefault="00434726" w:rsidP="00E50D32">
            <w:pPr>
              <w:spacing w:before="40" w:after="40" w:line="240" w:lineRule="auto"/>
              <w:jc w:val="both"/>
              <w:rPr>
                <w:rFonts w:ascii="Arial" w:hAnsi="Arial" w:cs="Arial"/>
              </w:rPr>
            </w:pPr>
            <w:r w:rsidRPr="00FD69DB">
              <w:rPr>
                <w:rFonts w:ascii="Arial" w:eastAsia="Arial" w:hAnsi="Arial" w:cs="Arial"/>
              </w:rPr>
              <w:t>P</w:t>
            </w:r>
            <w:r>
              <w:rPr>
                <w:rFonts w:ascii="Arial" w:eastAsia="Arial" w:hAnsi="Arial" w:cs="Arial"/>
              </w:rPr>
              <w:t>DS</w:t>
            </w:r>
            <w:r w:rsidR="00E50D32" w:rsidRPr="00FD69DB">
              <w:rPr>
                <w:rFonts w:ascii="Arial" w:eastAsia="Arial" w:hAnsi="Arial" w:cs="Arial"/>
              </w:rPr>
              <w:t>: 42</w:t>
            </w:r>
          </w:p>
          <w:p w14:paraId="23BBDFD9"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Hearing: 3</w:t>
            </w:r>
          </w:p>
          <w:p w14:paraId="79875262"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Section 95 Process: 2</w:t>
            </w:r>
          </w:p>
        </w:tc>
      </w:tr>
      <w:tr w:rsidR="00E50D32" w:rsidRPr="00FD69DB" w14:paraId="6B86B325" w14:textId="77777777" w:rsidTr="002E05B8">
        <w:tc>
          <w:tcPr>
            <w:tcW w:w="325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73D761"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lastRenderedPageBreak/>
              <w:t>Inappropriate exercise of operational discretion</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1A5A56"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253</w:t>
            </w:r>
          </w:p>
        </w:tc>
        <w:tc>
          <w:tcPr>
            <w:tcW w:w="4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0874A1" w14:textId="57CC38CF"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 xml:space="preserve">No further </w:t>
            </w:r>
            <w:r w:rsidR="002E05B8">
              <w:rPr>
                <w:rFonts w:ascii="Arial" w:eastAsia="Arial" w:hAnsi="Arial" w:cs="Arial"/>
              </w:rPr>
              <w:t>a</w:t>
            </w:r>
            <w:r w:rsidRPr="00FD69DB">
              <w:rPr>
                <w:rFonts w:ascii="Arial" w:eastAsia="Arial" w:hAnsi="Arial" w:cs="Arial"/>
              </w:rPr>
              <w:t>ction: 238</w:t>
            </w:r>
          </w:p>
          <w:p w14:paraId="2F6F00BB" w14:textId="0A481D36" w:rsidR="00E50D32" w:rsidRPr="00FD69DB" w:rsidRDefault="00434726" w:rsidP="00E50D32">
            <w:pPr>
              <w:spacing w:before="40" w:after="40" w:line="240" w:lineRule="auto"/>
              <w:jc w:val="both"/>
              <w:rPr>
                <w:rFonts w:ascii="Arial" w:hAnsi="Arial" w:cs="Arial"/>
              </w:rPr>
            </w:pPr>
            <w:r w:rsidRPr="00FD69DB">
              <w:rPr>
                <w:rFonts w:ascii="Arial" w:eastAsia="Arial" w:hAnsi="Arial" w:cs="Arial"/>
              </w:rPr>
              <w:t>P</w:t>
            </w:r>
            <w:r>
              <w:rPr>
                <w:rFonts w:ascii="Arial" w:eastAsia="Arial" w:hAnsi="Arial" w:cs="Arial"/>
              </w:rPr>
              <w:t>DS</w:t>
            </w:r>
            <w:r w:rsidR="00E50D32" w:rsidRPr="00FD69DB">
              <w:rPr>
                <w:rFonts w:ascii="Arial" w:eastAsia="Arial" w:hAnsi="Arial" w:cs="Arial"/>
              </w:rPr>
              <w:t>: 6</w:t>
            </w:r>
          </w:p>
          <w:p w14:paraId="507BE145"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Hearing: 0</w:t>
            </w:r>
          </w:p>
          <w:p w14:paraId="3B7DFE04"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Abbreviated Discipline Process: 0</w:t>
            </w:r>
          </w:p>
        </w:tc>
      </w:tr>
      <w:tr w:rsidR="00E50D32" w:rsidRPr="00FD69DB" w14:paraId="5CA621DD" w14:textId="77777777" w:rsidTr="002E05B8">
        <w:tc>
          <w:tcPr>
            <w:tcW w:w="325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938E86"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Unlawful or Unauthorised Operational Practice</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CF7CBB"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207</w:t>
            </w:r>
          </w:p>
        </w:tc>
        <w:tc>
          <w:tcPr>
            <w:tcW w:w="4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F0C170" w14:textId="7D3224FC"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 xml:space="preserve">No further </w:t>
            </w:r>
            <w:r w:rsidR="002E05B8">
              <w:rPr>
                <w:rFonts w:ascii="Arial" w:eastAsia="Arial" w:hAnsi="Arial" w:cs="Arial"/>
              </w:rPr>
              <w:t>a</w:t>
            </w:r>
            <w:r w:rsidRPr="00FD69DB">
              <w:rPr>
                <w:rFonts w:ascii="Arial" w:eastAsia="Arial" w:hAnsi="Arial" w:cs="Arial"/>
              </w:rPr>
              <w:t>ction: 154</w:t>
            </w:r>
          </w:p>
          <w:p w14:paraId="5539C5AB" w14:textId="79ED7837" w:rsidR="00E50D32" w:rsidRPr="00FD69DB" w:rsidRDefault="00434726" w:rsidP="00E50D32">
            <w:pPr>
              <w:spacing w:before="40" w:after="40" w:line="240" w:lineRule="auto"/>
              <w:jc w:val="both"/>
              <w:rPr>
                <w:rFonts w:ascii="Arial" w:hAnsi="Arial" w:cs="Arial"/>
              </w:rPr>
            </w:pPr>
            <w:r w:rsidRPr="00FD69DB">
              <w:rPr>
                <w:rFonts w:ascii="Arial" w:eastAsia="Arial" w:hAnsi="Arial" w:cs="Arial"/>
              </w:rPr>
              <w:t>P</w:t>
            </w:r>
            <w:r>
              <w:rPr>
                <w:rFonts w:ascii="Arial" w:eastAsia="Arial" w:hAnsi="Arial" w:cs="Arial"/>
              </w:rPr>
              <w:t>DS</w:t>
            </w:r>
            <w:r w:rsidR="00E50D32" w:rsidRPr="00FD69DB">
              <w:rPr>
                <w:rFonts w:ascii="Arial" w:eastAsia="Arial" w:hAnsi="Arial" w:cs="Arial"/>
              </w:rPr>
              <w:t>: 30</w:t>
            </w:r>
          </w:p>
          <w:p w14:paraId="2461251D"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Hearing: 0</w:t>
            </w:r>
          </w:p>
          <w:p w14:paraId="3DD983E8"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Abbreviated Discipline Process: 0</w:t>
            </w:r>
          </w:p>
        </w:tc>
      </w:tr>
      <w:tr w:rsidR="00E50D32" w:rsidRPr="00FD69DB" w14:paraId="464754A4" w14:textId="77777777" w:rsidTr="002E05B8">
        <w:tc>
          <w:tcPr>
            <w:tcW w:w="325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C6DF92B"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Interfere with or undermine an investigation, legal process or conduct matter</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FCD750"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182</w:t>
            </w:r>
          </w:p>
        </w:tc>
        <w:tc>
          <w:tcPr>
            <w:tcW w:w="4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BDCF918" w14:textId="34675C83"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 xml:space="preserve">No further </w:t>
            </w:r>
            <w:r w:rsidR="002E05B8">
              <w:rPr>
                <w:rFonts w:ascii="Arial" w:eastAsia="Arial" w:hAnsi="Arial" w:cs="Arial"/>
              </w:rPr>
              <w:t>a</w:t>
            </w:r>
            <w:r w:rsidRPr="00FD69DB">
              <w:rPr>
                <w:rFonts w:ascii="Arial" w:eastAsia="Arial" w:hAnsi="Arial" w:cs="Arial"/>
              </w:rPr>
              <w:t>ction: 153</w:t>
            </w:r>
          </w:p>
          <w:p w14:paraId="174CF02D" w14:textId="2EEAD0BC" w:rsidR="00E50D32" w:rsidRPr="00FD69DB" w:rsidRDefault="00434726" w:rsidP="00E50D32">
            <w:pPr>
              <w:spacing w:before="40" w:after="40" w:line="240" w:lineRule="auto"/>
              <w:jc w:val="both"/>
              <w:rPr>
                <w:rFonts w:ascii="Arial" w:hAnsi="Arial" w:cs="Arial"/>
              </w:rPr>
            </w:pPr>
            <w:r w:rsidRPr="00FD69DB">
              <w:rPr>
                <w:rFonts w:ascii="Arial" w:eastAsia="Arial" w:hAnsi="Arial" w:cs="Arial"/>
              </w:rPr>
              <w:t>P</w:t>
            </w:r>
            <w:r>
              <w:rPr>
                <w:rFonts w:ascii="Arial" w:eastAsia="Arial" w:hAnsi="Arial" w:cs="Arial"/>
              </w:rPr>
              <w:t>DS</w:t>
            </w:r>
            <w:r w:rsidR="00E50D32" w:rsidRPr="00FD69DB">
              <w:rPr>
                <w:rFonts w:ascii="Arial" w:eastAsia="Arial" w:hAnsi="Arial" w:cs="Arial"/>
              </w:rPr>
              <w:t>: 5</w:t>
            </w:r>
          </w:p>
          <w:p w14:paraId="00834053" w14:textId="357F0775"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Hearing: 0</w:t>
            </w:r>
          </w:p>
        </w:tc>
      </w:tr>
      <w:tr w:rsidR="00E50D32" w:rsidRPr="00FD69DB" w14:paraId="5FE8ECAD" w14:textId="77777777" w:rsidTr="002E05B8">
        <w:tc>
          <w:tcPr>
            <w:tcW w:w="325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870307"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Other Offence</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8BF49E"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135</w:t>
            </w:r>
          </w:p>
        </w:tc>
        <w:tc>
          <w:tcPr>
            <w:tcW w:w="4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341968" w14:textId="5FB81EB6"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 xml:space="preserve">No further </w:t>
            </w:r>
            <w:r w:rsidR="002E05B8">
              <w:rPr>
                <w:rFonts w:ascii="Arial" w:eastAsia="Arial" w:hAnsi="Arial" w:cs="Arial"/>
              </w:rPr>
              <w:t>a</w:t>
            </w:r>
            <w:r w:rsidRPr="00FD69DB">
              <w:rPr>
                <w:rFonts w:ascii="Arial" w:eastAsia="Arial" w:hAnsi="Arial" w:cs="Arial"/>
              </w:rPr>
              <w:t>ction: 61</w:t>
            </w:r>
          </w:p>
          <w:p w14:paraId="50BF739C" w14:textId="7096FC39" w:rsidR="00E50D32" w:rsidRPr="00FD69DB" w:rsidRDefault="00434726" w:rsidP="00E50D32">
            <w:pPr>
              <w:spacing w:before="40" w:after="40" w:line="240" w:lineRule="auto"/>
              <w:jc w:val="both"/>
              <w:rPr>
                <w:rFonts w:ascii="Arial" w:hAnsi="Arial" w:cs="Arial"/>
              </w:rPr>
            </w:pPr>
            <w:r w:rsidRPr="00FD69DB">
              <w:rPr>
                <w:rFonts w:ascii="Arial" w:eastAsia="Arial" w:hAnsi="Arial" w:cs="Arial"/>
              </w:rPr>
              <w:t>P</w:t>
            </w:r>
            <w:r>
              <w:rPr>
                <w:rFonts w:ascii="Arial" w:eastAsia="Arial" w:hAnsi="Arial" w:cs="Arial"/>
              </w:rPr>
              <w:t>DS</w:t>
            </w:r>
            <w:r w:rsidR="00E50D32" w:rsidRPr="00FD69DB">
              <w:rPr>
                <w:rFonts w:ascii="Arial" w:eastAsia="Arial" w:hAnsi="Arial" w:cs="Arial"/>
              </w:rPr>
              <w:t>: 8</w:t>
            </w:r>
          </w:p>
          <w:p w14:paraId="5BC316CA"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Hearing: 4</w:t>
            </w:r>
          </w:p>
          <w:p w14:paraId="664E2B88" w14:textId="77777777" w:rsidR="00E50D32" w:rsidRPr="00FD69DB" w:rsidRDefault="00E50D32" w:rsidP="002E05B8">
            <w:pPr>
              <w:spacing w:before="40" w:after="40" w:line="240" w:lineRule="auto"/>
              <w:rPr>
                <w:rFonts w:ascii="Arial" w:hAnsi="Arial" w:cs="Arial"/>
              </w:rPr>
            </w:pPr>
            <w:r w:rsidRPr="00FD69DB">
              <w:rPr>
                <w:rFonts w:ascii="Arial" w:eastAsia="Arial" w:hAnsi="Arial" w:cs="Arial"/>
              </w:rPr>
              <w:t>Show Cause – Volunteer Appointment Revoked: 2</w:t>
            </w:r>
          </w:p>
        </w:tc>
      </w:tr>
      <w:tr w:rsidR="00E50D32" w:rsidRPr="00FD69DB" w14:paraId="6AF3B0A8" w14:textId="77777777" w:rsidTr="002E05B8">
        <w:tc>
          <w:tcPr>
            <w:tcW w:w="325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CC94C0"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Misappropriation or unauthorised use of resources</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732C72"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64</w:t>
            </w:r>
          </w:p>
        </w:tc>
        <w:tc>
          <w:tcPr>
            <w:tcW w:w="4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7CC8B7" w14:textId="7641610C"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 xml:space="preserve">No further </w:t>
            </w:r>
            <w:r w:rsidR="002E05B8">
              <w:rPr>
                <w:rFonts w:ascii="Arial" w:eastAsia="Arial" w:hAnsi="Arial" w:cs="Arial"/>
              </w:rPr>
              <w:t>a</w:t>
            </w:r>
            <w:r w:rsidRPr="00FD69DB">
              <w:rPr>
                <w:rFonts w:ascii="Arial" w:eastAsia="Arial" w:hAnsi="Arial" w:cs="Arial"/>
              </w:rPr>
              <w:t>ction: 24</w:t>
            </w:r>
          </w:p>
          <w:p w14:paraId="4B2CC9E7" w14:textId="041D0821" w:rsidR="00E50D32" w:rsidRPr="00FD69DB" w:rsidRDefault="00434726" w:rsidP="00E50D32">
            <w:pPr>
              <w:spacing w:before="40" w:after="40" w:line="240" w:lineRule="auto"/>
              <w:jc w:val="both"/>
              <w:rPr>
                <w:rFonts w:ascii="Arial" w:hAnsi="Arial" w:cs="Arial"/>
              </w:rPr>
            </w:pPr>
            <w:r w:rsidRPr="00FD69DB">
              <w:rPr>
                <w:rFonts w:ascii="Arial" w:eastAsia="Arial" w:hAnsi="Arial" w:cs="Arial"/>
              </w:rPr>
              <w:t>P</w:t>
            </w:r>
            <w:r>
              <w:rPr>
                <w:rFonts w:ascii="Arial" w:eastAsia="Arial" w:hAnsi="Arial" w:cs="Arial"/>
              </w:rPr>
              <w:t>DS</w:t>
            </w:r>
            <w:r w:rsidR="00E50D32" w:rsidRPr="00FD69DB">
              <w:rPr>
                <w:rFonts w:ascii="Arial" w:eastAsia="Arial" w:hAnsi="Arial" w:cs="Arial"/>
              </w:rPr>
              <w:t>: 6</w:t>
            </w:r>
          </w:p>
          <w:p w14:paraId="104A9051"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Hearing: 1</w:t>
            </w:r>
          </w:p>
          <w:p w14:paraId="178F2E66"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Abbreviated Discipline Process: 0</w:t>
            </w:r>
          </w:p>
        </w:tc>
      </w:tr>
      <w:tr w:rsidR="00E50D32" w:rsidRPr="00FD69DB" w14:paraId="53E42A64" w14:textId="77777777" w:rsidTr="002E05B8">
        <w:tc>
          <w:tcPr>
            <w:tcW w:w="325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CD0050"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Discrimination/Sexual Harassment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91CA76"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59</w:t>
            </w:r>
          </w:p>
        </w:tc>
        <w:tc>
          <w:tcPr>
            <w:tcW w:w="4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110310" w14:textId="1E1E921A"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 xml:space="preserve">No further </w:t>
            </w:r>
            <w:r w:rsidR="002E05B8">
              <w:rPr>
                <w:rFonts w:ascii="Arial" w:eastAsia="Arial" w:hAnsi="Arial" w:cs="Arial"/>
              </w:rPr>
              <w:t>a</w:t>
            </w:r>
            <w:r w:rsidRPr="00FD69DB">
              <w:rPr>
                <w:rFonts w:ascii="Arial" w:eastAsia="Arial" w:hAnsi="Arial" w:cs="Arial"/>
              </w:rPr>
              <w:t>ction: 40</w:t>
            </w:r>
          </w:p>
          <w:p w14:paraId="1BAF2966" w14:textId="33314374" w:rsidR="00E50D32" w:rsidRPr="00FD69DB" w:rsidRDefault="00434726" w:rsidP="00E50D32">
            <w:pPr>
              <w:spacing w:before="40" w:after="40" w:line="240" w:lineRule="auto"/>
              <w:jc w:val="both"/>
              <w:rPr>
                <w:rFonts w:ascii="Arial" w:hAnsi="Arial" w:cs="Arial"/>
              </w:rPr>
            </w:pPr>
            <w:r w:rsidRPr="00FD69DB">
              <w:rPr>
                <w:rFonts w:ascii="Arial" w:eastAsia="Arial" w:hAnsi="Arial" w:cs="Arial"/>
              </w:rPr>
              <w:t>P</w:t>
            </w:r>
            <w:r>
              <w:rPr>
                <w:rFonts w:ascii="Arial" w:eastAsia="Arial" w:hAnsi="Arial" w:cs="Arial"/>
              </w:rPr>
              <w:t>DS</w:t>
            </w:r>
            <w:r w:rsidR="00E50D32" w:rsidRPr="00FD69DB">
              <w:rPr>
                <w:rFonts w:ascii="Arial" w:eastAsia="Arial" w:hAnsi="Arial" w:cs="Arial"/>
              </w:rPr>
              <w:t>: 5</w:t>
            </w:r>
          </w:p>
          <w:p w14:paraId="29D3E474"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Hearing: 1</w:t>
            </w:r>
          </w:p>
          <w:p w14:paraId="40F00B09"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Abbreviated Discipline Process: 0</w:t>
            </w:r>
          </w:p>
        </w:tc>
      </w:tr>
      <w:tr w:rsidR="00E50D32" w:rsidRPr="00FD69DB" w14:paraId="0B12095E" w14:textId="77777777" w:rsidTr="002E05B8">
        <w:tc>
          <w:tcPr>
            <w:tcW w:w="325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33B1B29"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Professional Conduct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8DF61F"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53</w:t>
            </w:r>
          </w:p>
        </w:tc>
        <w:tc>
          <w:tcPr>
            <w:tcW w:w="4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27D16A" w14:textId="0BF9B044"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 xml:space="preserve">No further </w:t>
            </w:r>
            <w:r w:rsidR="002E05B8">
              <w:rPr>
                <w:rFonts w:ascii="Arial" w:eastAsia="Arial" w:hAnsi="Arial" w:cs="Arial"/>
              </w:rPr>
              <w:t>a</w:t>
            </w:r>
            <w:r w:rsidRPr="00FD69DB">
              <w:rPr>
                <w:rFonts w:ascii="Arial" w:eastAsia="Arial" w:hAnsi="Arial" w:cs="Arial"/>
              </w:rPr>
              <w:t>ction: 22</w:t>
            </w:r>
          </w:p>
          <w:p w14:paraId="3499944B" w14:textId="7B5FE388" w:rsidR="00E50D32" w:rsidRPr="00FD69DB" w:rsidRDefault="00434726" w:rsidP="00E50D32">
            <w:pPr>
              <w:spacing w:before="40" w:after="40" w:line="240" w:lineRule="auto"/>
              <w:jc w:val="both"/>
              <w:rPr>
                <w:rFonts w:ascii="Arial" w:hAnsi="Arial" w:cs="Arial"/>
              </w:rPr>
            </w:pPr>
            <w:r w:rsidRPr="00FD69DB">
              <w:rPr>
                <w:rFonts w:ascii="Arial" w:eastAsia="Arial" w:hAnsi="Arial" w:cs="Arial"/>
              </w:rPr>
              <w:t>P</w:t>
            </w:r>
            <w:r>
              <w:rPr>
                <w:rFonts w:ascii="Arial" w:eastAsia="Arial" w:hAnsi="Arial" w:cs="Arial"/>
              </w:rPr>
              <w:t>DS</w:t>
            </w:r>
            <w:r w:rsidR="00E50D32" w:rsidRPr="00FD69DB">
              <w:rPr>
                <w:rFonts w:ascii="Arial" w:eastAsia="Arial" w:hAnsi="Arial" w:cs="Arial"/>
              </w:rPr>
              <w:t>: 7</w:t>
            </w:r>
          </w:p>
          <w:p w14:paraId="02DAD159"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Hearing: 0</w:t>
            </w:r>
          </w:p>
          <w:p w14:paraId="1F9DFD7B"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Abbreviated Discipline Process: 0</w:t>
            </w:r>
          </w:p>
        </w:tc>
      </w:tr>
      <w:tr w:rsidR="00E50D32" w:rsidRPr="00FD69DB" w14:paraId="09C6F809" w14:textId="77777777" w:rsidTr="002E05B8">
        <w:tc>
          <w:tcPr>
            <w:tcW w:w="325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FE0FAC"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Sexual Offence</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AC1FFD"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37</w:t>
            </w:r>
          </w:p>
        </w:tc>
        <w:tc>
          <w:tcPr>
            <w:tcW w:w="4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453F2F8" w14:textId="64632F76"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 xml:space="preserve">No further </w:t>
            </w:r>
            <w:r w:rsidR="002E05B8">
              <w:rPr>
                <w:rFonts w:ascii="Arial" w:eastAsia="Arial" w:hAnsi="Arial" w:cs="Arial"/>
              </w:rPr>
              <w:t>a</w:t>
            </w:r>
            <w:r w:rsidRPr="00FD69DB">
              <w:rPr>
                <w:rFonts w:ascii="Arial" w:eastAsia="Arial" w:hAnsi="Arial" w:cs="Arial"/>
              </w:rPr>
              <w:t>ction: 18</w:t>
            </w:r>
          </w:p>
          <w:p w14:paraId="139CE791" w14:textId="6D4ECFA9" w:rsidR="00E50D32" w:rsidRPr="00FD69DB" w:rsidRDefault="00434726" w:rsidP="00E50D32">
            <w:pPr>
              <w:spacing w:before="40" w:after="40" w:line="240" w:lineRule="auto"/>
              <w:jc w:val="both"/>
              <w:rPr>
                <w:rFonts w:ascii="Arial" w:hAnsi="Arial" w:cs="Arial"/>
              </w:rPr>
            </w:pPr>
            <w:r w:rsidRPr="00FD69DB">
              <w:rPr>
                <w:rFonts w:ascii="Arial" w:eastAsia="Arial" w:hAnsi="Arial" w:cs="Arial"/>
              </w:rPr>
              <w:t>P</w:t>
            </w:r>
            <w:r>
              <w:rPr>
                <w:rFonts w:ascii="Arial" w:eastAsia="Arial" w:hAnsi="Arial" w:cs="Arial"/>
              </w:rPr>
              <w:t>DS</w:t>
            </w:r>
            <w:r w:rsidR="00E50D32" w:rsidRPr="00FD69DB">
              <w:rPr>
                <w:rFonts w:ascii="Arial" w:eastAsia="Arial" w:hAnsi="Arial" w:cs="Arial"/>
              </w:rPr>
              <w:t>: 1</w:t>
            </w:r>
          </w:p>
          <w:p w14:paraId="056C667E"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Hearing: 0</w:t>
            </w:r>
          </w:p>
          <w:p w14:paraId="2AA4A7D2" w14:textId="77777777" w:rsidR="00E50D32" w:rsidRPr="00FD69DB" w:rsidRDefault="00E50D32" w:rsidP="00E50D32">
            <w:pPr>
              <w:spacing w:before="40" w:after="40" w:line="240" w:lineRule="auto"/>
              <w:jc w:val="both"/>
              <w:rPr>
                <w:rFonts w:ascii="Arial" w:hAnsi="Arial" w:cs="Arial"/>
              </w:rPr>
            </w:pPr>
            <w:r w:rsidRPr="00FD69DB">
              <w:rPr>
                <w:rFonts w:ascii="Arial" w:eastAsia="Arial" w:hAnsi="Arial" w:cs="Arial"/>
              </w:rPr>
              <w:t>Abbreviated Discipline Process: 0</w:t>
            </w:r>
          </w:p>
        </w:tc>
      </w:tr>
      <w:tr w:rsidR="00E50D32" w:rsidRPr="00FD69DB" w14:paraId="78B63157" w14:textId="77777777" w:rsidTr="002E05B8">
        <w:tc>
          <w:tcPr>
            <w:tcW w:w="325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263575"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Drug related offence</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DD8839"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32</w:t>
            </w:r>
          </w:p>
        </w:tc>
        <w:tc>
          <w:tcPr>
            <w:tcW w:w="4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BFA775" w14:textId="1CDF3F73" w:rsidR="00E50D32" w:rsidRPr="00FD69DB" w:rsidRDefault="00E50D32" w:rsidP="00E50D32">
            <w:pPr>
              <w:spacing w:before="40" w:after="40" w:line="240" w:lineRule="auto"/>
              <w:rPr>
                <w:rFonts w:ascii="Arial" w:hAnsi="Arial" w:cs="Arial"/>
              </w:rPr>
            </w:pPr>
            <w:r w:rsidRPr="00FD69DB">
              <w:rPr>
                <w:rFonts w:ascii="Arial" w:eastAsia="Arial" w:hAnsi="Arial" w:cs="Arial"/>
              </w:rPr>
              <w:t xml:space="preserve">No further </w:t>
            </w:r>
            <w:r w:rsidR="002E05B8">
              <w:rPr>
                <w:rFonts w:ascii="Arial" w:eastAsia="Arial" w:hAnsi="Arial" w:cs="Arial"/>
              </w:rPr>
              <w:t>a</w:t>
            </w:r>
            <w:r w:rsidRPr="00FD69DB">
              <w:rPr>
                <w:rFonts w:ascii="Arial" w:eastAsia="Arial" w:hAnsi="Arial" w:cs="Arial"/>
              </w:rPr>
              <w:t>ction: 20</w:t>
            </w:r>
          </w:p>
          <w:p w14:paraId="3588088C" w14:textId="1BB3864B" w:rsidR="00E50D32" w:rsidRPr="00FD69DB" w:rsidRDefault="00434726" w:rsidP="00E50D32">
            <w:pPr>
              <w:spacing w:before="40" w:after="40" w:line="240" w:lineRule="auto"/>
              <w:rPr>
                <w:rFonts w:ascii="Arial" w:hAnsi="Arial" w:cs="Arial"/>
              </w:rPr>
            </w:pPr>
            <w:r w:rsidRPr="00FD69DB">
              <w:rPr>
                <w:rFonts w:ascii="Arial" w:eastAsia="Arial" w:hAnsi="Arial" w:cs="Arial"/>
              </w:rPr>
              <w:t>P</w:t>
            </w:r>
            <w:r>
              <w:rPr>
                <w:rFonts w:ascii="Arial" w:eastAsia="Arial" w:hAnsi="Arial" w:cs="Arial"/>
              </w:rPr>
              <w:t>DS</w:t>
            </w:r>
            <w:r w:rsidR="00E50D32" w:rsidRPr="00FD69DB">
              <w:rPr>
                <w:rFonts w:ascii="Arial" w:eastAsia="Arial" w:hAnsi="Arial" w:cs="Arial"/>
              </w:rPr>
              <w:t>: 0</w:t>
            </w:r>
          </w:p>
          <w:p w14:paraId="3EBCC2EB"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Hearing: 1</w:t>
            </w:r>
          </w:p>
          <w:p w14:paraId="6A8E85F6"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Abbreviated Discipline Process: 0</w:t>
            </w:r>
          </w:p>
        </w:tc>
      </w:tr>
      <w:tr w:rsidR="00E50D32" w:rsidRPr="00FD69DB" w14:paraId="37509A84" w14:textId="77777777" w:rsidTr="002E05B8">
        <w:tc>
          <w:tcPr>
            <w:tcW w:w="325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8FC3EE"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Bribery/Secret Commissions</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5C358A"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6</w:t>
            </w:r>
          </w:p>
        </w:tc>
        <w:tc>
          <w:tcPr>
            <w:tcW w:w="4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A7EABD4" w14:textId="67A891D7" w:rsidR="00E50D32" w:rsidRPr="00FD69DB" w:rsidRDefault="00E50D32" w:rsidP="00E50D32">
            <w:pPr>
              <w:spacing w:before="40" w:after="40" w:line="240" w:lineRule="auto"/>
              <w:rPr>
                <w:rFonts w:ascii="Arial" w:hAnsi="Arial" w:cs="Arial"/>
              </w:rPr>
            </w:pPr>
            <w:r w:rsidRPr="00FD69DB">
              <w:rPr>
                <w:rFonts w:ascii="Arial" w:eastAsia="Arial" w:hAnsi="Arial" w:cs="Arial"/>
              </w:rPr>
              <w:t xml:space="preserve">No further </w:t>
            </w:r>
            <w:r w:rsidR="002E05B8">
              <w:rPr>
                <w:rFonts w:ascii="Arial" w:eastAsia="Arial" w:hAnsi="Arial" w:cs="Arial"/>
              </w:rPr>
              <w:t>a</w:t>
            </w:r>
            <w:r w:rsidRPr="00FD69DB">
              <w:rPr>
                <w:rFonts w:ascii="Arial" w:eastAsia="Arial" w:hAnsi="Arial" w:cs="Arial"/>
              </w:rPr>
              <w:t>ction: 6</w:t>
            </w:r>
          </w:p>
          <w:p w14:paraId="2892A7F1" w14:textId="46E97386" w:rsidR="00E50D32" w:rsidRPr="00FD69DB" w:rsidRDefault="00434726" w:rsidP="00E50D32">
            <w:pPr>
              <w:spacing w:before="40" w:after="40" w:line="240" w:lineRule="auto"/>
              <w:rPr>
                <w:rFonts w:ascii="Arial" w:hAnsi="Arial" w:cs="Arial"/>
              </w:rPr>
            </w:pPr>
            <w:r w:rsidRPr="00FD69DB">
              <w:rPr>
                <w:rFonts w:ascii="Arial" w:eastAsia="Arial" w:hAnsi="Arial" w:cs="Arial"/>
              </w:rPr>
              <w:t>P</w:t>
            </w:r>
            <w:r>
              <w:rPr>
                <w:rFonts w:ascii="Arial" w:eastAsia="Arial" w:hAnsi="Arial" w:cs="Arial"/>
              </w:rPr>
              <w:t>DS</w:t>
            </w:r>
            <w:r w:rsidR="00E50D32" w:rsidRPr="00FD69DB">
              <w:rPr>
                <w:rFonts w:ascii="Arial" w:eastAsia="Arial" w:hAnsi="Arial" w:cs="Arial"/>
              </w:rPr>
              <w:t>: 0</w:t>
            </w:r>
          </w:p>
          <w:p w14:paraId="1D418219"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Hearing: 0</w:t>
            </w:r>
          </w:p>
          <w:p w14:paraId="7528BFBD"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Abbreviated Discipline Process: 0</w:t>
            </w:r>
          </w:p>
        </w:tc>
      </w:tr>
      <w:tr w:rsidR="00E50D32" w:rsidRPr="00FD69DB" w14:paraId="0FFE3EEA" w14:textId="77777777" w:rsidTr="002E05B8">
        <w:tc>
          <w:tcPr>
            <w:tcW w:w="325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448050"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Significant Event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FB460B"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1</w:t>
            </w:r>
          </w:p>
        </w:tc>
        <w:tc>
          <w:tcPr>
            <w:tcW w:w="4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BAEAB0" w14:textId="31C7ACB7" w:rsidR="00E50D32" w:rsidRPr="00FD69DB" w:rsidRDefault="00E50D32" w:rsidP="00E50D32">
            <w:pPr>
              <w:spacing w:before="40" w:after="40" w:line="240" w:lineRule="auto"/>
              <w:rPr>
                <w:rFonts w:ascii="Arial" w:hAnsi="Arial" w:cs="Arial"/>
              </w:rPr>
            </w:pPr>
            <w:r w:rsidRPr="00FD69DB">
              <w:rPr>
                <w:rFonts w:ascii="Arial" w:eastAsia="Arial" w:hAnsi="Arial" w:cs="Arial"/>
              </w:rPr>
              <w:t xml:space="preserve">No further </w:t>
            </w:r>
            <w:r w:rsidR="002E05B8">
              <w:rPr>
                <w:rFonts w:ascii="Arial" w:eastAsia="Arial" w:hAnsi="Arial" w:cs="Arial"/>
              </w:rPr>
              <w:t>a</w:t>
            </w:r>
            <w:r w:rsidRPr="00FD69DB">
              <w:rPr>
                <w:rFonts w:ascii="Arial" w:eastAsia="Arial" w:hAnsi="Arial" w:cs="Arial"/>
              </w:rPr>
              <w:t>ction: 0</w:t>
            </w:r>
          </w:p>
          <w:p w14:paraId="37CA41D9" w14:textId="2B55FB3E" w:rsidR="00E50D32" w:rsidRPr="00FD69DB" w:rsidRDefault="00434726" w:rsidP="00E50D32">
            <w:pPr>
              <w:spacing w:before="40" w:after="40" w:line="240" w:lineRule="auto"/>
              <w:rPr>
                <w:rFonts w:ascii="Arial" w:hAnsi="Arial" w:cs="Arial"/>
              </w:rPr>
            </w:pPr>
            <w:r w:rsidRPr="00FD69DB">
              <w:rPr>
                <w:rFonts w:ascii="Arial" w:eastAsia="Arial" w:hAnsi="Arial" w:cs="Arial"/>
              </w:rPr>
              <w:t>P</w:t>
            </w:r>
            <w:r>
              <w:rPr>
                <w:rFonts w:ascii="Arial" w:eastAsia="Arial" w:hAnsi="Arial" w:cs="Arial"/>
              </w:rPr>
              <w:t>DS</w:t>
            </w:r>
            <w:r w:rsidR="00E50D32" w:rsidRPr="00FD69DB">
              <w:rPr>
                <w:rFonts w:ascii="Arial" w:eastAsia="Arial" w:hAnsi="Arial" w:cs="Arial"/>
              </w:rPr>
              <w:t>: 0</w:t>
            </w:r>
          </w:p>
          <w:p w14:paraId="654CE87D"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Hearing: 0</w:t>
            </w:r>
          </w:p>
          <w:p w14:paraId="527FE843"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Abbreviated Discipline Process: 0</w:t>
            </w:r>
          </w:p>
        </w:tc>
      </w:tr>
      <w:tr w:rsidR="00E50D32" w:rsidRPr="00FD69DB" w14:paraId="5F2D5640" w14:textId="77777777" w:rsidTr="002E05B8">
        <w:tc>
          <w:tcPr>
            <w:tcW w:w="325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7C0520E"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False Complaint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189BA9"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1</w:t>
            </w:r>
          </w:p>
        </w:tc>
        <w:tc>
          <w:tcPr>
            <w:tcW w:w="4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3185B32" w14:textId="44C70DA5" w:rsidR="00E50D32" w:rsidRPr="00FD69DB" w:rsidRDefault="00E50D32" w:rsidP="00E50D32">
            <w:pPr>
              <w:spacing w:before="40" w:after="40" w:line="240" w:lineRule="auto"/>
              <w:rPr>
                <w:rFonts w:ascii="Arial" w:hAnsi="Arial" w:cs="Arial"/>
              </w:rPr>
            </w:pPr>
            <w:r w:rsidRPr="00FD69DB">
              <w:rPr>
                <w:rFonts w:ascii="Arial" w:eastAsia="Arial" w:hAnsi="Arial" w:cs="Arial"/>
              </w:rPr>
              <w:t xml:space="preserve">No further </w:t>
            </w:r>
            <w:r w:rsidR="002E05B8">
              <w:rPr>
                <w:rFonts w:ascii="Arial" w:eastAsia="Arial" w:hAnsi="Arial" w:cs="Arial"/>
              </w:rPr>
              <w:t>a</w:t>
            </w:r>
            <w:r w:rsidRPr="00FD69DB">
              <w:rPr>
                <w:rFonts w:ascii="Arial" w:eastAsia="Arial" w:hAnsi="Arial" w:cs="Arial"/>
              </w:rPr>
              <w:t>ction: 1</w:t>
            </w:r>
          </w:p>
          <w:p w14:paraId="586F3480" w14:textId="0021160A" w:rsidR="00E50D32" w:rsidRPr="00FD69DB" w:rsidRDefault="00434726" w:rsidP="00E50D32">
            <w:pPr>
              <w:spacing w:before="40" w:after="40" w:line="240" w:lineRule="auto"/>
              <w:rPr>
                <w:rFonts w:ascii="Arial" w:hAnsi="Arial" w:cs="Arial"/>
              </w:rPr>
            </w:pPr>
            <w:r w:rsidRPr="00FD69DB">
              <w:rPr>
                <w:rFonts w:ascii="Arial" w:eastAsia="Arial" w:hAnsi="Arial" w:cs="Arial"/>
              </w:rPr>
              <w:t>P</w:t>
            </w:r>
            <w:r>
              <w:rPr>
                <w:rFonts w:ascii="Arial" w:eastAsia="Arial" w:hAnsi="Arial" w:cs="Arial"/>
              </w:rPr>
              <w:t>DS</w:t>
            </w:r>
            <w:r w:rsidR="00E50D32" w:rsidRPr="00FD69DB">
              <w:rPr>
                <w:rFonts w:ascii="Arial" w:eastAsia="Arial" w:hAnsi="Arial" w:cs="Arial"/>
              </w:rPr>
              <w:t>: 0</w:t>
            </w:r>
          </w:p>
          <w:p w14:paraId="3D3DFA34"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lastRenderedPageBreak/>
              <w:t>Hearing: 0</w:t>
            </w:r>
          </w:p>
          <w:p w14:paraId="0DB4765C"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Abbreviated Discipline Process: 0</w:t>
            </w:r>
          </w:p>
        </w:tc>
      </w:tr>
      <w:tr w:rsidR="00E50D32" w:rsidRPr="00FD69DB" w14:paraId="58B9E598" w14:textId="77777777" w:rsidTr="002E05B8">
        <w:tc>
          <w:tcPr>
            <w:tcW w:w="325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52C33E"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lastRenderedPageBreak/>
              <w:t>Extortion</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719143E"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0</w:t>
            </w:r>
          </w:p>
        </w:tc>
        <w:tc>
          <w:tcPr>
            <w:tcW w:w="4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2A4586"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 xml:space="preserve">N/A. </w:t>
            </w:r>
          </w:p>
        </w:tc>
      </w:tr>
      <w:tr w:rsidR="00E50D32" w:rsidRPr="00FD69DB" w14:paraId="1BBC377B" w14:textId="77777777" w:rsidTr="002E05B8">
        <w:tc>
          <w:tcPr>
            <w:tcW w:w="325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A9CFBC"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Police related death</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3933F22"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0</w:t>
            </w:r>
          </w:p>
        </w:tc>
        <w:tc>
          <w:tcPr>
            <w:tcW w:w="4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2E9BB1E"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 xml:space="preserve">N/A. </w:t>
            </w:r>
          </w:p>
        </w:tc>
      </w:tr>
    </w:tbl>
    <w:p w14:paraId="783887BD" w14:textId="77777777" w:rsidR="00E50D32" w:rsidRDefault="00E50D32" w:rsidP="00E50D32">
      <w:pPr>
        <w:spacing w:after="120" w:line="240" w:lineRule="auto"/>
        <w:rPr>
          <w:rFonts w:ascii="Arial" w:hAnsi="Arial" w:cs="Arial"/>
        </w:rPr>
      </w:pPr>
    </w:p>
    <w:p w14:paraId="6B308F01" w14:textId="77777777" w:rsidR="00E50D32" w:rsidRPr="00FD69DB" w:rsidRDefault="00E50D32" w:rsidP="002E05B8">
      <w:pPr>
        <w:spacing w:after="120" w:line="240" w:lineRule="auto"/>
        <w:rPr>
          <w:rFonts w:ascii="Arial" w:hAnsi="Arial" w:cs="Arial"/>
        </w:rPr>
      </w:pPr>
      <w:r w:rsidRPr="00FD69DB">
        <w:rPr>
          <w:rFonts w:ascii="Arial" w:eastAsia="Arial" w:hAnsi="Arial" w:cs="Arial"/>
          <w:u w:val="single"/>
        </w:rPr>
        <w:t>Notes:</w:t>
      </w:r>
    </w:p>
    <w:p w14:paraId="40EB10A1" w14:textId="67BF258A" w:rsidR="00E50D32" w:rsidRPr="00FD69DB" w:rsidRDefault="00E50D32" w:rsidP="003A16B6">
      <w:pPr>
        <w:widowControl w:val="0"/>
        <w:numPr>
          <w:ilvl w:val="0"/>
          <w:numId w:val="57"/>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 xml:space="preserve">The object of the Act is to improve performance and provide a system which focuses on guiding, correcting, rehabilitating and, if necessary, disciplining officers. This is essential to protect the public, uphold ethical standards within the </w:t>
      </w:r>
      <w:r w:rsidR="002E05B8">
        <w:rPr>
          <w:rFonts w:ascii="Arial" w:eastAsia="Arial" w:hAnsi="Arial" w:cs="Arial"/>
        </w:rPr>
        <w:t>S</w:t>
      </w:r>
      <w:r w:rsidRPr="00FD69DB">
        <w:rPr>
          <w:rFonts w:ascii="Arial" w:eastAsia="Arial" w:hAnsi="Arial" w:cs="Arial"/>
        </w:rPr>
        <w:t xml:space="preserve">ervice and promote and maintain public confidence and officers’ confidence in the </w:t>
      </w:r>
      <w:r w:rsidR="002E05B8">
        <w:rPr>
          <w:rFonts w:ascii="Arial" w:eastAsia="Arial" w:hAnsi="Arial" w:cs="Arial"/>
        </w:rPr>
        <w:t>S</w:t>
      </w:r>
      <w:r w:rsidRPr="00FD69DB">
        <w:rPr>
          <w:rFonts w:ascii="Arial" w:eastAsia="Arial" w:hAnsi="Arial" w:cs="Arial"/>
        </w:rPr>
        <w:t>ervice.</w:t>
      </w:r>
    </w:p>
    <w:p w14:paraId="14E9D8DE" w14:textId="77777777" w:rsidR="00E50D32" w:rsidRPr="00FD69DB" w:rsidRDefault="00E50D32" w:rsidP="003A16B6">
      <w:pPr>
        <w:widowControl w:val="0"/>
        <w:numPr>
          <w:ilvl w:val="0"/>
          <w:numId w:val="57"/>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The total number of complaints recorded includes complaints against sworn and unsworn members received internally or from members of the public.</w:t>
      </w:r>
    </w:p>
    <w:p w14:paraId="6A317119" w14:textId="77777777" w:rsidR="00E50D32" w:rsidRPr="00FD69DB" w:rsidRDefault="00E50D32" w:rsidP="003A16B6">
      <w:pPr>
        <w:widowControl w:val="0"/>
        <w:numPr>
          <w:ilvl w:val="0"/>
          <w:numId w:val="57"/>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Upon assessment of an incident/complaint, the actions of members are reviewed and distilled into individual allegations for assessment inquiries, investigation or possible 'no further action' if the actions were considered lawful and reasonable. The review process can result in multiple allegations for assessment.</w:t>
      </w:r>
    </w:p>
    <w:p w14:paraId="17E09695" w14:textId="77777777" w:rsidR="00E50D32" w:rsidRPr="00FD69DB" w:rsidRDefault="00E50D32" w:rsidP="003A16B6">
      <w:pPr>
        <w:widowControl w:val="0"/>
        <w:numPr>
          <w:ilvl w:val="0"/>
          <w:numId w:val="57"/>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 xml:space="preserve">The allegation of ‘Unprofessional Conduct’ has been split into two categories. QPS members involved as a respondent in a DFV matter is recorded separately in response to recommendation 31 of the </w:t>
      </w:r>
      <w:r w:rsidRPr="00FD69DB">
        <w:rPr>
          <w:rFonts w:ascii="Arial" w:eastAsia="Arial" w:hAnsi="Arial" w:cs="Arial"/>
          <w:i/>
        </w:rPr>
        <w:t>Women’s Safety and Justice Taskforce Report One</w:t>
      </w:r>
      <w:r w:rsidRPr="00FD69DB">
        <w:rPr>
          <w:rFonts w:ascii="Arial" w:eastAsia="Arial" w:hAnsi="Arial" w:cs="Arial"/>
        </w:rPr>
        <w:t>.</w:t>
      </w:r>
    </w:p>
    <w:p w14:paraId="1DFD7EDD" w14:textId="77777777" w:rsidR="00E50D32" w:rsidRPr="00FD69DB" w:rsidRDefault="00E50D32" w:rsidP="003A16B6">
      <w:pPr>
        <w:widowControl w:val="0"/>
        <w:numPr>
          <w:ilvl w:val="0"/>
          <w:numId w:val="57"/>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 xml:space="preserve">The above table provides data on allegations that have been determined. The variation between the total number of allegations and outcomes are those that are still under investigation or awaiting assessment as at 30 June 2026.  </w:t>
      </w:r>
    </w:p>
    <w:bookmarkEnd w:id="11"/>
    <w:p w14:paraId="219DC95C" w14:textId="77777777" w:rsidR="00E50D32" w:rsidRPr="00FD69DB" w:rsidRDefault="00E50D32" w:rsidP="00E50D32">
      <w:pPr>
        <w:spacing w:after="120" w:line="240" w:lineRule="auto"/>
        <w:rPr>
          <w:rFonts w:ascii="Arial" w:hAnsi="Arial" w:cs="Arial"/>
        </w:rPr>
      </w:pPr>
      <w:r w:rsidRPr="00FD69DB">
        <w:rPr>
          <w:rFonts w:ascii="Arial" w:eastAsia="Arial" w:hAnsi="Arial" w:cs="Arial"/>
          <w:b/>
        </w:rPr>
        <w:t>Discipline Hearing outcomes – State Discipline</w:t>
      </w:r>
    </w:p>
    <w:p w14:paraId="3D4291C8" w14:textId="77777777" w:rsidR="00E50D32" w:rsidRPr="00FD69DB" w:rsidRDefault="00E50D32" w:rsidP="00E50D32">
      <w:pPr>
        <w:spacing w:after="120" w:line="240" w:lineRule="auto"/>
        <w:rPr>
          <w:rFonts w:ascii="Arial" w:hAnsi="Arial" w:cs="Arial"/>
        </w:rPr>
      </w:pPr>
      <w:r w:rsidRPr="00FD69DB">
        <w:rPr>
          <w:rFonts w:ascii="Arial" w:eastAsia="Arial" w:hAnsi="Arial" w:cs="Arial"/>
        </w:rPr>
        <w:t xml:space="preserve">State Discipline, led by an Assistant Commissioner, is an independent central unit responsible for conducting disciplinary proceedings (police officers) and show cause proceedings (staff members) for the QPS and is separate and distinct from ESC.  </w:t>
      </w:r>
    </w:p>
    <w:p w14:paraId="3DDF8ACF" w14:textId="794AF362" w:rsidR="00E50D32" w:rsidRPr="00FD69DB" w:rsidRDefault="00E50D32" w:rsidP="00E50D32">
      <w:pPr>
        <w:spacing w:after="120" w:line="240" w:lineRule="auto"/>
        <w:rPr>
          <w:rFonts w:ascii="Arial" w:hAnsi="Arial" w:cs="Arial"/>
        </w:rPr>
      </w:pPr>
      <w:r w:rsidRPr="00FD69DB">
        <w:rPr>
          <w:rFonts w:ascii="Arial" w:eastAsia="Arial" w:hAnsi="Arial" w:cs="Arial"/>
        </w:rPr>
        <w:t xml:space="preserve">Under the </w:t>
      </w:r>
      <w:r w:rsidRPr="00FD69DB">
        <w:rPr>
          <w:rFonts w:ascii="Arial" w:eastAsia="Arial" w:hAnsi="Arial" w:cs="Arial"/>
          <w:i/>
        </w:rPr>
        <w:t>Police Service Administration Act 1990</w:t>
      </w:r>
      <w:r w:rsidRPr="00FD69DB">
        <w:rPr>
          <w:rFonts w:ascii="Arial" w:eastAsia="Arial" w:hAnsi="Arial" w:cs="Arial"/>
        </w:rPr>
        <w:t xml:space="preserve"> (PSAA) the Assistant Commissioner, State Discipline, is conferred the sanctioning powers of a Deputy Commissioner to impose any disciplinary sanction provided for by the Act including dismissal, suspension without pay (up to 12 months), probation (up to 12 months) and the comprehensive transfer of a member. The Chief Superintendent, State Discipline, is assigned the sanctioning powers of an Assistant Commissioner. </w:t>
      </w:r>
      <w:r w:rsidR="00434726">
        <w:rPr>
          <w:rFonts w:ascii="Arial" w:eastAsia="Arial" w:hAnsi="Arial" w:cs="Arial"/>
        </w:rPr>
        <w:t xml:space="preserve"> The </w:t>
      </w:r>
      <w:r w:rsidRPr="00FD69DB">
        <w:rPr>
          <w:rFonts w:ascii="Arial" w:eastAsia="Arial" w:hAnsi="Arial" w:cs="Arial"/>
        </w:rPr>
        <w:t>Superintendent</w:t>
      </w:r>
      <w:r w:rsidR="00434726">
        <w:rPr>
          <w:rFonts w:ascii="Arial" w:eastAsia="Arial" w:hAnsi="Arial" w:cs="Arial"/>
        </w:rPr>
        <w:t xml:space="preserve">, State Discipline, </w:t>
      </w:r>
      <w:r w:rsidRPr="00FD69DB">
        <w:rPr>
          <w:rFonts w:ascii="Arial" w:eastAsia="Arial" w:hAnsi="Arial" w:cs="Arial"/>
        </w:rPr>
        <w:t>make</w:t>
      </w:r>
      <w:r w:rsidR="00434726">
        <w:rPr>
          <w:rFonts w:ascii="Arial" w:eastAsia="Arial" w:hAnsi="Arial" w:cs="Arial"/>
        </w:rPr>
        <w:t>s</w:t>
      </w:r>
      <w:r w:rsidRPr="00FD69DB">
        <w:rPr>
          <w:rFonts w:ascii="Arial" w:eastAsia="Arial" w:hAnsi="Arial" w:cs="Arial"/>
        </w:rPr>
        <w:t xml:space="preserve"> decisions on less serious grounds for a disciplinary action.</w:t>
      </w:r>
    </w:p>
    <w:p w14:paraId="43DD0948" w14:textId="67AA5FAD" w:rsidR="00E50D32" w:rsidRPr="00FD69DB" w:rsidRDefault="00E50D32" w:rsidP="00E50D32">
      <w:pPr>
        <w:spacing w:after="120" w:line="240" w:lineRule="auto"/>
        <w:rPr>
          <w:rFonts w:ascii="Arial" w:hAnsi="Arial" w:cs="Arial"/>
        </w:rPr>
      </w:pPr>
      <w:r w:rsidRPr="00FD69DB">
        <w:rPr>
          <w:rFonts w:ascii="Arial" w:eastAsia="Arial" w:hAnsi="Arial" w:cs="Arial"/>
        </w:rPr>
        <w:t xml:space="preserve">Disciplinary Hearings for police officers can include a full disciplinary proceeding, an Abbreviated Disciplinary Proceeding (ADP), and where members have separated from the </w:t>
      </w:r>
      <w:r w:rsidR="00E43F97">
        <w:rPr>
          <w:rFonts w:ascii="Arial" w:eastAsia="Arial" w:hAnsi="Arial" w:cs="Arial"/>
        </w:rPr>
        <w:t>S</w:t>
      </w:r>
      <w:r w:rsidRPr="00FD69DB">
        <w:rPr>
          <w:rFonts w:ascii="Arial" w:eastAsia="Arial" w:hAnsi="Arial" w:cs="Arial"/>
        </w:rPr>
        <w:t xml:space="preserve">ervice, there is provision under Part 7A of the PSAA for a Disciplinary Declaration to be made.  </w:t>
      </w:r>
    </w:p>
    <w:p w14:paraId="11B9E015" w14:textId="77777777" w:rsidR="00E50D32" w:rsidRPr="00FD69DB" w:rsidRDefault="00E50D32" w:rsidP="00E50D32">
      <w:pPr>
        <w:spacing w:after="120" w:line="240" w:lineRule="auto"/>
        <w:rPr>
          <w:rFonts w:ascii="Arial" w:hAnsi="Arial" w:cs="Arial"/>
        </w:rPr>
      </w:pPr>
      <w:r w:rsidRPr="00FD69DB">
        <w:rPr>
          <w:rFonts w:ascii="Arial" w:eastAsia="Arial" w:hAnsi="Arial" w:cs="Arial"/>
        </w:rPr>
        <w:t xml:space="preserve">A Director level position also operates within State Discipline to undertake show cause proceedings under the </w:t>
      </w:r>
      <w:r w:rsidRPr="00FD69DB">
        <w:rPr>
          <w:rFonts w:ascii="Arial" w:eastAsia="Arial" w:hAnsi="Arial" w:cs="Arial"/>
          <w:i/>
        </w:rPr>
        <w:t>Public Sector Act 2002</w:t>
      </w:r>
      <w:r w:rsidRPr="00FD69DB">
        <w:rPr>
          <w:rFonts w:ascii="Arial" w:eastAsia="Arial" w:hAnsi="Arial" w:cs="Arial"/>
        </w:rPr>
        <w:t xml:space="preserve"> (PSA) for discipline action against staff members. The Director also considers disciplinary declarations where a staff member’s employment ends prior to any disciplinary action being finalised.  </w:t>
      </w:r>
    </w:p>
    <w:p w14:paraId="22D63FB3" w14:textId="77777777" w:rsidR="00E50D32" w:rsidRDefault="00E50D32" w:rsidP="00E50D32">
      <w:pPr>
        <w:spacing w:after="120" w:line="240" w:lineRule="auto"/>
        <w:rPr>
          <w:rFonts w:ascii="Arial" w:eastAsia="Arial" w:hAnsi="Arial" w:cs="Arial"/>
        </w:rPr>
      </w:pPr>
      <w:r w:rsidRPr="00FD69DB">
        <w:rPr>
          <w:rFonts w:ascii="Arial" w:eastAsia="Arial" w:hAnsi="Arial" w:cs="Arial"/>
        </w:rPr>
        <w:t xml:space="preserve">It should be noted, where a member resigns prior to the completion of an investigation, the decision to progress the consideration of a Disciplinary Declaration by State Discipline is made by ESC.  </w:t>
      </w:r>
    </w:p>
    <w:p w14:paraId="1C9FEDFE" w14:textId="3E79EA29" w:rsidR="004D4CAB" w:rsidRDefault="004D4CAB">
      <w:pPr>
        <w:rPr>
          <w:rFonts w:ascii="Arial" w:eastAsia="Arial" w:hAnsi="Arial" w:cs="Arial"/>
        </w:rPr>
      </w:pPr>
      <w:r>
        <w:rPr>
          <w:rFonts w:ascii="Arial" w:eastAsia="Arial" w:hAnsi="Arial" w:cs="Arial"/>
        </w:rPr>
        <w:br w:type="page"/>
      </w:r>
    </w:p>
    <w:tbl>
      <w:tblPr>
        <w:tblW w:w="9067" w:type="dxa"/>
        <w:tblLayout w:type="fixed"/>
        <w:tblCellMar>
          <w:left w:w="10" w:type="dxa"/>
          <w:right w:w="10" w:type="dxa"/>
        </w:tblCellMar>
        <w:tblLook w:val="0000" w:firstRow="0" w:lastRow="0" w:firstColumn="0" w:lastColumn="0" w:noHBand="0" w:noVBand="0"/>
      </w:tblPr>
      <w:tblGrid>
        <w:gridCol w:w="2263"/>
        <w:gridCol w:w="1560"/>
        <w:gridCol w:w="3543"/>
        <w:gridCol w:w="1701"/>
      </w:tblGrid>
      <w:tr w:rsidR="00E50D32" w:rsidRPr="00FD69DB" w14:paraId="1FDDC65D" w14:textId="77777777" w:rsidTr="00E50D32">
        <w:tc>
          <w:tcPr>
            <w:tcW w:w="9067"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C93AB4"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b/>
              </w:rPr>
              <w:lastRenderedPageBreak/>
              <w:t>Discipline matter breakdown – hearings and outcome 2025-26</w:t>
            </w:r>
          </w:p>
        </w:tc>
      </w:tr>
      <w:tr w:rsidR="00E50D32" w:rsidRPr="00FD69DB" w14:paraId="4C2D9146" w14:textId="77777777" w:rsidTr="00E50D32">
        <w:tc>
          <w:tcPr>
            <w:tcW w:w="226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0F8F65"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b/>
              </w:rPr>
              <w:t>Proceeding Type</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FCC33F"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b/>
              </w:rPr>
              <w:t>Quantity</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8DB3283"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b/>
              </w:rPr>
              <w:t>Sanction Types per subset</w:t>
            </w:r>
          </w:p>
        </w:tc>
      </w:tr>
      <w:tr w:rsidR="00E50D32" w:rsidRPr="00FD69DB" w14:paraId="7809A683" w14:textId="77777777" w:rsidTr="00E50D32">
        <w:tc>
          <w:tcPr>
            <w:tcW w:w="2263"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0B2B016D"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Hearing (PSAA)</w:t>
            </w:r>
          </w:p>
          <w:p w14:paraId="3210B9DA"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Police officers</w:t>
            </w:r>
          </w:p>
          <w:p w14:paraId="0BE261A8" w14:textId="166EB3AB" w:rsidR="00E50D32" w:rsidRPr="00FD69DB" w:rsidRDefault="00E50D32" w:rsidP="00E50D32">
            <w:pPr>
              <w:spacing w:before="40" w:after="40" w:line="240" w:lineRule="auto"/>
              <w:rPr>
                <w:rFonts w:ascii="Arial" w:hAnsi="Arial" w:cs="Arial"/>
              </w:rPr>
            </w:pPr>
          </w:p>
        </w:tc>
        <w:tc>
          <w:tcPr>
            <w:tcW w:w="1560"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6354D452"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51 matters finalised</w:t>
            </w:r>
          </w:p>
          <w:p w14:paraId="06C92035" w14:textId="2FEF7593"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CE5513E"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Community Service</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46A9602"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10</w:t>
            </w:r>
          </w:p>
        </w:tc>
      </w:tr>
      <w:tr w:rsidR="00E50D32" w:rsidRPr="00FD69DB" w14:paraId="191496E3" w14:textId="77777777" w:rsidTr="00E50D32">
        <w:tc>
          <w:tcPr>
            <w:tcW w:w="2263" w:type="dxa"/>
            <w:vMerge/>
            <w:tcBorders>
              <w:left w:val="single" w:sz="4" w:space="0" w:color="000000"/>
              <w:right w:val="single" w:sz="4" w:space="0" w:color="000000"/>
            </w:tcBorders>
            <w:shd w:val="clear" w:color="auto" w:fill="FFFFFF"/>
            <w:tcMar>
              <w:left w:w="108" w:type="dxa"/>
              <w:right w:w="108" w:type="dxa"/>
            </w:tcMar>
          </w:tcPr>
          <w:p w14:paraId="2545DCFD" w14:textId="242171A0"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043B90E2" w14:textId="7739112D"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31DFB3"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Demotion (permanent)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5FDFAC"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0</w:t>
            </w:r>
          </w:p>
        </w:tc>
      </w:tr>
      <w:tr w:rsidR="00E50D32" w:rsidRPr="00FD69DB" w14:paraId="6082BA60" w14:textId="77777777" w:rsidTr="00E50D32">
        <w:tc>
          <w:tcPr>
            <w:tcW w:w="2263" w:type="dxa"/>
            <w:vMerge/>
            <w:tcBorders>
              <w:left w:val="single" w:sz="4" w:space="0" w:color="000000"/>
              <w:right w:val="single" w:sz="4" w:space="0" w:color="000000"/>
            </w:tcBorders>
            <w:shd w:val="clear" w:color="auto" w:fill="FFFFFF"/>
            <w:tcMar>
              <w:left w:w="108" w:type="dxa"/>
              <w:right w:w="108" w:type="dxa"/>
            </w:tcMar>
          </w:tcPr>
          <w:p w14:paraId="45ED4E4B" w14:textId="16D377B1"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3BE16631" w14:textId="069E19D2"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1A4290"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 xml:space="preserve">Demotion (temporary)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786334"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10</w:t>
            </w:r>
          </w:p>
        </w:tc>
      </w:tr>
      <w:tr w:rsidR="00E50D32" w:rsidRPr="00FD69DB" w14:paraId="201E59DD" w14:textId="77777777" w:rsidTr="00E50D32">
        <w:tc>
          <w:tcPr>
            <w:tcW w:w="2263" w:type="dxa"/>
            <w:vMerge/>
            <w:tcBorders>
              <w:left w:val="single" w:sz="4" w:space="0" w:color="000000"/>
              <w:right w:val="single" w:sz="4" w:space="0" w:color="000000"/>
            </w:tcBorders>
            <w:shd w:val="clear" w:color="auto" w:fill="FFFFFF"/>
            <w:tcMar>
              <w:left w:w="108" w:type="dxa"/>
              <w:right w:w="108" w:type="dxa"/>
            </w:tcMar>
          </w:tcPr>
          <w:p w14:paraId="1234D1B7" w14:textId="1601DDB1"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0F5E0EFC" w14:textId="07C3B8BF"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718130"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Dismissal</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B75C548"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0</w:t>
            </w:r>
          </w:p>
        </w:tc>
      </w:tr>
      <w:tr w:rsidR="00E50D32" w:rsidRPr="00FD69DB" w14:paraId="37B9B66B" w14:textId="77777777" w:rsidTr="00E50D32">
        <w:tc>
          <w:tcPr>
            <w:tcW w:w="2263" w:type="dxa"/>
            <w:vMerge/>
            <w:tcBorders>
              <w:left w:val="single" w:sz="4" w:space="0" w:color="000000"/>
              <w:right w:val="single" w:sz="4" w:space="0" w:color="000000"/>
            </w:tcBorders>
            <w:shd w:val="clear" w:color="auto" w:fill="FFFFFF"/>
            <w:tcMar>
              <w:left w:w="108" w:type="dxa"/>
              <w:right w:w="108" w:type="dxa"/>
            </w:tcMar>
          </w:tcPr>
          <w:p w14:paraId="476A2CC1" w14:textId="2C3B0AEB"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4F43CE2A" w14:textId="48BBE76B"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490A3B"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Fine</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1A65A1"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4</w:t>
            </w:r>
          </w:p>
        </w:tc>
      </w:tr>
      <w:tr w:rsidR="00E50D32" w:rsidRPr="00FD69DB" w14:paraId="7047EFEC" w14:textId="77777777" w:rsidTr="00E50D32">
        <w:tc>
          <w:tcPr>
            <w:tcW w:w="2263" w:type="dxa"/>
            <w:vMerge/>
            <w:tcBorders>
              <w:left w:val="single" w:sz="4" w:space="0" w:color="000000"/>
              <w:right w:val="single" w:sz="4" w:space="0" w:color="000000"/>
            </w:tcBorders>
            <w:shd w:val="clear" w:color="auto" w:fill="FFFFFF"/>
            <w:tcMar>
              <w:left w:w="108" w:type="dxa"/>
              <w:right w:w="108" w:type="dxa"/>
            </w:tcMar>
          </w:tcPr>
          <w:p w14:paraId="6A97F40C" w14:textId="201F286F"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627A4DA5" w14:textId="0E8D2372"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019241"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Local transfer</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547CE4"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1</w:t>
            </w:r>
          </w:p>
        </w:tc>
      </w:tr>
      <w:tr w:rsidR="00E50D32" w:rsidRPr="00FD69DB" w14:paraId="68471179" w14:textId="77777777" w:rsidTr="00E50D32">
        <w:tc>
          <w:tcPr>
            <w:tcW w:w="2263" w:type="dxa"/>
            <w:vMerge/>
            <w:tcBorders>
              <w:left w:val="single" w:sz="4" w:space="0" w:color="000000"/>
              <w:right w:val="single" w:sz="4" w:space="0" w:color="000000"/>
            </w:tcBorders>
            <w:shd w:val="clear" w:color="auto" w:fill="FFFFFF"/>
            <w:tcMar>
              <w:left w:w="108" w:type="dxa"/>
              <w:right w:w="108" w:type="dxa"/>
            </w:tcMar>
          </w:tcPr>
          <w:p w14:paraId="12CC1A50" w14:textId="199BF357"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3B1A1FFE" w14:textId="2015A073"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44A1E33"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Professional Development Strategy only</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757CF1"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0</w:t>
            </w:r>
          </w:p>
        </w:tc>
      </w:tr>
      <w:tr w:rsidR="00E50D32" w:rsidRPr="00FD69DB" w14:paraId="6AA8AAFE" w14:textId="77777777" w:rsidTr="00E50D32">
        <w:tc>
          <w:tcPr>
            <w:tcW w:w="2263" w:type="dxa"/>
            <w:vMerge/>
            <w:tcBorders>
              <w:left w:val="single" w:sz="4" w:space="0" w:color="000000"/>
              <w:right w:val="single" w:sz="4" w:space="0" w:color="000000"/>
            </w:tcBorders>
            <w:shd w:val="clear" w:color="auto" w:fill="FFFFFF"/>
            <w:tcMar>
              <w:left w:w="108" w:type="dxa"/>
              <w:right w:w="108" w:type="dxa"/>
            </w:tcMar>
          </w:tcPr>
          <w:p w14:paraId="09764CB1" w14:textId="1A09FEC6"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1A68CDD6" w14:textId="6847D0FD"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AD52AC"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Probation</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4978B6"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4</w:t>
            </w:r>
          </w:p>
        </w:tc>
      </w:tr>
      <w:tr w:rsidR="00E50D32" w:rsidRPr="00FD69DB" w14:paraId="5310F802" w14:textId="77777777" w:rsidTr="00E50D32">
        <w:tc>
          <w:tcPr>
            <w:tcW w:w="2263" w:type="dxa"/>
            <w:vMerge/>
            <w:tcBorders>
              <w:left w:val="single" w:sz="4" w:space="0" w:color="000000"/>
              <w:right w:val="single" w:sz="4" w:space="0" w:color="000000"/>
            </w:tcBorders>
            <w:shd w:val="clear" w:color="auto" w:fill="FFFFFF"/>
            <w:tcMar>
              <w:left w:w="108" w:type="dxa"/>
              <w:right w:w="108" w:type="dxa"/>
            </w:tcMar>
          </w:tcPr>
          <w:p w14:paraId="63B4BA0C" w14:textId="369EBDEF"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27524E27" w14:textId="0992B0FE"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8D084F"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 xml:space="preserve">Reprimand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C8485E2"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8</w:t>
            </w:r>
          </w:p>
        </w:tc>
      </w:tr>
      <w:tr w:rsidR="00E50D32" w:rsidRPr="00FD69DB" w14:paraId="21392744" w14:textId="77777777" w:rsidTr="00E50D32">
        <w:tc>
          <w:tcPr>
            <w:tcW w:w="2263" w:type="dxa"/>
            <w:vMerge/>
            <w:tcBorders>
              <w:left w:val="single" w:sz="4" w:space="0" w:color="000000"/>
              <w:right w:val="single" w:sz="4" w:space="0" w:color="000000"/>
            </w:tcBorders>
            <w:shd w:val="clear" w:color="auto" w:fill="FFFFFF"/>
            <w:tcMar>
              <w:left w:w="108" w:type="dxa"/>
              <w:right w:w="108" w:type="dxa"/>
            </w:tcMar>
          </w:tcPr>
          <w:p w14:paraId="4D073473" w14:textId="2E018126"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287403CF" w14:textId="178FB608"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C2E27C"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Suspension from duty</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777110"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1</w:t>
            </w:r>
          </w:p>
        </w:tc>
      </w:tr>
      <w:tr w:rsidR="00E50D32" w:rsidRPr="00FD69DB" w14:paraId="14E0254D" w14:textId="77777777" w:rsidTr="00E50D32">
        <w:tc>
          <w:tcPr>
            <w:tcW w:w="2263" w:type="dxa"/>
            <w:vMerge/>
            <w:tcBorders>
              <w:left w:val="single" w:sz="4" w:space="0" w:color="000000"/>
              <w:right w:val="single" w:sz="4" w:space="0" w:color="000000"/>
            </w:tcBorders>
            <w:shd w:val="clear" w:color="auto" w:fill="FFFFFF"/>
            <w:tcMar>
              <w:left w:w="108" w:type="dxa"/>
              <w:right w:w="108" w:type="dxa"/>
            </w:tcMar>
          </w:tcPr>
          <w:p w14:paraId="28A414E0" w14:textId="06B3AEF4"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39C19F8E" w14:textId="6C3CA995"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12DDAE"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Unsubstantiated</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CF46E8"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2</w:t>
            </w:r>
          </w:p>
        </w:tc>
      </w:tr>
      <w:tr w:rsidR="00E50D32" w:rsidRPr="00FD69DB" w14:paraId="3F256D92" w14:textId="77777777" w:rsidTr="00E50D32">
        <w:tc>
          <w:tcPr>
            <w:tcW w:w="2263" w:type="dxa"/>
            <w:vMerge/>
            <w:tcBorders>
              <w:left w:val="single" w:sz="4" w:space="0" w:color="000000"/>
              <w:right w:val="single" w:sz="4" w:space="0" w:color="000000"/>
            </w:tcBorders>
            <w:shd w:val="clear" w:color="auto" w:fill="FFFFFF"/>
            <w:tcMar>
              <w:left w:w="108" w:type="dxa"/>
              <w:right w:w="108" w:type="dxa"/>
            </w:tcMar>
          </w:tcPr>
          <w:p w14:paraId="7603A78D" w14:textId="18AF822B"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053FCF5A" w14:textId="124422AD"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025E5F"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Decision not to commence</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EB68F0"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7</w:t>
            </w:r>
          </w:p>
        </w:tc>
      </w:tr>
      <w:tr w:rsidR="00E50D32" w:rsidRPr="00FD69DB" w14:paraId="26225D27" w14:textId="77777777" w:rsidTr="00E50D32">
        <w:tc>
          <w:tcPr>
            <w:tcW w:w="2263" w:type="dxa"/>
            <w:vMerge/>
            <w:tcBorders>
              <w:left w:val="single" w:sz="4" w:space="0" w:color="000000"/>
              <w:right w:val="single" w:sz="4" w:space="0" w:color="000000"/>
            </w:tcBorders>
            <w:shd w:val="clear" w:color="auto" w:fill="FFFFFF"/>
            <w:tcMar>
              <w:left w:w="108" w:type="dxa"/>
              <w:right w:w="108" w:type="dxa"/>
            </w:tcMar>
          </w:tcPr>
          <w:p w14:paraId="19E93E3B" w14:textId="190460ED"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24050CCA" w14:textId="1DB6BA57"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C8736D"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Discontinued for legal reason</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0118D4"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4</w:t>
            </w:r>
          </w:p>
        </w:tc>
      </w:tr>
      <w:tr w:rsidR="00E50D32" w:rsidRPr="00FD69DB" w14:paraId="485725E4" w14:textId="77777777" w:rsidTr="00E50D32">
        <w:tc>
          <w:tcPr>
            <w:tcW w:w="2263" w:type="dxa"/>
            <w:vMerge/>
            <w:tcBorders>
              <w:left w:val="single" w:sz="4" w:space="0" w:color="000000"/>
              <w:bottom w:val="single" w:sz="4" w:space="0" w:color="000000"/>
              <w:right w:val="single" w:sz="4" w:space="0" w:color="000000"/>
            </w:tcBorders>
            <w:shd w:val="clear" w:color="auto" w:fill="FFFFFF"/>
            <w:tcMar>
              <w:left w:w="108" w:type="dxa"/>
              <w:right w:w="108" w:type="dxa"/>
            </w:tcMar>
          </w:tcPr>
          <w:p w14:paraId="0F5C565F" w14:textId="7D75D31F"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bottom w:val="single" w:sz="4" w:space="0" w:color="000000"/>
              <w:right w:val="single" w:sz="4" w:space="0" w:color="000000"/>
            </w:tcBorders>
            <w:shd w:val="clear" w:color="auto" w:fill="FFFFFF"/>
            <w:tcMar>
              <w:left w:w="108" w:type="dxa"/>
              <w:right w:w="108" w:type="dxa"/>
            </w:tcMar>
          </w:tcPr>
          <w:p w14:paraId="646A2CA3" w14:textId="7B845707"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83F56E9"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b/>
              </w:rPr>
              <w:t>Total:</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F5FF7D"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b/>
              </w:rPr>
              <w:t>51*</w:t>
            </w:r>
          </w:p>
        </w:tc>
      </w:tr>
      <w:tr w:rsidR="00E50D32" w:rsidRPr="00FD69DB" w14:paraId="35339FEA" w14:textId="77777777" w:rsidTr="00E50D32">
        <w:trPr>
          <w:trHeight w:val="541"/>
        </w:trPr>
        <w:tc>
          <w:tcPr>
            <w:tcW w:w="9067"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55809B"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*Of those 51 matters finalised, the total number of Professional Development Strategies imposed in addition to a disciplinary sanction: 30</w:t>
            </w:r>
          </w:p>
        </w:tc>
      </w:tr>
    </w:tbl>
    <w:p w14:paraId="4E1548FC" w14:textId="77777777" w:rsidR="00E50D32" w:rsidRDefault="00E50D32" w:rsidP="00E50D32">
      <w:pPr>
        <w:spacing w:after="120" w:line="240" w:lineRule="auto"/>
        <w:rPr>
          <w:rFonts w:ascii="Arial" w:hAnsi="Arial" w:cs="Arial"/>
        </w:rPr>
      </w:pPr>
    </w:p>
    <w:tbl>
      <w:tblPr>
        <w:tblW w:w="9016" w:type="dxa"/>
        <w:tblLayout w:type="fixed"/>
        <w:tblCellMar>
          <w:left w:w="10" w:type="dxa"/>
          <w:right w:w="10" w:type="dxa"/>
        </w:tblCellMar>
        <w:tblLook w:val="0000" w:firstRow="0" w:lastRow="0" w:firstColumn="0" w:lastColumn="0" w:noHBand="0" w:noVBand="0"/>
      </w:tblPr>
      <w:tblGrid>
        <w:gridCol w:w="2263"/>
        <w:gridCol w:w="1560"/>
        <w:gridCol w:w="3543"/>
        <w:gridCol w:w="1650"/>
      </w:tblGrid>
      <w:tr w:rsidR="00E50D32" w:rsidRPr="00FD69DB" w14:paraId="0125DCED" w14:textId="77777777" w:rsidTr="00E50D32">
        <w:tc>
          <w:tcPr>
            <w:tcW w:w="226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EC017F2"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b/>
              </w:rPr>
              <w:t>Proceeding Type</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A63723C"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b/>
              </w:rPr>
              <w:t>Quantity</w:t>
            </w:r>
          </w:p>
        </w:tc>
        <w:tc>
          <w:tcPr>
            <w:tcW w:w="5193"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22410A"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b/>
              </w:rPr>
              <w:t>Sanction Types per subset</w:t>
            </w:r>
          </w:p>
        </w:tc>
      </w:tr>
      <w:tr w:rsidR="00E50D32" w:rsidRPr="00FD69DB" w14:paraId="6146FC73" w14:textId="77777777" w:rsidTr="00F75232">
        <w:tc>
          <w:tcPr>
            <w:tcW w:w="2263"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24991DBB"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Hearing (PSA)</w:t>
            </w:r>
          </w:p>
          <w:p w14:paraId="58307B34"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Staff members</w:t>
            </w:r>
          </w:p>
          <w:p w14:paraId="21165A2A" w14:textId="467C275E" w:rsidR="00E50D32" w:rsidRPr="00FD69DB" w:rsidRDefault="00E50D32" w:rsidP="00E50D32">
            <w:pPr>
              <w:spacing w:before="40" w:after="40" w:line="240" w:lineRule="auto"/>
              <w:rPr>
                <w:rFonts w:ascii="Arial" w:hAnsi="Arial" w:cs="Arial"/>
              </w:rPr>
            </w:pPr>
          </w:p>
        </w:tc>
        <w:tc>
          <w:tcPr>
            <w:tcW w:w="1560"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6BE4C69F"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21 matters considered in total</w:t>
            </w:r>
          </w:p>
          <w:p w14:paraId="718DCA52" w14:textId="2FE6C249"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79791CD"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Deferment of remuneration</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C15E2F"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3</w:t>
            </w:r>
          </w:p>
        </w:tc>
      </w:tr>
      <w:tr w:rsidR="00E50D32" w:rsidRPr="00FD69DB" w14:paraId="581876B1" w14:textId="77777777" w:rsidTr="00F75232">
        <w:tc>
          <w:tcPr>
            <w:tcW w:w="2263" w:type="dxa"/>
            <w:vMerge/>
            <w:tcBorders>
              <w:left w:val="single" w:sz="4" w:space="0" w:color="000000"/>
              <w:right w:val="single" w:sz="4" w:space="0" w:color="000000"/>
            </w:tcBorders>
            <w:shd w:val="clear" w:color="auto" w:fill="FFFFFF"/>
            <w:tcMar>
              <w:left w:w="108" w:type="dxa"/>
              <w:right w:w="108" w:type="dxa"/>
            </w:tcMar>
          </w:tcPr>
          <w:p w14:paraId="7B4FBDA3" w14:textId="10AD01F3"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3D2B0BB4" w14:textId="6C17E623"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6CCB0A"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Reduction in classification (permanent)</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B5FF85"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1</w:t>
            </w:r>
          </w:p>
        </w:tc>
      </w:tr>
      <w:tr w:rsidR="00E50D32" w:rsidRPr="00FD69DB" w14:paraId="655CC8A0" w14:textId="77777777" w:rsidTr="00F75232">
        <w:tc>
          <w:tcPr>
            <w:tcW w:w="2263" w:type="dxa"/>
            <w:vMerge/>
            <w:tcBorders>
              <w:left w:val="single" w:sz="4" w:space="0" w:color="000000"/>
              <w:right w:val="single" w:sz="4" w:space="0" w:color="000000"/>
            </w:tcBorders>
            <w:shd w:val="clear" w:color="auto" w:fill="FFFFFF"/>
            <w:tcMar>
              <w:left w:w="108" w:type="dxa"/>
              <w:right w:w="108" w:type="dxa"/>
            </w:tcMar>
          </w:tcPr>
          <w:p w14:paraId="3D8E5B4A" w14:textId="502BA083"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1950EA72" w14:textId="520F312E"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3ED29B"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Reduction in classification (temporary)</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522712F"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1</w:t>
            </w:r>
          </w:p>
        </w:tc>
      </w:tr>
      <w:tr w:rsidR="00E50D32" w:rsidRPr="00FD69DB" w14:paraId="7901C12F" w14:textId="77777777" w:rsidTr="00F75232">
        <w:tc>
          <w:tcPr>
            <w:tcW w:w="2263" w:type="dxa"/>
            <w:vMerge/>
            <w:tcBorders>
              <w:left w:val="single" w:sz="4" w:space="0" w:color="000000"/>
              <w:right w:val="single" w:sz="4" w:space="0" w:color="000000"/>
            </w:tcBorders>
            <w:shd w:val="clear" w:color="auto" w:fill="FFFFFF"/>
            <w:tcMar>
              <w:left w:w="108" w:type="dxa"/>
              <w:right w:w="108" w:type="dxa"/>
            </w:tcMar>
          </w:tcPr>
          <w:p w14:paraId="338996F0" w14:textId="0C3DEC78"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407055D8" w14:textId="7154CAD6"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9A2573"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Demotion (temporary)</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9B686C"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1</w:t>
            </w:r>
          </w:p>
        </w:tc>
      </w:tr>
      <w:tr w:rsidR="00E50D32" w:rsidRPr="00FD69DB" w14:paraId="3967AFD6" w14:textId="77777777" w:rsidTr="00F75232">
        <w:tc>
          <w:tcPr>
            <w:tcW w:w="2263" w:type="dxa"/>
            <w:vMerge/>
            <w:tcBorders>
              <w:left w:val="single" w:sz="4" w:space="0" w:color="000000"/>
              <w:right w:val="single" w:sz="4" w:space="0" w:color="000000"/>
            </w:tcBorders>
            <w:shd w:val="clear" w:color="auto" w:fill="FFFFFF"/>
            <w:tcMar>
              <w:left w:w="108" w:type="dxa"/>
              <w:right w:w="108" w:type="dxa"/>
            </w:tcMar>
          </w:tcPr>
          <w:p w14:paraId="535D32FE" w14:textId="714DACE9"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397A0B1F" w14:textId="2F185FA9"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097DBB"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Fine</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291DC3"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2</w:t>
            </w:r>
          </w:p>
        </w:tc>
      </w:tr>
      <w:tr w:rsidR="00E50D32" w:rsidRPr="00FD69DB" w14:paraId="2A532AED" w14:textId="77777777" w:rsidTr="00F75232">
        <w:tc>
          <w:tcPr>
            <w:tcW w:w="2263" w:type="dxa"/>
            <w:vMerge/>
            <w:tcBorders>
              <w:left w:val="single" w:sz="4" w:space="0" w:color="000000"/>
              <w:right w:val="single" w:sz="4" w:space="0" w:color="000000"/>
            </w:tcBorders>
            <w:shd w:val="clear" w:color="auto" w:fill="FFFFFF"/>
            <w:tcMar>
              <w:left w:w="108" w:type="dxa"/>
              <w:right w:w="108" w:type="dxa"/>
            </w:tcMar>
          </w:tcPr>
          <w:p w14:paraId="59D17118" w14:textId="61FFA448"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52EC8314" w14:textId="0005B54A"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6D7C8B"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Management Action Plan</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4FB803"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1</w:t>
            </w:r>
          </w:p>
        </w:tc>
      </w:tr>
      <w:tr w:rsidR="00E50D32" w:rsidRPr="00FD69DB" w14:paraId="432CD5DB" w14:textId="77777777" w:rsidTr="00F75232">
        <w:tc>
          <w:tcPr>
            <w:tcW w:w="2263" w:type="dxa"/>
            <w:vMerge/>
            <w:tcBorders>
              <w:left w:val="single" w:sz="4" w:space="0" w:color="000000"/>
              <w:right w:val="single" w:sz="4" w:space="0" w:color="000000"/>
            </w:tcBorders>
            <w:shd w:val="clear" w:color="auto" w:fill="FFFFFF"/>
            <w:tcMar>
              <w:left w:w="108" w:type="dxa"/>
              <w:right w:w="108" w:type="dxa"/>
            </w:tcMar>
          </w:tcPr>
          <w:p w14:paraId="53A285C9" w14:textId="0820BE1E"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1CF358FF" w14:textId="2340638F"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A9F478"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Substantiated, no disciplinary action imposed</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9148486"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2</w:t>
            </w:r>
          </w:p>
        </w:tc>
      </w:tr>
      <w:tr w:rsidR="00E50D32" w:rsidRPr="00FD69DB" w14:paraId="74272B18" w14:textId="77777777" w:rsidTr="00F75232">
        <w:tc>
          <w:tcPr>
            <w:tcW w:w="2263" w:type="dxa"/>
            <w:vMerge/>
            <w:tcBorders>
              <w:left w:val="single" w:sz="4" w:space="0" w:color="000000"/>
              <w:right w:val="single" w:sz="4" w:space="0" w:color="000000"/>
            </w:tcBorders>
            <w:shd w:val="clear" w:color="auto" w:fill="FFFFFF"/>
            <w:tcMar>
              <w:left w:w="108" w:type="dxa"/>
              <w:right w:w="108" w:type="dxa"/>
            </w:tcMar>
          </w:tcPr>
          <w:p w14:paraId="2A150FD9" w14:textId="587D3F4E"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050DB0C8" w14:textId="1F57AD6B"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439DED"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Reprimand</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20E92EC"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6</w:t>
            </w:r>
          </w:p>
        </w:tc>
      </w:tr>
      <w:tr w:rsidR="00E50D32" w:rsidRPr="00FD69DB" w14:paraId="4D87D691" w14:textId="77777777" w:rsidTr="00F75232">
        <w:tc>
          <w:tcPr>
            <w:tcW w:w="2263" w:type="dxa"/>
            <w:vMerge/>
            <w:tcBorders>
              <w:left w:val="single" w:sz="4" w:space="0" w:color="000000"/>
              <w:right w:val="single" w:sz="4" w:space="0" w:color="000000"/>
            </w:tcBorders>
            <w:shd w:val="clear" w:color="auto" w:fill="FFFFFF"/>
            <w:tcMar>
              <w:left w:w="108" w:type="dxa"/>
              <w:right w:w="108" w:type="dxa"/>
            </w:tcMar>
          </w:tcPr>
          <w:p w14:paraId="1DAD1CE0" w14:textId="302EDF65"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1539793F" w14:textId="428BCC37"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8ED1E62"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Unsubstantiated</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B36DCB"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1</w:t>
            </w:r>
          </w:p>
        </w:tc>
      </w:tr>
      <w:tr w:rsidR="00E50D32" w:rsidRPr="00FD69DB" w14:paraId="6560EA88" w14:textId="77777777" w:rsidTr="00F75232">
        <w:tc>
          <w:tcPr>
            <w:tcW w:w="2263" w:type="dxa"/>
            <w:vMerge/>
            <w:tcBorders>
              <w:left w:val="single" w:sz="4" w:space="0" w:color="000000"/>
              <w:right w:val="single" w:sz="4" w:space="0" w:color="000000"/>
            </w:tcBorders>
            <w:shd w:val="clear" w:color="auto" w:fill="FFFFFF"/>
            <w:tcMar>
              <w:left w:w="108" w:type="dxa"/>
              <w:right w:w="108" w:type="dxa"/>
            </w:tcMar>
          </w:tcPr>
          <w:p w14:paraId="6F3F6000" w14:textId="1F08BD89"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6D52CC58" w14:textId="6061B965"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763EFC"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Decision not to commence</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5B1C7D"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2</w:t>
            </w:r>
          </w:p>
        </w:tc>
      </w:tr>
      <w:tr w:rsidR="00E50D32" w:rsidRPr="00FD69DB" w14:paraId="40B58D71" w14:textId="77777777" w:rsidTr="00F75232">
        <w:tc>
          <w:tcPr>
            <w:tcW w:w="2263" w:type="dxa"/>
            <w:vMerge/>
            <w:tcBorders>
              <w:left w:val="single" w:sz="4" w:space="0" w:color="000000"/>
              <w:right w:val="single" w:sz="4" w:space="0" w:color="000000"/>
            </w:tcBorders>
            <w:shd w:val="clear" w:color="auto" w:fill="FFFFFF"/>
            <w:tcMar>
              <w:left w:w="108" w:type="dxa"/>
              <w:right w:w="108" w:type="dxa"/>
            </w:tcMar>
          </w:tcPr>
          <w:p w14:paraId="52125ED0" w14:textId="7177830F"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25CC319F" w14:textId="63223CFD"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598755C"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Discontinued for legal reason</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DB00AB"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1</w:t>
            </w:r>
          </w:p>
        </w:tc>
      </w:tr>
      <w:tr w:rsidR="00E50D32" w:rsidRPr="00FD69DB" w14:paraId="6DFE796B" w14:textId="77777777" w:rsidTr="00F75232">
        <w:tc>
          <w:tcPr>
            <w:tcW w:w="2263" w:type="dxa"/>
            <w:vMerge/>
            <w:tcBorders>
              <w:left w:val="single" w:sz="4" w:space="0" w:color="000000"/>
              <w:bottom w:val="single" w:sz="4" w:space="0" w:color="000000"/>
              <w:right w:val="single" w:sz="4" w:space="0" w:color="000000"/>
            </w:tcBorders>
            <w:shd w:val="clear" w:color="auto" w:fill="FFFFFF"/>
            <w:tcMar>
              <w:left w:w="108" w:type="dxa"/>
              <w:right w:w="108" w:type="dxa"/>
            </w:tcMar>
          </w:tcPr>
          <w:p w14:paraId="1000026B" w14:textId="17BB7EC9"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bottom w:val="single" w:sz="4" w:space="0" w:color="000000"/>
              <w:right w:val="single" w:sz="4" w:space="0" w:color="000000"/>
            </w:tcBorders>
            <w:shd w:val="clear" w:color="auto" w:fill="FFFFFF"/>
            <w:tcMar>
              <w:left w:w="108" w:type="dxa"/>
              <w:right w:w="108" w:type="dxa"/>
            </w:tcMar>
          </w:tcPr>
          <w:p w14:paraId="6B697898" w14:textId="51B80803"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444220"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b/>
              </w:rPr>
              <w:t>Total:</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A99678"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b/>
              </w:rPr>
              <w:t>21*</w:t>
            </w:r>
          </w:p>
        </w:tc>
      </w:tr>
      <w:tr w:rsidR="00E50D32" w:rsidRPr="00FD69DB" w14:paraId="46677869" w14:textId="77777777" w:rsidTr="00590DE2">
        <w:trPr>
          <w:trHeight w:val="552"/>
        </w:trPr>
        <w:tc>
          <w:tcPr>
            <w:tcW w:w="9016"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84F994"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*Of those 21 matters finalised, the total number of Management Action Plans imposed in addition to a disciplinary sanction: 12</w:t>
            </w:r>
          </w:p>
        </w:tc>
      </w:tr>
    </w:tbl>
    <w:p w14:paraId="63CEE6E9" w14:textId="200E0FF6" w:rsidR="00C84A09" w:rsidRDefault="00C84A09" w:rsidP="00E50D32">
      <w:pPr>
        <w:spacing w:after="120" w:line="240" w:lineRule="auto"/>
        <w:rPr>
          <w:rFonts w:ascii="Arial" w:hAnsi="Arial" w:cs="Arial"/>
        </w:rPr>
      </w:pPr>
    </w:p>
    <w:p w14:paraId="56870E1B" w14:textId="77777777" w:rsidR="00C84A09" w:rsidRDefault="00C84A09">
      <w:pPr>
        <w:rPr>
          <w:rFonts w:ascii="Arial" w:hAnsi="Arial" w:cs="Arial"/>
        </w:rPr>
      </w:pPr>
      <w:r>
        <w:rPr>
          <w:rFonts w:ascii="Arial" w:hAnsi="Arial" w:cs="Arial"/>
        </w:rPr>
        <w:br w:type="page"/>
      </w:r>
    </w:p>
    <w:tbl>
      <w:tblPr>
        <w:tblW w:w="9016" w:type="dxa"/>
        <w:tblLayout w:type="fixed"/>
        <w:tblCellMar>
          <w:left w:w="10" w:type="dxa"/>
          <w:right w:w="10" w:type="dxa"/>
        </w:tblCellMar>
        <w:tblLook w:val="0000" w:firstRow="0" w:lastRow="0" w:firstColumn="0" w:lastColumn="0" w:noHBand="0" w:noVBand="0"/>
      </w:tblPr>
      <w:tblGrid>
        <w:gridCol w:w="2263"/>
        <w:gridCol w:w="1560"/>
        <w:gridCol w:w="3543"/>
        <w:gridCol w:w="1650"/>
      </w:tblGrid>
      <w:tr w:rsidR="00E50D32" w:rsidRPr="00FD69DB" w14:paraId="1878CCEB" w14:textId="77777777" w:rsidTr="00E50D32">
        <w:tc>
          <w:tcPr>
            <w:tcW w:w="226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B0B163"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b/>
              </w:rPr>
              <w:lastRenderedPageBreak/>
              <w:t>Proceeding Type</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891E3EE"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b/>
              </w:rPr>
              <w:t>Quantity</w:t>
            </w:r>
          </w:p>
        </w:tc>
        <w:tc>
          <w:tcPr>
            <w:tcW w:w="5193"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E1E771"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b/>
              </w:rPr>
              <w:t>Sanction Types per subset</w:t>
            </w:r>
          </w:p>
        </w:tc>
      </w:tr>
      <w:tr w:rsidR="00E50D32" w:rsidRPr="00FD69DB" w14:paraId="24B2D002" w14:textId="77777777" w:rsidTr="00A36B35">
        <w:tc>
          <w:tcPr>
            <w:tcW w:w="2263"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6D5A1861"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Post separation declaration (7A PSAA)</w:t>
            </w:r>
          </w:p>
          <w:p w14:paraId="1549BDD9"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Police officers</w:t>
            </w:r>
          </w:p>
          <w:p w14:paraId="3466263E" w14:textId="54C304CA" w:rsidR="00E50D32" w:rsidRPr="00FD69DB" w:rsidRDefault="00E50D32" w:rsidP="00E50D32">
            <w:pPr>
              <w:spacing w:before="40" w:after="40" w:line="240" w:lineRule="auto"/>
              <w:rPr>
                <w:rFonts w:ascii="Arial" w:hAnsi="Arial" w:cs="Arial"/>
              </w:rPr>
            </w:pPr>
          </w:p>
        </w:tc>
        <w:tc>
          <w:tcPr>
            <w:tcW w:w="1560"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18E92A9F" w14:textId="4303E931" w:rsidR="00E50D32" w:rsidRPr="00FD69DB" w:rsidRDefault="00E50D32" w:rsidP="00E50D32">
            <w:pPr>
              <w:spacing w:before="40" w:after="40" w:line="240" w:lineRule="auto"/>
              <w:rPr>
                <w:rFonts w:ascii="Arial" w:hAnsi="Arial" w:cs="Arial"/>
              </w:rPr>
            </w:pPr>
            <w:r w:rsidRPr="00FD69DB">
              <w:rPr>
                <w:rFonts w:ascii="Arial" w:eastAsia="Arial" w:hAnsi="Arial" w:cs="Arial"/>
              </w:rPr>
              <w:t>12 matters finalised</w:t>
            </w:r>
            <w:r w:rsidRPr="00FD69DB">
              <w:rPr>
                <w:rFonts w:ascii="Arial" w:eastAsia="Calibri" w:hAnsi="Arial" w:cs="Arial"/>
              </w:rPr>
              <w:t xml:space="preserve"> </w:t>
            </w:r>
          </w:p>
          <w:p w14:paraId="4DD5ECAB" w14:textId="5DE3BDD3"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E5354A"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Declaration – Dismissal</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E3A1134"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1</w:t>
            </w:r>
          </w:p>
        </w:tc>
      </w:tr>
      <w:tr w:rsidR="00E50D32" w:rsidRPr="00FD69DB" w14:paraId="0C644410" w14:textId="77777777" w:rsidTr="00A36B35">
        <w:tc>
          <w:tcPr>
            <w:tcW w:w="2263" w:type="dxa"/>
            <w:vMerge/>
            <w:tcBorders>
              <w:left w:val="single" w:sz="4" w:space="0" w:color="000000"/>
              <w:right w:val="single" w:sz="4" w:space="0" w:color="000000"/>
            </w:tcBorders>
            <w:shd w:val="clear" w:color="auto" w:fill="FFFFFF"/>
            <w:tcMar>
              <w:left w:w="108" w:type="dxa"/>
              <w:right w:w="108" w:type="dxa"/>
            </w:tcMar>
          </w:tcPr>
          <w:p w14:paraId="7AE2A794" w14:textId="63B797DC"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6443C436" w14:textId="5C827EDD"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6CB37BE"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Declaration – Demotion (permanent)</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D262BA0"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2</w:t>
            </w:r>
          </w:p>
        </w:tc>
      </w:tr>
      <w:tr w:rsidR="00E50D32" w:rsidRPr="00FD69DB" w14:paraId="59E09621" w14:textId="77777777" w:rsidTr="00A36B35">
        <w:tc>
          <w:tcPr>
            <w:tcW w:w="2263" w:type="dxa"/>
            <w:vMerge/>
            <w:tcBorders>
              <w:left w:val="single" w:sz="4" w:space="0" w:color="000000"/>
              <w:right w:val="single" w:sz="4" w:space="0" w:color="000000"/>
            </w:tcBorders>
            <w:shd w:val="clear" w:color="auto" w:fill="FFFFFF"/>
            <w:tcMar>
              <w:left w:w="108" w:type="dxa"/>
              <w:right w:w="108" w:type="dxa"/>
            </w:tcMar>
          </w:tcPr>
          <w:p w14:paraId="7D93D05B" w14:textId="4C1DEEA1"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2AAD3C41" w14:textId="18B5BF1F"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ED5391"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Declaration – Demotion (temporary)</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5ABC63A"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3</w:t>
            </w:r>
          </w:p>
        </w:tc>
      </w:tr>
      <w:tr w:rsidR="00E50D32" w:rsidRPr="00FD69DB" w14:paraId="14BFC5BF" w14:textId="77777777" w:rsidTr="00A36B35">
        <w:tc>
          <w:tcPr>
            <w:tcW w:w="2263" w:type="dxa"/>
            <w:vMerge/>
            <w:tcBorders>
              <w:left w:val="single" w:sz="4" w:space="0" w:color="000000"/>
              <w:right w:val="single" w:sz="4" w:space="0" w:color="000000"/>
            </w:tcBorders>
            <w:shd w:val="clear" w:color="auto" w:fill="FFFFFF"/>
            <w:tcMar>
              <w:left w:w="108" w:type="dxa"/>
              <w:right w:w="108" w:type="dxa"/>
            </w:tcMar>
          </w:tcPr>
          <w:p w14:paraId="17EC61F5" w14:textId="0BC43EDF"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6276B20B" w14:textId="78A7CCC8"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99391E"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Declaration – Probation</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312E08"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0</w:t>
            </w:r>
          </w:p>
        </w:tc>
      </w:tr>
      <w:tr w:rsidR="00E50D32" w:rsidRPr="00FD69DB" w14:paraId="12B3F817" w14:textId="77777777" w:rsidTr="00A36B35">
        <w:trPr>
          <w:trHeight w:val="77"/>
        </w:trPr>
        <w:tc>
          <w:tcPr>
            <w:tcW w:w="2263" w:type="dxa"/>
            <w:vMerge/>
            <w:tcBorders>
              <w:left w:val="single" w:sz="4" w:space="0" w:color="000000"/>
              <w:right w:val="single" w:sz="4" w:space="0" w:color="000000"/>
            </w:tcBorders>
            <w:shd w:val="clear" w:color="auto" w:fill="FFFFFF"/>
            <w:tcMar>
              <w:left w:w="108" w:type="dxa"/>
              <w:right w:w="108" w:type="dxa"/>
            </w:tcMar>
          </w:tcPr>
          <w:p w14:paraId="1C11E5E3" w14:textId="4A5AD68E"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75AD0376" w14:textId="0FCBE485"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6AC972"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 xml:space="preserve">No declaration </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BECC64"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4</w:t>
            </w:r>
          </w:p>
        </w:tc>
      </w:tr>
      <w:tr w:rsidR="00E50D32" w:rsidRPr="00FD69DB" w14:paraId="2F96405E" w14:textId="77777777" w:rsidTr="00A36B35">
        <w:trPr>
          <w:trHeight w:val="77"/>
        </w:trPr>
        <w:tc>
          <w:tcPr>
            <w:tcW w:w="2263" w:type="dxa"/>
            <w:vMerge/>
            <w:tcBorders>
              <w:left w:val="single" w:sz="4" w:space="0" w:color="000000"/>
              <w:right w:val="single" w:sz="4" w:space="0" w:color="000000"/>
            </w:tcBorders>
            <w:shd w:val="clear" w:color="auto" w:fill="FFFFFF"/>
            <w:tcMar>
              <w:left w:w="108" w:type="dxa"/>
              <w:right w:w="108" w:type="dxa"/>
            </w:tcMar>
          </w:tcPr>
          <w:p w14:paraId="1D414314" w14:textId="39DCD7C9"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6BB71CFF" w14:textId="2E873BC3"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E04E75"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Decision not to commence</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A2EC708"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2</w:t>
            </w:r>
          </w:p>
        </w:tc>
      </w:tr>
      <w:tr w:rsidR="00E50D32" w:rsidRPr="00FD69DB" w14:paraId="3A2BEA18" w14:textId="77777777" w:rsidTr="00A36B35">
        <w:tc>
          <w:tcPr>
            <w:tcW w:w="2263" w:type="dxa"/>
            <w:vMerge/>
            <w:tcBorders>
              <w:left w:val="single" w:sz="4" w:space="0" w:color="000000"/>
              <w:bottom w:val="single" w:sz="4" w:space="0" w:color="000000"/>
              <w:right w:val="single" w:sz="4" w:space="0" w:color="000000"/>
            </w:tcBorders>
            <w:shd w:val="clear" w:color="auto" w:fill="FFFFFF"/>
            <w:tcMar>
              <w:left w:w="108" w:type="dxa"/>
              <w:right w:w="108" w:type="dxa"/>
            </w:tcMar>
          </w:tcPr>
          <w:p w14:paraId="32303469" w14:textId="2FFBC4F2"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bottom w:val="single" w:sz="4" w:space="0" w:color="000000"/>
              <w:right w:val="single" w:sz="4" w:space="0" w:color="000000"/>
            </w:tcBorders>
            <w:shd w:val="clear" w:color="auto" w:fill="FFFFFF"/>
            <w:tcMar>
              <w:left w:w="108" w:type="dxa"/>
              <w:right w:w="108" w:type="dxa"/>
            </w:tcMar>
          </w:tcPr>
          <w:p w14:paraId="7E5766F3" w14:textId="7AA92C67"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A156B10"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b/>
              </w:rPr>
              <w:t>Total:</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B94F82"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b/>
              </w:rPr>
              <w:t>12</w:t>
            </w:r>
          </w:p>
        </w:tc>
      </w:tr>
    </w:tbl>
    <w:p w14:paraId="666444CF" w14:textId="77777777" w:rsidR="00E50D32" w:rsidRDefault="00E50D32" w:rsidP="001A3762">
      <w:pPr>
        <w:spacing w:after="120" w:line="240" w:lineRule="auto"/>
        <w:rPr>
          <w:rFonts w:ascii="Arial" w:hAnsi="Arial" w:cs="Arial"/>
        </w:rPr>
      </w:pPr>
    </w:p>
    <w:tbl>
      <w:tblPr>
        <w:tblW w:w="9016" w:type="dxa"/>
        <w:tblLayout w:type="fixed"/>
        <w:tblCellMar>
          <w:left w:w="10" w:type="dxa"/>
          <w:right w:w="10" w:type="dxa"/>
        </w:tblCellMar>
        <w:tblLook w:val="0000" w:firstRow="0" w:lastRow="0" w:firstColumn="0" w:lastColumn="0" w:noHBand="0" w:noVBand="0"/>
      </w:tblPr>
      <w:tblGrid>
        <w:gridCol w:w="2263"/>
        <w:gridCol w:w="1560"/>
        <w:gridCol w:w="3543"/>
        <w:gridCol w:w="1650"/>
      </w:tblGrid>
      <w:tr w:rsidR="00E50D32" w:rsidRPr="00FD69DB" w14:paraId="33029E3B" w14:textId="77777777" w:rsidTr="00E50D32">
        <w:tc>
          <w:tcPr>
            <w:tcW w:w="226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3A1413"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b/>
              </w:rPr>
              <w:t>Proceeding Type</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211A41"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b/>
              </w:rPr>
              <w:t>Quantity</w:t>
            </w:r>
          </w:p>
        </w:tc>
        <w:tc>
          <w:tcPr>
            <w:tcW w:w="5193"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F92B65"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b/>
              </w:rPr>
              <w:t>Sanction Types per subset</w:t>
            </w:r>
          </w:p>
        </w:tc>
      </w:tr>
      <w:tr w:rsidR="00E50D32" w:rsidRPr="00FD69DB" w14:paraId="4205BE16" w14:textId="77777777" w:rsidTr="00213705">
        <w:tc>
          <w:tcPr>
            <w:tcW w:w="2263"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067CFD6D"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Post separation declaration (s95 PSA)</w:t>
            </w:r>
          </w:p>
          <w:p w14:paraId="5B79B350"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Staff members</w:t>
            </w:r>
          </w:p>
          <w:p w14:paraId="0412F6B9" w14:textId="62995509" w:rsidR="00E50D32" w:rsidRPr="00FD69DB" w:rsidRDefault="00E50D32" w:rsidP="00E50D32">
            <w:pPr>
              <w:spacing w:before="40" w:after="40" w:line="240" w:lineRule="auto"/>
              <w:rPr>
                <w:rFonts w:ascii="Arial" w:hAnsi="Arial" w:cs="Arial"/>
              </w:rPr>
            </w:pPr>
          </w:p>
        </w:tc>
        <w:tc>
          <w:tcPr>
            <w:tcW w:w="1560"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68190ADC"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5 matters finalised</w:t>
            </w:r>
          </w:p>
          <w:p w14:paraId="668FCC8E" w14:textId="7E4F2073"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A74A04"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Declaration – Termination</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DCF3A8A"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0</w:t>
            </w:r>
          </w:p>
        </w:tc>
      </w:tr>
      <w:tr w:rsidR="00E50D32" w:rsidRPr="00FD69DB" w14:paraId="51072CCC" w14:textId="77777777" w:rsidTr="00213705">
        <w:tc>
          <w:tcPr>
            <w:tcW w:w="2263" w:type="dxa"/>
            <w:vMerge/>
            <w:tcBorders>
              <w:left w:val="single" w:sz="4" w:space="0" w:color="000000"/>
              <w:right w:val="single" w:sz="4" w:space="0" w:color="000000"/>
            </w:tcBorders>
            <w:shd w:val="clear" w:color="auto" w:fill="FFFFFF"/>
            <w:tcMar>
              <w:left w:w="108" w:type="dxa"/>
              <w:right w:w="108" w:type="dxa"/>
            </w:tcMar>
          </w:tcPr>
          <w:p w14:paraId="715A38DE" w14:textId="094948C7"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2D44858D" w14:textId="5D859103"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8C43117"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Declaration – Reduction of classification level</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99C020A"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0</w:t>
            </w:r>
          </w:p>
        </w:tc>
      </w:tr>
      <w:tr w:rsidR="00E50D32" w:rsidRPr="00FD69DB" w14:paraId="1F782E67" w14:textId="77777777" w:rsidTr="00213705">
        <w:tc>
          <w:tcPr>
            <w:tcW w:w="2263" w:type="dxa"/>
            <w:vMerge/>
            <w:tcBorders>
              <w:left w:val="single" w:sz="4" w:space="0" w:color="000000"/>
              <w:right w:val="single" w:sz="4" w:space="0" w:color="000000"/>
            </w:tcBorders>
            <w:shd w:val="clear" w:color="auto" w:fill="FFFFFF"/>
            <w:tcMar>
              <w:left w:w="108" w:type="dxa"/>
              <w:right w:w="108" w:type="dxa"/>
            </w:tcMar>
          </w:tcPr>
          <w:p w14:paraId="1B4E6EEB" w14:textId="44A2DCAE"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2B01FAEC" w14:textId="7A53E73B"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040981"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 xml:space="preserve">Discontinued </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ED3E34"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1</w:t>
            </w:r>
          </w:p>
        </w:tc>
      </w:tr>
      <w:tr w:rsidR="00E50D32" w:rsidRPr="00FD69DB" w14:paraId="20A9A68B" w14:textId="77777777" w:rsidTr="00213705">
        <w:trPr>
          <w:trHeight w:val="77"/>
        </w:trPr>
        <w:tc>
          <w:tcPr>
            <w:tcW w:w="2263" w:type="dxa"/>
            <w:vMerge/>
            <w:tcBorders>
              <w:left w:val="single" w:sz="4" w:space="0" w:color="000000"/>
              <w:right w:val="single" w:sz="4" w:space="0" w:color="000000"/>
            </w:tcBorders>
            <w:shd w:val="clear" w:color="auto" w:fill="FFFFFF"/>
            <w:tcMar>
              <w:left w:w="108" w:type="dxa"/>
              <w:right w:w="108" w:type="dxa"/>
            </w:tcMar>
          </w:tcPr>
          <w:p w14:paraId="6098F344" w14:textId="461FCEDD"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66B96D57" w14:textId="64084509"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A4832F"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 xml:space="preserve">No declaration </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C49A773"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1</w:t>
            </w:r>
          </w:p>
        </w:tc>
      </w:tr>
      <w:tr w:rsidR="00E50D32" w:rsidRPr="00FD69DB" w14:paraId="62585BD6" w14:textId="77777777" w:rsidTr="00213705">
        <w:trPr>
          <w:trHeight w:val="77"/>
        </w:trPr>
        <w:tc>
          <w:tcPr>
            <w:tcW w:w="2263" w:type="dxa"/>
            <w:vMerge/>
            <w:tcBorders>
              <w:left w:val="single" w:sz="4" w:space="0" w:color="000000"/>
              <w:right w:val="single" w:sz="4" w:space="0" w:color="000000"/>
            </w:tcBorders>
            <w:shd w:val="clear" w:color="auto" w:fill="FFFFFF"/>
            <w:tcMar>
              <w:left w:w="108" w:type="dxa"/>
              <w:right w:w="108" w:type="dxa"/>
            </w:tcMar>
          </w:tcPr>
          <w:p w14:paraId="2766EC14" w14:textId="6AF3E269"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right w:val="single" w:sz="4" w:space="0" w:color="000000"/>
            </w:tcBorders>
            <w:shd w:val="clear" w:color="auto" w:fill="FFFFFF"/>
            <w:tcMar>
              <w:left w:w="108" w:type="dxa"/>
              <w:right w:w="108" w:type="dxa"/>
            </w:tcMar>
          </w:tcPr>
          <w:p w14:paraId="327B7CFB" w14:textId="47352360"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766820"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rPr>
              <w:t>Decision not to commence</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7855D48"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rPr>
              <w:t>3</w:t>
            </w:r>
          </w:p>
        </w:tc>
      </w:tr>
      <w:tr w:rsidR="00E50D32" w:rsidRPr="00FD69DB" w14:paraId="6A1F275F" w14:textId="77777777" w:rsidTr="00213705">
        <w:tc>
          <w:tcPr>
            <w:tcW w:w="2263" w:type="dxa"/>
            <w:vMerge/>
            <w:tcBorders>
              <w:left w:val="single" w:sz="4" w:space="0" w:color="000000"/>
              <w:bottom w:val="single" w:sz="4" w:space="0" w:color="000000"/>
              <w:right w:val="single" w:sz="4" w:space="0" w:color="000000"/>
            </w:tcBorders>
            <w:shd w:val="clear" w:color="auto" w:fill="FFFFFF"/>
            <w:tcMar>
              <w:left w:w="108" w:type="dxa"/>
              <w:right w:w="108" w:type="dxa"/>
            </w:tcMar>
          </w:tcPr>
          <w:p w14:paraId="72C801EC" w14:textId="121497A7" w:rsidR="00E50D32" w:rsidRPr="00FD69DB" w:rsidRDefault="00E50D32" w:rsidP="00E50D32">
            <w:pPr>
              <w:spacing w:before="40" w:after="40" w:line="240" w:lineRule="auto"/>
              <w:rPr>
                <w:rFonts w:ascii="Arial" w:hAnsi="Arial" w:cs="Arial"/>
              </w:rPr>
            </w:pPr>
          </w:p>
        </w:tc>
        <w:tc>
          <w:tcPr>
            <w:tcW w:w="1560" w:type="dxa"/>
            <w:vMerge/>
            <w:tcBorders>
              <w:left w:val="single" w:sz="4" w:space="0" w:color="000000"/>
              <w:bottom w:val="single" w:sz="4" w:space="0" w:color="000000"/>
              <w:right w:val="single" w:sz="4" w:space="0" w:color="000000"/>
            </w:tcBorders>
            <w:shd w:val="clear" w:color="auto" w:fill="FFFFFF"/>
            <w:tcMar>
              <w:left w:w="108" w:type="dxa"/>
              <w:right w:w="108" w:type="dxa"/>
            </w:tcMar>
          </w:tcPr>
          <w:p w14:paraId="7DFEAB20" w14:textId="656F930E" w:rsidR="00E50D32" w:rsidRPr="00FD69DB" w:rsidRDefault="00E50D32" w:rsidP="00E50D32">
            <w:pPr>
              <w:spacing w:before="40" w:after="40" w:line="240" w:lineRule="auto"/>
              <w:rPr>
                <w:rFonts w:ascii="Arial" w:hAnsi="Arial" w:cs="Arial"/>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F7D626" w14:textId="77777777" w:rsidR="00E50D32" w:rsidRPr="00FD69DB" w:rsidRDefault="00E50D32" w:rsidP="00E50D32">
            <w:pPr>
              <w:spacing w:before="40" w:after="40" w:line="240" w:lineRule="auto"/>
              <w:rPr>
                <w:rFonts w:ascii="Arial" w:hAnsi="Arial" w:cs="Arial"/>
              </w:rPr>
            </w:pPr>
            <w:r w:rsidRPr="00FD69DB">
              <w:rPr>
                <w:rFonts w:ascii="Arial" w:eastAsia="Arial" w:hAnsi="Arial" w:cs="Arial"/>
                <w:b/>
              </w:rPr>
              <w:t>Total:</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7DF3C76" w14:textId="77777777" w:rsidR="00E50D32" w:rsidRPr="00FD69DB" w:rsidRDefault="00E50D32" w:rsidP="00E50D32">
            <w:pPr>
              <w:spacing w:before="40" w:after="40" w:line="240" w:lineRule="auto"/>
              <w:jc w:val="center"/>
              <w:rPr>
                <w:rFonts w:ascii="Arial" w:hAnsi="Arial" w:cs="Arial"/>
              </w:rPr>
            </w:pPr>
            <w:r w:rsidRPr="00FD69DB">
              <w:rPr>
                <w:rFonts w:ascii="Arial" w:eastAsia="Arial" w:hAnsi="Arial" w:cs="Arial"/>
                <w:b/>
              </w:rPr>
              <w:t>5</w:t>
            </w:r>
          </w:p>
        </w:tc>
      </w:tr>
    </w:tbl>
    <w:p w14:paraId="6286F4A9" w14:textId="77777777" w:rsidR="00E50D32" w:rsidRPr="00FD69DB" w:rsidRDefault="00E50D32" w:rsidP="00E50D32">
      <w:pPr>
        <w:spacing w:after="0" w:line="240" w:lineRule="auto"/>
        <w:rPr>
          <w:rFonts w:ascii="Arial" w:hAnsi="Arial" w:cs="Arial"/>
        </w:rPr>
      </w:pPr>
    </w:p>
    <w:p w14:paraId="6E64F220" w14:textId="77777777" w:rsidR="00E50D32" w:rsidRPr="00FD69DB" w:rsidRDefault="00E50D32" w:rsidP="00E50D32">
      <w:pPr>
        <w:spacing w:after="120" w:line="240" w:lineRule="auto"/>
        <w:rPr>
          <w:rFonts w:ascii="Arial" w:hAnsi="Arial" w:cs="Arial"/>
        </w:rPr>
      </w:pPr>
      <w:r w:rsidRPr="00FD69DB">
        <w:rPr>
          <w:rFonts w:ascii="Arial" w:eastAsia="Arial" w:hAnsi="Arial" w:cs="Arial"/>
          <w:u w:val="single"/>
        </w:rPr>
        <w:t>Notes:</w:t>
      </w:r>
    </w:p>
    <w:p w14:paraId="31A9A3B2" w14:textId="77777777" w:rsidR="00E50D32" w:rsidRPr="00FD69DB" w:rsidRDefault="00E50D32" w:rsidP="009A30DF">
      <w:pPr>
        <w:widowControl w:val="0"/>
        <w:numPr>
          <w:ilvl w:val="0"/>
          <w:numId w:val="58"/>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Section 7.34 of the PSAA outlines the disciplinary sanctions available for police officers in a ‘hierarchical order’ from most serious sanction of ‘dismissal’ to least serious sanction of ‘reprimand’. Section 7.35(4) provides that more than one disciplinary sanction can be imposed on a subject officer. Where more than one disciplinary sanction has been imposed on an officer, only the more serious disciplinary sanction has been recorded in the sanction types’ ‘total’ count.</w:t>
      </w:r>
    </w:p>
    <w:p w14:paraId="53F9B70F" w14:textId="0BC47B2F" w:rsidR="00E50D32" w:rsidRPr="00FD69DB" w:rsidRDefault="00E50D32" w:rsidP="009A30DF">
      <w:pPr>
        <w:widowControl w:val="0"/>
        <w:numPr>
          <w:ilvl w:val="0"/>
          <w:numId w:val="58"/>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rPr>
        <w:t xml:space="preserve">Section 7.42 of the Act provides that Professional Development Strategies can be imposed instead of, or in addition to, a disciplinary sanction. Where </w:t>
      </w:r>
      <w:r w:rsidR="006828E1">
        <w:rPr>
          <w:rFonts w:ascii="Arial" w:eastAsia="Arial" w:hAnsi="Arial" w:cs="Arial"/>
        </w:rPr>
        <w:t>P</w:t>
      </w:r>
      <w:r w:rsidRPr="00FD69DB">
        <w:rPr>
          <w:rFonts w:ascii="Arial" w:eastAsia="Arial" w:hAnsi="Arial" w:cs="Arial"/>
        </w:rPr>
        <w:t xml:space="preserve">rofessional </w:t>
      </w:r>
      <w:r w:rsidR="006828E1">
        <w:rPr>
          <w:rFonts w:ascii="Arial" w:eastAsia="Arial" w:hAnsi="Arial" w:cs="Arial"/>
        </w:rPr>
        <w:t>D</w:t>
      </w:r>
      <w:r w:rsidRPr="00FD69DB">
        <w:rPr>
          <w:rFonts w:ascii="Arial" w:eastAsia="Arial" w:hAnsi="Arial" w:cs="Arial"/>
        </w:rPr>
        <w:t xml:space="preserve">evelopment </w:t>
      </w:r>
      <w:r w:rsidR="006828E1">
        <w:rPr>
          <w:rFonts w:ascii="Arial" w:eastAsia="Arial" w:hAnsi="Arial" w:cs="Arial"/>
        </w:rPr>
        <w:t>S</w:t>
      </w:r>
      <w:r w:rsidRPr="00FD69DB">
        <w:rPr>
          <w:rFonts w:ascii="Arial" w:eastAsia="Arial" w:hAnsi="Arial" w:cs="Arial"/>
        </w:rPr>
        <w:t xml:space="preserve">trategies have been imposed in addition to a disciplinary sanction, this has been noted separately in the tables capturing proceedings: ‘Hearing (PSAA), ADP (PSAA).  </w:t>
      </w:r>
    </w:p>
    <w:p w14:paraId="69D2C4E4" w14:textId="77777777" w:rsidR="00E50D32" w:rsidRPr="00FD69DB" w:rsidRDefault="00E50D32" w:rsidP="002E05B8">
      <w:pPr>
        <w:spacing w:after="120" w:line="240" w:lineRule="auto"/>
        <w:rPr>
          <w:rFonts w:ascii="Arial" w:hAnsi="Arial" w:cs="Arial"/>
        </w:rPr>
      </w:pPr>
      <w:bookmarkStart w:id="12" w:name="_Hlk240445660"/>
      <w:r w:rsidRPr="00FD69DB">
        <w:rPr>
          <w:rFonts w:ascii="Arial" w:eastAsia="Arial" w:hAnsi="Arial" w:cs="Arial"/>
          <w:b/>
          <w:sz w:val="32"/>
        </w:rPr>
        <w:t>Charter of Victims’ Rights</w:t>
      </w:r>
    </w:p>
    <w:p w14:paraId="55D83F43" w14:textId="1C121CE8" w:rsidR="00E50D32" w:rsidRPr="00FD69DB" w:rsidRDefault="00E50D32" w:rsidP="002E05B8">
      <w:pPr>
        <w:spacing w:after="120" w:line="240" w:lineRule="auto"/>
        <w:rPr>
          <w:rFonts w:ascii="Arial" w:hAnsi="Arial" w:cs="Arial"/>
        </w:rPr>
      </w:pPr>
      <w:r w:rsidRPr="00FD69DB">
        <w:rPr>
          <w:rFonts w:ascii="Arial" w:eastAsia="Arial" w:hAnsi="Arial" w:cs="Arial"/>
        </w:rPr>
        <w:t xml:space="preserve">The Charter of Victims’ Rights (the Charter) describes the way a victim should be treated, as far as practicable and appropriate, by government and non-government entities that receive government funding and those that work in these entities. The Charter sets out the general rights of victims and specific rights relating to the criminal justice system. When dealing with a victim of crime, officers are to comply with the provisions of the Charter which places an onus on agencies to provide information to victims. Victims have the right to make a complaint if this Charter is not followed. The complaints data for 2025-26 is available on the Open Data Portal at </w:t>
      </w:r>
      <w:hyperlink r:id="rId59" w:history="1">
        <w:r w:rsidRPr="00E50D32">
          <w:rPr>
            <w:rFonts w:ascii="Arial" w:eastAsia="Arial" w:hAnsi="Arial" w:cs="Arial"/>
            <w:color w:val="000000" w:themeColor="text1"/>
            <w:u w:val="single"/>
          </w:rPr>
          <w:t>www.data.qld.gov.au</w:t>
        </w:r>
      </w:hyperlink>
      <w:r w:rsidRPr="00E50D32">
        <w:rPr>
          <w:rFonts w:ascii="Arial" w:eastAsia="Arial" w:hAnsi="Arial" w:cs="Arial"/>
          <w:color w:val="000000" w:themeColor="text1"/>
        </w:rPr>
        <w:t xml:space="preserve">.  </w:t>
      </w:r>
    </w:p>
    <w:bookmarkEnd w:id="12"/>
    <w:p w14:paraId="586D4C0E" w14:textId="77777777" w:rsidR="002E05B8" w:rsidRPr="003B5384" w:rsidRDefault="002E05B8">
      <w:pPr>
        <w:rPr>
          <w:rFonts w:ascii="Arial" w:eastAsia="Arial" w:hAnsi="Arial" w:cs="Arial"/>
          <w:bCs/>
        </w:rPr>
      </w:pPr>
      <w:r>
        <w:rPr>
          <w:rFonts w:ascii="Arial" w:eastAsia="Arial" w:hAnsi="Arial" w:cs="Arial"/>
          <w:b/>
          <w:sz w:val="32"/>
        </w:rPr>
        <w:br w:type="page"/>
      </w:r>
    </w:p>
    <w:p w14:paraId="1F9A1FAF" w14:textId="713ACA1A" w:rsidR="003B5384" w:rsidRDefault="003B5384" w:rsidP="004443FC">
      <w:pPr>
        <w:spacing w:after="120" w:line="240" w:lineRule="auto"/>
        <w:rPr>
          <w:rFonts w:ascii="Arial" w:eastAsia="Arial" w:hAnsi="Arial" w:cs="Arial"/>
          <w:b/>
          <w:sz w:val="32"/>
        </w:rPr>
      </w:pPr>
      <w:r>
        <w:rPr>
          <w:rFonts w:ascii="Arial" w:eastAsia="Arial" w:hAnsi="Arial" w:cs="Arial"/>
          <w:b/>
          <w:sz w:val="32"/>
        </w:rPr>
        <w:lastRenderedPageBreak/>
        <w:t>Government bodies</w:t>
      </w:r>
    </w:p>
    <w:p w14:paraId="4626D85E" w14:textId="77777777" w:rsidR="004443FC" w:rsidRPr="004443FC" w:rsidRDefault="004443FC" w:rsidP="004443FC">
      <w:pPr>
        <w:pStyle w:val="ListParagraph"/>
        <w:numPr>
          <w:ilvl w:val="0"/>
          <w:numId w:val="94"/>
        </w:numPr>
        <w:spacing w:after="120" w:line="240" w:lineRule="auto"/>
        <w:ind w:left="357" w:hanging="357"/>
        <w:contextualSpacing w:val="0"/>
        <w:rPr>
          <w:rFonts w:ascii="Arial" w:hAnsi="Arial" w:cs="Arial"/>
          <w:color w:val="000000" w:themeColor="text1"/>
        </w:rPr>
      </w:pPr>
      <w:r w:rsidRPr="004443FC">
        <w:rPr>
          <w:rFonts w:ascii="Arial" w:hAnsi="Arial" w:cs="Arial"/>
          <w:color w:val="000000" w:themeColor="text1"/>
        </w:rPr>
        <w:t>Commissioner for Police Service Reviews</w:t>
      </w:r>
    </w:p>
    <w:p w14:paraId="5B4758B3" w14:textId="77777777" w:rsidR="004443FC" w:rsidRPr="004443FC" w:rsidRDefault="004443FC" w:rsidP="004443FC">
      <w:pPr>
        <w:pStyle w:val="ListParagraph"/>
        <w:numPr>
          <w:ilvl w:val="0"/>
          <w:numId w:val="94"/>
        </w:numPr>
        <w:spacing w:after="120" w:line="240" w:lineRule="auto"/>
        <w:ind w:left="357" w:hanging="357"/>
        <w:contextualSpacing w:val="0"/>
        <w:rPr>
          <w:rFonts w:ascii="Arial" w:hAnsi="Arial" w:cs="Arial"/>
          <w:color w:val="000000" w:themeColor="text1"/>
        </w:rPr>
      </w:pPr>
      <w:r w:rsidRPr="004443FC">
        <w:rPr>
          <w:rFonts w:ascii="Arial" w:hAnsi="Arial" w:cs="Arial"/>
          <w:color w:val="000000" w:themeColor="text1"/>
        </w:rPr>
        <w:t>Controlled Operations Committee</w:t>
      </w:r>
    </w:p>
    <w:p w14:paraId="5B22C0F7" w14:textId="66A60096" w:rsidR="004443FC" w:rsidRPr="004443FC" w:rsidRDefault="004443FC" w:rsidP="004443FC">
      <w:pPr>
        <w:pStyle w:val="ListParagraph"/>
        <w:numPr>
          <w:ilvl w:val="0"/>
          <w:numId w:val="94"/>
        </w:numPr>
        <w:spacing w:after="120" w:line="240" w:lineRule="auto"/>
        <w:ind w:left="357" w:hanging="357"/>
        <w:contextualSpacing w:val="0"/>
        <w:rPr>
          <w:rFonts w:ascii="Arial" w:hAnsi="Arial" w:cs="Arial"/>
          <w:color w:val="000000" w:themeColor="text1"/>
        </w:rPr>
      </w:pPr>
      <w:r w:rsidRPr="004443FC">
        <w:rPr>
          <w:rFonts w:ascii="Arial" w:hAnsi="Arial" w:cs="Arial"/>
          <w:color w:val="000000" w:themeColor="text1"/>
        </w:rPr>
        <w:t>Public Interest Monitor</w:t>
      </w:r>
      <w:r w:rsidR="00205826">
        <w:rPr>
          <w:rFonts w:ascii="Arial" w:hAnsi="Arial" w:cs="Arial"/>
          <w:color w:val="000000" w:themeColor="text1"/>
        </w:rPr>
        <w:t xml:space="preserve">. </w:t>
      </w:r>
    </w:p>
    <w:p w14:paraId="5F5199D2" w14:textId="09F55FCF" w:rsidR="004443FC" w:rsidRPr="004443FC" w:rsidRDefault="004443FC" w:rsidP="004443FC">
      <w:pPr>
        <w:spacing w:after="120" w:line="240" w:lineRule="auto"/>
        <w:rPr>
          <w:rFonts w:ascii="Arial" w:hAnsi="Arial" w:cs="Arial"/>
          <w:color w:val="000000" w:themeColor="text1"/>
        </w:rPr>
      </w:pPr>
      <w:r w:rsidRPr="004443FC">
        <w:rPr>
          <w:rFonts w:ascii="Arial" w:hAnsi="Arial" w:cs="Arial"/>
          <w:color w:val="000000" w:themeColor="text1"/>
        </w:rPr>
        <w:t xml:space="preserve">For further information about the </w:t>
      </w:r>
      <w:r w:rsidR="00BE2284">
        <w:rPr>
          <w:rFonts w:ascii="Arial" w:hAnsi="Arial" w:cs="Arial"/>
          <w:color w:val="000000" w:themeColor="text1"/>
        </w:rPr>
        <w:t>g</w:t>
      </w:r>
      <w:r w:rsidRPr="004443FC">
        <w:rPr>
          <w:rFonts w:ascii="Arial" w:hAnsi="Arial" w:cs="Arial"/>
          <w:color w:val="000000" w:themeColor="text1"/>
        </w:rPr>
        <w:t xml:space="preserve">overnment </w:t>
      </w:r>
      <w:r w:rsidR="00BE2284">
        <w:rPr>
          <w:rFonts w:ascii="Arial" w:hAnsi="Arial" w:cs="Arial"/>
          <w:color w:val="000000" w:themeColor="text1"/>
        </w:rPr>
        <w:t>b</w:t>
      </w:r>
      <w:r w:rsidRPr="004443FC">
        <w:rPr>
          <w:rFonts w:ascii="Arial" w:hAnsi="Arial" w:cs="Arial"/>
          <w:color w:val="000000" w:themeColor="text1"/>
        </w:rPr>
        <w:t xml:space="preserve">odies refer to page </w:t>
      </w:r>
      <w:r w:rsidR="003C06F8">
        <w:rPr>
          <w:rFonts w:ascii="Arial" w:hAnsi="Arial" w:cs="Arial"/>
          <w:color w:val="000000" w:themeColor="text1"/>
        </w:rPr>
        <w:t>109</w:t>
      </w:r>
      <w:r w:rsidRPr="004443FC">
        <w:rPr>
          <w:rFonts w:ascii="Arial" w:hAnsi="Arial" w:cs="Arial"/>
          <w:color w:val="000000" w:themeColor="text1"/>
        </w:rPr>
        <w:t xml:space="preserve"> within the appendices. </w:t>
      </w:r>
    </w:p>
    <w:p w14:paraId="33222673" w14:textId="297243A7" w:rsidR="00E50D32" w:rsidRPr="00FD69DB" w:rsidRDefault="00E50D32" w:rsidP="00E50D32">
      <w:pPr>
        <w:spacing w:after="120" w:line="240" w:lineRule="auto"/>
        <w:rPr>
          <w:rFonts w:ascii="Arial" w:hAnsi="Arial" w:cs="Arial"/>
        </w:rPr>
      </w:pPr>
      <w:r w:rsidRPr="00FD69DB">
        <w:rPr>
          <w:rFonts w:ascii="Arial" w:eastAsia="Arial" w:hAnsi="Arial" w:cs="Arial"/>
          <w:b/>
          <w:sz w:val="32"/>
        </w:rPr>
        <w:t>External scrutiny</w:t>
      </w:r>
    </w:p>
    <w:p w14:paraId="4029DCCC" w14:textId="740B9CC9" w:rsidR="00E50D32" w:rsidRPr="00FD69DB" w:rsidRDefault="00E50D32" w:rsidP="00E50D32">
      <w:pPr>
        <w:spacing w:after="120" w:line="240" w:lineRule="auto"/>
        <w:rPr>
          <w:rFonts w:ascii="Arial" w:hAnsi="Arial" w:cs="Arial"/>
        </w:rPr>
      </w:pPr>
      <w:r w:rsidRPr="00FD69DB">
        <w:rPr>
          <w:rFonts w:ascii="Arial" w:eastAsia="Arial" w:hAnsi="Arial" w:cs="Arial"/>
          <w:color w:val="000000"/>
        </w:rPr>
        <w:t>This section provides information on external agencies and processes that have reviewed QPS operations, outlining any findings or issues that require consideration by, or may impact, the QPS.</w:t>
      </w:r>
      <w:r w:rsidR="002E05B8">
        <w:rPr>
          <w:rFonts w:ascii="Arial" w:eastAsia="Arial" w:hAnsi="Arial" w:cs="Arial"/>
          <w:color w:val="000000"/>
        </w:rPr>
        <w:t xml:space="preserve"> </w:t>
      </w:r>
    </w:p>
    <w:p w14:paraId="210861D7" w14:textId="77777777" w:rsidR="00E50D32" w:rsidRPr="00FD69DB" w:rsidRDefault="00E50D32" w:rsidP="00E50D32">
      <w:pPr>
        <w:spacing w:after="120" w:line="240" w:lineRule="auto"/>
        <w:rPr>
          <w:rFonts w:ascii="Arial" w:hAnsi="Arial" w:cs="Arial"/>
        </w:rPr>
      </w:pPr>
      <w:r w:rsidRPr="00FD69DB">
        <w:rPr>
          <w:rFonts w:ascii="Arial" w:eastAsia="Arial" w:hAnsi="Arial" w:cs="Arial"/>
          <w:b/>
          <w:color w:val="000000"/>
        </w:rPr>
        <w:t>Queensland Audit Office (QAO)</w:t>
      </w:r>
    </w:p>
    <w:p w14:paraId="599E45E0" w14:textId="55E1A508" w:rsidR="00E50D32" w:rsidRPr="00FD69DB" w:rsidRDefault="00E50D32" w:rsidP="00E50D32">
      <w:pPr>
        <w:spacing w:after="120" w:line="240" w:lineRule="auto"/>
        <w:rPr>
          <w:rFonts w:ascii="Arial" w:hAnsi="Arial" w:cs="Arial"/>
        </w:rPr>
      </w:pPr>
      <w:r w:rsidRPr="00FD69DB">
        <w:rPr>
          <w:rFonts w:ascii="Arial" w:eastAsia="Arial" w:hAnsi="Arial" w:cs="Arial"/>
          <w:color w:val="000000"/>
        </w:rPr>
        <w:t xml:space="preserve">The QAO supports the Auditor-General of Queensland in delivering independent assessments of the financial management and performance of public sector entities to Parliament. It provides independent </w:t>
      </w:r>
      <w:r w:rsidRPr="00E50D32">
        <w:rPr>
          <w:rFonts w:ascii="Arial" w:eastAsia="Arial" w:hAnsi="Arial" w:cs="Arial"/>
          <w:color w:val="000000" w:themeColor="text1"/>
        </w:rPr>
        <w:t xml:space="preserve">audit services and reports its findings to Parliament, strengthening accountability across the public sector. QAO reports are publicly accessible at </w:t>
      </w:r>
      <w:hyperlink r:id="rId60" w:history="1">
        <w:r w:rsidRPr="00E50D32">
          <w:rPr>
            <w:rFonts w:ascii="Arial" w:eastAsia="Arial" w:hAnsi="Arial" w:cs="Arial"/>
            <w:color w:val="000000" w:themeColor="text1"/>
            <w:u w:val="single"/>
          </w:rPr>
          <w:t>www.qao.qld.gov.au/reports-resources/parliament</w:t>
        </w:r>
      </w:hyperlink>
      <w:r w:rsidRPr="00E50D32">
        <w:rPr>
          <w:rFonts w:ascii="Arial" w:eastAsia="Arial" w:hAnsi="Arial" w:cs="Arial"/>
          <w:color w:val="000000" w:themeColor="text1"/>
        </w:rPr>
        <w:t xml:space="preserve">. The QPS remains dedicated to identifying and implementing efficiency improvements across all </w:t>
      </w:r>
      <w:r w:rsidRPr="00FD69DB">
        <w:rPr>
          <w:rFonts w:ascii="Arial" w:eastAsia="Arial" w:hAnsi="Arial" w:cs="Arial"/>
          <w:color w:val="000000"/>
        </w:rPr>
        <w:t>areas of service delivery.</w:t>
      </w:r>
      <w:r>
        <w:rPr>
          <w:rFonts w:ascii="Arial" w:eastAsia="Arial" w:hAnsi="Arial" w:cs="Arial"/>
          <w:color w:val="000000"/>
        </w:rPr>
        <w:t xml:space="preserve"> </w:t>
      </w:r>
      <w:r w:rsidRPr="00FD69DB">
        <w:rPr>
          <w:rFonts w:ascii="Arial" w:eastAsia="Arial" w:hAnsi="Arial" w:cs="Arial"/>
          <w:color w:val="000000"/>
        </w:rPr>
        <w:t xml:space="preserve"> </w:t>
      </w:r>
    </w:p>
    <w:p w14:paraId="27EB9B3C" w14:textId="77777777" w:rsidR="00E50D32" w:rsidRPr="00FD69DB" w:rsidRDefault="00E50D32" w:rsidP="00E50D32">
      <w:pPr>
        <w:spacing w:after="120" w:line="240" w:lineRule="auto"/>
        <w:rPr>
          <w:rFonts w:ascii="Arial" w:hAnsi="Arial" w:cs="Arial"/>
        </w:rPr>
      </w:pPr>
      <w:r w:rsidRPr="00FD69DB">
        <w:rPr>
          <w:rFonts w:ascii="Arial" w:eastAsia="Arial" w:hAnsi="Arial" w:cs="Arial"/>
          <w:color w:val="000000"/>
        </w:rPr>
        <w:t>The following reports were published by the QAO during the reporting period:</w:t>
      </w:r>
    </w:p>
    <w:p w14:paraId="33AE4DC0" w14:textId="77777777" w:rsidR="00E50D32" w:rsidRPr="00E50D32" w:rsidRDefault="00E50D32" w:rsidP="009A30DF">
      <w:pPr>
        <w:widowControl w:val="0"/>
        <w:numPr>
          <w:ilvl w:val="0"/>
          <w:numId w:val="59"/>
        </w:numPr>
        <w:suppressAutoHyphens/>
        <w:overflowPunct w:val="0"/>
        <w:autoSpaceDE w:val="0"/>
        <w:autoSpaceDN w:val="0"/>
        <w:spacing w:after="120" w:line="240" w:lineRule="auto"/>
        <w:textAlignment w:val="baseline"/>
        <w:rPr>
          <w:rFonts w:ascii="Arial" w:hAnsi="Arial" w:cs="Arial"/>
        </w:rPr>
      </w:pPr>
      <w:r w:rsidRPr="00E50D32">
        <w:rPr>
          <w:rFonts w:ascii="Arial" w:eastAsia="Arial" w:hAnsi="Arial" w:cs="Arial"/>
          <w:b/>
        </w:rPr>
        <w:t>Managing the ethical risks of artificial intelligence Report 2: 2025-26</w:t>
      </w:r>
      <w:r>
        <w:rPr>
          <w:rFonts w:ascii="Arial" w:eastAsia="Arial" w:hAnsi="Arial" w:cs="Arial"/>
          <w:b/>
        </w:rPr>
        <w:t xml:space="preserve"> </w:t>
      </w:r>
    </w:p>
    <w:p w14:paraId="1E55EDCB" w14:textId="714466CF" w:rsidR="00E50D32" w:rsidRPr="00E50D32" w:rsidRDefault="00E50D32" w:rsidP="00E50D32">
      <w:pPr>
        <w:widowControl w:val="0"/>
        <w:suppressAutoHyphens/>
        <w:overflowPunct w:val="0"/>
        <w:autoSpaceDE w:val="0"/>
        <w:autoSpaceDN w:val="0"/>
        <w:spacing w:after="120" w:line="240" w:lineRule="auto"/>
        <w:ind w:left="360"/>
        <w:textAlignment w:val="baseline"/>
        <w:rPr>
          <w:rFonts w:ascii="Arial" w:hAnsi="Arial" w:cs="Arial"/>
        </w:rPr>
      </w:pPr>
      <w:r>
        <w:rPr>
          <w:rFonts w:ascii="Arial" w:eastAsia="Arial" w:hAnsi="Arial" w:cs="Arial"/>
        </w:rPr>
        <w:t>T</w:t>
      </w:r>
      <w:r w:rsidRPr="00E50D32">
        <w:rPr>
          <w:rFonts w:ascii="Arial" w:eastAsia="Arial" w:hAnsi="Arial" w:cs="Arial"/>
        </w:rPr>
        <w:t>his QAO report assessed whether the Queensland public sector has effective policies and governance arrangements to manage the ethical risks of artificial intelligence (AI). Whil</w:t>
      </w:r>
      <w:r w:rsidR="008A7081">
        <w:rPr>
          <w:rFonts w:ascii="Arial" w:eastAsia="Arial" w:hAnsi="Arial" w:cs="Arial"/>
        </w:rPr>
        <w:t>e</w:t>
      </w:r>
      <w:r w:rsidRPr="00E50D32">
        <w:rPr>
          <w:rFonts w:ascii="Arial" w:eastAsia="Arial" w:hAnsi="Arial" w:cs="Arial"/>
        </w:rPr>
        <w:t xml:space="preserve"> the audit did not focus on QPS, the report recommends all Queensland public sector entities should implement ethical risk assessment processes for AI systems that are in use or being developed to ensure ethical risks are identified, assessed and managed comprehensively throughout the AI lifecycle. This report made one recommendation applicable to all public entities, including the QPS.  </w:t>
      </w:r>
    </w:p>
    <w:p w14:paraId="71271BBF" w14:textId="77777777" w:rsidR="00E50D32" w:rsidRPr="00E50D32" w:rsidRDefault="00E50D32" w:rsidP="009A30DF">
      <w:pPr>
        <w:widowControl w:val="0"/>
        <w:numPr>
          <w:ilvl w:val="0"/>
          <w:numId w:val="60"/>
        </w:numPr>
        <w:suppressAutoHyphens/>
        <w:overflowPunct w:val="0"/>
        <w:autoSpaceDE w:val="0"/>
        <w:autoSpaceDN w:val="0"/>
        <w:spacing w:after="120" w:line="240" w:lineRule="auto"/>
        <w:textAlignment w:val="baseline"/>
        <w:rPr>
          <w:rFonts w:ascii="Arial" w:hAnsi="Arial" w:cs="Arial"/>
        </w:rPr>
      </w:pPr>
      <w:r w:rsidRPr="00E50D32">
        <w:rPr>
          <w:rFonts w:ascii="Arial" w:eastAsia="Arial" w:hAnsi="Arial" w:cs="Arial"/>
          <w:b/>
        </w:rPr>
        <w:t>Managing third-party cyber security risks Report 13: 2025-26</w:t>
      </w:r>
    </w:p>
    <w:p w14:paraId="790B235C" w14:textId="027F853D" w:rsidR="00E50D32" w:rsidRPr="00E50D32" w:rsidRDefault="00E50D32" w:rsidP="00E50D32">
      <w:pPr>
        <w:widowControl w:val="0"/>
        <w:suppressAutoHyphens/>
        <w:overflowPunct w:val="0"/>
        <w:autoSpaceDE w:val="0"/>
        <w:autoSpaceDN w:val="0"/>
        <w:spacing w:after="120" w:line="240" w:lineRule="auto"/>
        <w:ind w:left="360"/>
        <w:textAlignment w:val="baseline"/>
        <w:rPr>
          <w:rFonts w:ascii="Arial" w:hAnsi="Arial" w:cs="Arial"/>
        </w:rPr>
      </w:pPr>
      <w:r w:rsidRPr="00E50D32">
        <w:rPr>
          <w:rFonts w:ascii="Arial" w:eastAsia="Arial" w:hAnsi="Arial" w:cs="Arial"/>
        </w:rPr>
        <w:t xml:space="preserve">This QAO report examined how effectively Queensland public sector entities manage cyber security risks arising from third-party suppliers, contractors, and vendors. The report concludes that all Queensland public sector entities, along with central agencies responsible for cyber security and procurement guidance, need to strengthen governance, oversight and controls to better identify, assess, monitor and mitigate third-party cyber security risks across the sector. This report made five recommendations applicable to all public entities, including the QPS.  </w:t>
      </w:r>
    </w:p>
    <w:p w14:paraId="3B588B31" w14:textId="77777777" w:rsidR="00E50D32" w:rsidRPr="00FD69DB" w:rsidRDefault="00E50D32" w:rsidP="00E50D32">
      <w:pPr>
        <w:spacing w:after="120" w:line="240" w:lineRule="auto"/>
        <w:rPr>
          <w:rFonts w:ascii="Arial" w:hAnsi="Arial" w:cs="Arial"/>
        </w:rPr>
      </w:pPr>
      <w:r w:rsidRPr="00FD69DB">
        <w:rPr>
          <w:rFonts w:ascii="Arial" w:eastAsia="Arial" w:hAnsi="Arial" w:cs="Arial"/>
          <w:b/>
        </w:rPr>
        <w:t>Crime and Corruption Commission (CCC)</w:t>
      </w:r>
    </w:p>
    <w:p w14:paraId="012695E6" w14:textId="07649452" w:rsidR="00055D5D" w:rsidRPr="00055D5D" w:rsidRDefault="00055D5D" w:rsidP="00E50D32">
      <w:pPr>
        <w:spacing w:after="120" w:line="240" w:lineRule="auto"/>
        <w:rPr>
          <w:rFonts w:ascii="Arial" w:eastAsia="Arial" w:hAnsi="Arial" w:cs="Arial"/>
        </w:rPr>
      </w:pPr>
      <w:r w:rsidRPr="00055D5D">
        <w:rPr>
          <w:rFonts w:ascii="Arial" w:eastAsia="Arial" w:hAnsi="Arial" w:cs="Arial"/>
        </w:rPr>
        <w:t>The CCC is Queensland’s independent statutory body established to combat major crime and for investigating the most serious or systemic allegations of corruption. Its corruption functions extend to state government departments, the QPS, local councils, government-owned corporations, universities, prisons, courts, tribunals, and elected officials. CCC reports can be accessed online at:</w:t>
      </w:r>
      <w:r>
        <w:rPr>
          <w:rFonts w:ascii="Arial" w:eastAsia="Arial" w:hAnsi="Arial" w:cs="Arial"/>
        </w:rPr>
        <w:t xml:space="preserve"> </w:t>
      </w:r>
      <w:hyperlink r:id="rId61" w:history="1">
        <w:r w:rsidR="006D3525" w:rsidRPr="006D3525">
          <w:rPr>
            <w:rStyle w:val="Hyperlink"/>
            <w:rFonts w:ascii="Arial" w:eastAsia="Arial" w:hAnsi="Arial" w:cs="Arial"/>
            <w:color w:val="auto"/>
          </w:rPr>
          <w:t>https://www.ccc.qld.gov.au/publications</w:t>
        </w:r>
      </w:hyperlink>
      <w:r w:rsidR="006D3525" w:rsidRPr="006D3525">
        <w:rPr>
          <w:rFonts w:ascii="Arial" w:eastAsia="Arial" w:hAnsi="Arial" w:cs="Arial"/>
          <w:u w:val="single"/>
        </w:rPr>
        <w:t xml:space="preserve">. </w:t>
      </w:r>
    </w:p>
    <w:p w14:paraId="196FFD16" w14:textId="77777777" w:rsidR="00E50D32" w:rsidRPr="00E50D32" w:rsidRDefault="00E50D32" w:rsidP="00E50D32">
      <w:pPr>
        <w:spacing w:after="120" w:line="240" w:lineRule="auto"/>
        <w:rPr>
          <w:rFonts w:ascii="Arial" w:hAnsi="Arial" w:cs="Arial"/>
          <w:color w:val="000000" w:themeColor="text1"/>
        </w:rPr>
      </w:pPr>
      <w:r w:rsidRPr="00E50D32">
        <w:rPr>
          <w:rFonts w:ascii="Arial" w:eastAsia="Arial" w:hAnsi="Arial" w:cs="Arial"/>
          <w:b/>
          <w:color w:val="000000" w:themeColor="text1"/>
        </w:rPr>
        <w:t>Queensland Ombudsman (QO)</w:t>
      </w:r>
    </w:p>
    <w:p w14:paraId="784CEB50" w14:textId="6C3C08CF" w:rsidR="00E50D32" w:rsidRPr="00E50D32" w:rsidRDefault="00E50D32" w:rsidP="00E50D32">
      <w:pPr>
        <w:spacing w:after="120" w:line="240" w:lineRule="auto"/>
        <w:rPr>
          <w:rFonts w:ascii="Arial" w:hAnsi="Arial" w:cs="Arial"/>
          <w:color w:val="000000" w:themeColor="text1"/>
        </w:rPr>
      </w:pPr>
      <w:r w:rsidRPr="00E50D32">
        <w:rPr>
          <w:rFonts w:ascii="Arial" w:eastAsia="Arial" w:hAnsi="Arial" w:cs="Arial"/>
          <w:color w:val="000000" w:themeColor="text1"/>
        </w:rPr>
        <w:t xml:space="preserve">Under the </w:t>
      </w:r>
      <w:r w:rsidRPr="00E50D32">
        <w:rPr>
          <w:rFonts w:ascii="Arial" w:eastAsia="Arial" w:hAnsi="Arial" w:cs="Arial"/>
          <w:i/>
          <w:color w:val="000000" w:themeColor="text1"/>
        </w:rPr>
        <w:t>Ombudsman Act 2001</w:t>
      </w:r>
      <w:r w:rsidRPr="00E50D32">
        <w:rPr>
          <w:rFonts w:ascii="Arial" w:eastAsia="Arial" w:hAnsi="Arial" w:cs="Arial"/>
          <w:color w:val="000000" w:themeColor="text1"/>
        </w:rPr>
        <w:t xml:space="preserve">, the QO operates as an independent body responsible for investigating complaints about the actions and decisions of Queensland state government departments, local councils, and public authorities. QO reports can be accessed online at: </w:t>
      </w:r>
      <w:hyperlink r:id="rId62" w:history="1">
        <w:r w:rsidRPr="00E50D32">
          <w:rPr>
            <w:rFonts w:ascii="Arial" w:eastAsia="Arial" w:hAnsi="Arial" w:cs="Arial"/>
            <w:color w:val="000000" w:themeColor="text1"/>
            <w:u w:val="single"/>
          </w:rPr>
          <w:t>http://www.ombudsman.qld.gov.au/publications/all-publications</w:t>
        </w:r>
      </w:hyperlink>
      <w:r w:rsidRPr="00E50D32">
        <w:rPr>
          <w:rFonts w:ascii="Arial" w:eastAsia="Arial" w:hAnsi="Arial" w:cs="Arial"/>
          <w:color w:val="000000" w:themeColor="text1"/>
        </w:rPr>
        <w:t>.</w:t>
      </w:r>
    </w:p>
    <w:p w14:paraId="54EBC876" w14:textId="77777777" w:rsidR="00184551" w:rsidRPr="00184551" w:rsidRDefault="00184551">
      <w:pPr>
        <w:rPr>
          <w:rFonts w:ascii="Arial" w:eastAsia="Arial" w:hAnsi="Arial" w:cs="Arial"/>
          <w:bCs/>
        </w:rPr>
      </w:pPr>
      <w:r>
        <w:rPr>
          <w:rFonts w:ascii="Arial" w:eastAsia="Arial" w:hAnsi="Arial" w:cs="Arial"/>
          <w:b/>
        </w:rPr>
        <w:br w:type="page"/>
      </w:r>
    </w:p>
    <w:p w14:paraId="2262F857" w14:textId="15DCDBDF" w:rsidR="00E50D32" w:rsidRDefault="00E50D32" w:rsidP="00E50D32">
      <w:pPr>
        <w:spacing w:after="120" w:line="240" w:lineRule="auto"/>
        <w:rPr>
          <w:rFonts w:ascii="Arial" w:eastAsia="Arial" w:hAnsi="Arial" w:cs="Arial"/>
          <w:b/>
        </w:rPr>
      </w:pPr>
      <w:r w:rsidRPr="00FD69DB">
        <w:rPr>
          <w:rFonts w:ascii="Arial" w:eastAsia="Arial" w:hAnsi="Arial" w:cs="Arial"/>
          <w:b/>
        </w:rPr>
        <w:lastRenderedPageBreak/>
        <w:t>Queensland Sentencing Advisory Council (QSAC)</w:t>
      </w:r>
      <w:r>
        <w:rPr>
          <w:rFonts w:ascii="Arial" w:eastAsia="Arial" w:hAnsi="Arial" w:cs="Arial"/>
          <w:b/>
        </w:rPr>
        <w:t xml:space="preserve"> </w:t>
      </w:r>
    </w:p>
    <w:p w14:paraId="7D876DA5" w14:textId="0ACE2B62" w:rsidR="00E50D32" w:rsidRPr="00FD69DB" w:rsidRDefault="00E50D32" w:rsidP="00E50D32">
      <w:pPr>
        <w:spacing w:after="120" w:line="240" w:lineRule="auto"/>
        <w:rPr>
          <w:rFonts w:ascii="Arial" w:hAnsi="Arial" w:cs="Arial"/>
        </w:rPr>
      </w:pPr>
      <w:r w:rsidRPr="00FD69DB">
        <w:rPr>
          <w:rFonts w:ascii="Arial" w:eastAsia="Arial" w:hAnsi="Arial" w:cs="Arial"/>
        </w:rPr>
        <w:t xml:space="preserve">The QSAC is an independent body that provides research and advice on sentencing, engages with the community to understand public views, and helps improve public understanding of sentencing in Queensland. It also advises the Attorney-General on sentencing matters when requested and operates under the </w:t>
      </w:r>
      <w:r w:rsidRPr="00FD69DB">
        <w:rPr>
          <w:rFonts w:ascii="Arial" w:eastAsia="Arial" w:hAnsi="Arial" w:cs="Arial"/>
          <w:i/>
        </w:rPr>
        <w:t>Penalties and Sentences Act 1992</w:t>
      </w:r>
      <w:r w:rsidRPr="00FD69DB">
        <w:rPr>
          <w:rFonts w:ascii="Arial" w:eastAsia="Arial" w:hAnsi="Arial" w:cs="Arial"/>
        </w:rPr>
        <w:t xml:space="preserve">. </w:t>
      </w:r>
    </w:p>
    <w:p w14:paraId="4F8658B0" w14:textId="7C8E8BF3" w:rsidR="00E50D32" w:rsidRPr="00FD69DB" w:rsidRDefault="00E50D32" w:rsidP="009A30DF">
      <w:pPr>
        <w:widowControl w:val="0"/>
        <w:numPr>
          <w:ilvl w:val="0"/>
          <w:numId w:val="61"/>
        </w:numPr>
        <w:suppressAutoHyphens/>
        <w:overflowPunct w:val="0"/>
        <w:autoSpaceDE w:val="0"/>
        <w:autoSpaceDN w:val="0"/>
        <w:spacing w:after="120" w:line="240" w:lineRule="auto"/>
        <w:textAlignment w:val="baseline"/>
        <w:rPr>
          <w:rFonts w:ascii="Arial" w:eastAsiaTheme="minorEastAsia" w:hAnsi="Arial" w:cs="Arial"/>
        </w:rPr>
      </w:pPr>
      <w:r w:rsidRPr="00FD69DB">
        <w:rPr>
          <w:rFonts w:ascii="Arial" w:eastAsia="Arial" w:hAnsi="Arial" w:cs="Arial"/>
          <w:b/>
        </w:rPr>
        <w:t xml:space="preserve">The Tangled Web: Examining </w:t>
      </w:r>
      <w:r w:rsidR="00236534">
        <w:rPr>
          <w:rFonts w:ascii="Arial" w:eastAsia="Arial" w:hAnsi="Arial" w:cs="Arial"/>
          <w:b/>
        </w:rPr>
        <w:t>DFV</w:t>
      </w:r>
      <w:r w:rsidRPr="00FD69DB">
        <w:rPr>
          <w:rFonts w:ascii="Arial" w:eastAsia="Arial" w:hAnsi="Arial" w:cs="Arial"/>
          <w:b/>
        </w:rPr>
        <w:t xml:space="preserve"> sentencing reforms</w:t>
      </w:r>
    </w:p>
    <w:p w14:paraId="70053A9E" w14:textId="69A8E267" w:rsidR="00E50D32" w:rsidRDefault="00E50D32" w:rsidP="00E50D32">
      <w:pPr>
        <w:spacing w:after="120" w:line="240" w:lineRule="auto"/>
        <w:ind w:left="360"/>
        <w:rPr>
          <w:rFonts w:ascii="Arial" w:eastAsia="Arial" w:hAnsi="Arial" w:cs="Arial"/>
        </w:rPr>
      </w:pPr>
      <w:r w:rsidRPr="00FD69DB">
        <w:rPr>
          <w:rFonts w:ascii="Arial" w:eastAsia="Arial" w:hAnsi="Arial" w:cs="Arial"/>
        </w:rPr>
        <w:t xml:space="preserve">This QSAC report was published in February 2026. It reviews whether Queensland’s </w:t>
      </w:r>
      <w:r w:rsidR="00236534">
        <w:rPr>
          <w:rFonts w:ascii="Arial" w:eastAsia="Arial" w:hAnsi="Arial" w:cs="Arial"/>
        </w:rPr>
        <w:br/>
      </w:r>
      <w:r w:rsidRPr="00FD69DB">
        <w:rPr>
          <w:rFonts w:ascii="Arial" w:eastAsia="Arial" w:hAnsi="Arial" w:cs="Arial"/>
        </w:rPr>
        <w:t xml:space="preserve">2015–16 </w:t>
      </w:r>
      <w:r w:rsidR="00236534">
        <w:rPr>
          <w:rFonts w:ascii="Arial" w:eastAsia="Arial" w:hAnsi="Arial" w:cs="Arial"/>
        </w:rPr>
        <w:t>DFV</w:t>
      </w:r>
      <w:r w:rsidRPr="00FD69DB">
        <w:rPr>
          <w:rFonts w:ascii="Arial" w:eastAsia="Arial" w:hAnsi="Arial" w:cs="Arial"/>
        </w:rPr>
        <w:t xml:space="preserve"> sentencing reforms, including higher penalties for breaching Domestic Violence Orders and the introduction of a domestic violence aggravating factor, have strengthened sentencing outcomes and offender accountability. The report made one recommendation relevant to QPS. The QPS will work collaboratively with the relevant agencies to address and implement the recommendation. </w:t>
      </w:r>
    </w:p>
    <w:p w14:paraId="78155AF9" w14:textId="792CD2AA" w:rsidR="003B5384" w:rsidRPr="003B5384" w:rsidRDefault="003B5384" w:rsidP="00C05499">
      <w:pPr>
        <w:spacing w:after="120" w:line="240" w:lineRule="auto"/>
        <w:rPr>
          <w:rFonts w:ascii="Arial" w:eastAsia="Arial" w:hAnsi="Arial" w:cs="Arial"/>
          <w:b/>
          <w:bCs/>
        </w:rPr>
      </w:pPr>
      <w:r>
        <w:rPr>
          <w:rFonts w:ascii="Arial" w:eastAsia="Arial" w:hAnsi="Arial" w:cs="Arial"/>
          <w:b/>
          <w:bCs/>
        </w:rPr>
        <w:t xml:space="preserve">State </w:t>
      </w:r>
      <w:r w:rsidRPr="003B5384">
        <w:rPr>
          <w:rFonts w:ascii="Arial" w:eastAsia="Arial" w:hAnsi="Arial" w:cs="Arial"/>
          <w:b/>
          <w:bCs/>
        </w:rPr>
        <w:t>Coroner</w:t>
      </w:r>
    </w:p>
    <w:p w14:paraId="4BD5E665" w14:textId="376F4905" w:rsidR="003B5384" w:rsidRDefault="00C05499" w:rsidP="003B5384">
      <w:pPr>
        <w:spacing w:after="120" w:line="240" w:lineRule="auto"/>
        <w:rPr>
          <w:rFonts w:ascii="Arial" w:hAnsi="Arial" w:cs="Arial"/>
        </w:rPr>
      </w:pPr>
      <w:r w:rsidRPr="00C05499">
        <w:rPr>
          <w:rFonts w:ascii="Arial" w:hAnsi="Arial" w:cs="Arial"/>
        </w:rPr>
        <w:t>During 202</w:t>
      </w:r>
      <w:r>
        <w:rPr>
          <w:rFonts w:ascii="Arial" w:hAnsi="Arial" w:cs="Arial"/>
        </w:rPr>
        <w:t>5-26</w:t>
      </w:r>
      <w:r w:rsidRPr="00C05499">
        <w:rPr>
          <w:rFonts w:ascii="Arial" w:hAnsi="Arial" w:cs="Arial"/>
        </w:rPr>
        <w:t xml:space="preserve">, </w:t>
      </w:r>
      <w:r w:rsidR="004D6B90">
        <w:rPr>
          <w:rFonts w:ascii="Arial" w:hAnsi="Arial" w:cs="Arial"/>
        </w:rPr>
        <w:t>18</w:t>
      </w:r>
      <w:r w:rsidRPr="00C05499">
        <w:rPr>
          <w:rFonts w:ascii="Arial" w:hAnsi="Arial" w:cs="Arial"/>
        </w:rPr>
        <w:t xml:space="preserve"> recommendations arising from</w:t>
      </w:r>
      <w:r w:rsidR="004D6B90">
        <w:rPr>
          <w:rFonts w:ascii="Arial" w:hAnsi="Arial" w:cs="Arial"/>
        </w:rPr>
        <w:t xml:space="preserve"> five</w:t>
      </w:r>
      <w:r w:rsidRPr="00C05499">
        <w:rPr>
          <w:rFonts w:ascii="Arial" w:hAnsi="Arial" w:cs="Arial"/>
        </w:rPr>
        <w:t xml:space="preserve"> coronial inquests were directed to the QPS as either </w:t>
      </w:r>
      <w:r w:rsidRPr="005647DE">
        <w:rPr>
          <w:rFonts w:ascii="Arial" w:hAnsi="Arial" w:cs="Arial"/>
        </w:rPr>
        <w:t xml:space="preserve">a lead or supporting agency. The Findings of Inquest are available at </w:t>
      </w:r>
      <w:hyperlink r:id="rId63" w:history="1">
        <w:r w:rsidRPr="00DE78D4">
          <w:rPr>
            <w:rStyle w:val="Hyperlink"/>
            <w:rFonts w:ascii="Arial" w:hAnsi="Arial" w:cs="Arial"/>
            <w:color w:val="auto"/>
          </w:rPr>
          <w:t>www.courts.qld.gov.au/courts/coroners-court/findings</w:t>
        </w:r>
      </w:hyperlink>
      <w:r w:rsidRPr="005647DE">
        <w:rPr>
          <w:rFonts w:ascii="Arial" w:hAnsi="Arial" w:cs="Arial"/>
        </w:rPr>
        <w:t xml:space="preserve">.  </w:t>
      </w:r>
    </w:p>
    <w:p w14:paraId="7F8A22AF" w14:textId="14947B2D" w:rsidR="004443FC" w:rsidRDefault="004443FC">
      <w:pPr>
        <w:rPr>
          <w:rFonts w:ascii="Arial" w:hAnsi="Arial" w:cs="Arial"/>
        </w:rPr>
      </w:pPr>
      <w:r>
        <w:rPr>
          <w:rFonts w:ascii="Arial" w:hAnsi="Arial" w:cs="Arial"/>
        </w:rPr>
        <w:br w:type="page"/>
      </w:r>
    </w:p>
    <w:p w14:paraId="364122D5" w14:textId="77777777" w:rsidR="004443FC" w:rsidRPr="004443FC" w:rsidRDefault="004443FC" w:rsidP="006F5DC6">
      <w:pPr>
        <w:spacing w:after="120" w:line="240" w:lineRule="auto"/>
        <w:rPr>
          <w:rFonts w:ascii="Arial" w:hAnsi="Arial" w:cs="Arial"/>
          <w:b/>
          <w:bCs/>
          <w:sz w:val="36"/>
          <w:szCs w:val="36"/>
        </w:rPr>
      </w:pPr>
      <w:bookmarkStart w:id="13" w:name="_Hlk240445933"/>
      <w:r w:rsidRPr="004443FC">
        <w:rPr>
          <w:rFonts w:ascii="Arial" w:hAnsi="Arial" w:cs="Arial"/>
          <w:b/>
          <w:bCs/>
          <w:sz w:val="36"/>
          <w:szCs w:val="36"/>
        </w:rPr>
        <w:lastRenderedPageBreak/>
        <w:t>Risk management and accountability</w:t>
      </w:r>
    </w:p>
    <w:p w14:paraId="1F463668" w14:textId="7BE227AE" w:rsidR="003B5384" w:rsidRPr="004443FC" w:rsidRDefault="004443FC" w:rsidP="006F5DC6">
      <w:pPr>
        <w:spacing w:after="120" w:line="240" w:lineRule="auto"/>
        <w:rPr>
          <w:rFonts w:ascii="Arial" w:hAnsi="Arial" w:cs="Arial"/>
          <w:b/>
          <w:bCs/>
          <w:sz w:val="32"/>
          <w:szCs w:val="32"/>
        </w:rPr>
      </w:pPr>
      <w:r w:rsidRPr="004443FC">
        <w:rPr>
          <w:rFonts w:ascii="Arial" w:hAnsi="Arial" w:cs="Arial"/>
          <w:b/>
          <w:bCs/>
          <w:sz w:val="32"/>
          <w:szCs w:val="32"/>
        </w:rPr>
        <w:t>Enterprise risk management</w:t>
      </w:r>
    </w:p>
    <w:p w14:paraId="2B7B1CFA" w14:textId="201CA51B" w:rsidR="006F5DC6" w:rsidRPr="006F5DC6" w:rsidRDefault="006F5DC6" w:rsidP="006F5DC6">
      <w:pPr>
        <w:spacing w:after="120" w:line="240" w:lineRule="auto"/>
        <w:rPr>
          <w:rFonts w:ascii="Arial" w:hAnsi="Arial" w:cs="Arial"/>
        </w:rPr>
      </w:pPr>
      <w:r w:rsidRPr="006F5DC6">
        <w:rPr>
          <w:rFonts w:ascii="Arial" w:hAnsi="Arial" w:cs="Arial"/>
        </w:rPr>
        <w:t>The Commissioner and Senior Executives are committed to managing risks that may affect the QPS’s strategic and operational objectives. The QPS Enterprise Risk Management Framework, aligned with ISO 31000:2018 Risk Management – Guidelines, embeds risk-informed decision</w:t>
      </w:r>
      <w:r w:rsidR="00205826">
        <w:rPr>
          <w:rFonts w:ascii="Arial" w:hAnsi="Arial" w:cs="Arial"/>
        </w:rPr>
        <w:t xml:space="preserve"> </w:t>
      </w:r>
      <w:r w:rsidRPr="006F5DC6">
        <w:rPr>
          <w:rFonts w:ascii="Arial" w:hAnsi="Arial" w:cs="Arial"/>
        </w:rPr>
        <w:t>making across the organisation and defines governance, accountability, and responsibilities for risk management.</w:t>
      </w:r>
    </w:p>
    <w:p w14:paraId="55C43A0D" w14:textId="30927AA6" w:rsidR="004443FC" w:rsidRDefault="006F5DC6" w:rsidP="006F5DC6">
      <w:pPr>
        <w:spacing w:after="120" w:line="240" w:lineRule="auto"/>
        <w:rPr>
          <w:rFonts w:ascii="Arial" w:hAnsi="Arial" w:cs="Arial"/>
        </w:rPr>
      </w:pPr>
      <w:r w:rsidRPr="006F5DC6">
        <w:rPr>
          <w:rFonts w:ascii="Arial" w:hAnsi="Arial" w:cs="Arial"/>
        </w:rPr>
        <w:t>Risk management supports the achievement of organisational objectives and is guided by the QPS Risk Appetite Statement, which informs policy, investment, and operational decisions. The BoM provides leadership and commitment to the framework, while the ARCC oversees its effectiveness. The Office of the Chief Risk Officer maintains the framework, promotes best practice, monitors emerging risks, and provides risk management advice and support across the Service.</w:t>
      </w:r>
    </w:p>
    <w:bookmarkEnd w:id="13"/>
    <w:p w14:paraId="4EED6047" w14:textId="1635156D" w:rsidR="00E50D32" w:rsidRPr="00FD69DB" w:rsidRDefault="00E50D32" w:rsidP="002E05B8">
      <w:pPr>
        <w:spacing w:after="120" w:line="240" w:lineRule="auto"/>
        <w:rPr>
          <w:rFonts w:ascii="Arial" w:hAnsi="Arial" w:cs="Arial"/>
        </w:rPr>
      </w:pPr>
      <w:r w:rsidRPr="00FD69DB">
        <w:rPr>
          <w:rFonts w:ascii="Arial" w:eastAsia="Arial" w:hAnsi="Arial" w:cs="Arial"/>
          <w:b/>
          <w:color w:val="000000"/>
          <w:sz w:val="32"/>
        </w:rPr>
        <w:t>Internal audit</w:t>
      </w:r>
    </w:p>
    <w:p w14:paraId="0393625B" w14:textId="77777777" w:rsidR="00E50D32" w:rsidRPr="00FD69DB" w:rsidRDefault="00E50D32" w:rsidP="002E05B8">
      <w:pPr>
        <w:spacing w:after="120" w:line="240" w:lineRule="auto"/>
        <w:rPr>
          <w:rFonts w:ascii="Arial" w:hAnsi="Arial" w:cs="Arial"/>
        </w:rPr>
      </w:pPr>
      <w:r w:rsidRPr="00FD69DB">
        <w:rPr>
          <w:rFonts w:ascii="Arial" w:eastAsia="Arial" w:hAnsi="Arial" w:cs="Arial"/>
          <w:color w:val="000000"/>
        </w:rPr>
        <w:t xml:space="preserve">The QPS Internal Audit Unit provides independent and objective assurance and advisory services to QPS and the Office of the Inspector-General Emergency Management (IGEM) under a portfolio service delivery model. The Head of Internal Audit for QPS is also the nominated Head of Internal Audit for IGEM, in accordance with the </w:t>
      </w:r>
      <w:r w:rsidRPr="00FD69DB">
        <w:rPr>
          <w:rFonts w:ascii="Arial" w:eastAsia="Arial" w:hAnsi="Arial" w:cs="Arial"/>
          <w:i/>
          <w:color w:val="000000"/>
        </w:rPr>
        <w:t>Financial Accountability Act 2009</w:t>
      </w:r>
      <w:r w:rsidRPr="00FD69DB">
        <w:rPr>
          <w:rFonts w:ascii="Arial" w:eastAsia="Arial" w:hAnsi="Arial" w:cs="Arial"/>
          <w:color w:val="000000"/>
        </w:rPr>
        <w:t>.</w:t>
      </w:r>
    </w:p>
    <w:p w14:paraId="4830F960" w14:textId="7C941519" w:rsidR="00E50D32" w:rsidRPr="00FD69DB" w:rsidRDefault="00E50D32" w:rsidP="002E05B8">
      <w:pPr>
        <w:spacing w:after="120" w:line="240" w:lineRule="auto"/>
        <w:rPr>
          <w:rFonts w:ascii="Arial" w:hAnsi="Arial" w:cs="Arial"/>
        </w:rPr>
      </w:pPr>
      <w:r w:rsidRPr="00FD69DB">
        <w:rPr>
          <w:rFonts w:ascii="Arial" w:eastAsia="Arial" w:hAnsi="Arial" w:cs="Arial"/>
          <w:color w:val="000000"/>
        </w:rPr>
        <w:t>Internal Audit contributes to strengthening service delivery by providing independent, risk-based and objective assurance, advice and insight on governance, risk management, control and compliance processes. This spans across a wide range of disciplines including compliance, performance, financial management, information technology, and includes advisory and consulting services for QPS and IGEM.</w:t>
      </w:r>
    </w:p>
    <w:p w14:paraId="19DBBA2F" w14:textId="6D1AF23E" w:rsidR="00E50D32" w:rsidRPr="00FD69DB" w:rsidRDefault="00E50D32" w:rsidP="002E05B8">
      <w:pPr>
        <w:spacing w:after="120" w:line="240" w:lineRule="auto"/>
        <w:rPr>
          <w:rFonts w:ascii="Arial" w:hAnsi="Arial" w:cs="Arial"/>
        </w:rPr>
      </w:pPr>
      <w:r w:rsidRPr="00FD69DB">
        <w:rPr>
          <w:rFonts w:ascii="Arial" w:eastAsia="Arial" w:hAnsi="Arial" w:cs="Arial"/>
          <w:color w:val="000000"/>
        </w:rPr>
        <w:t xml:space="preserve">In line with the </w:t>
      </w:r>
      <w:r w:rsidRPr="00FD69DB">
        <w:rPr>
          <w:rFonts w:ascii="Arial" w:eastAsia="Arial" w:hAnsi="Arial" w:cs="Arial"/>
          <w:i/>
          <w:color w:val="000000"/>
        </w:rPr>
        <w:t>Financial and Performance Management Standard 2019</w:t>
      </w:r>
      <w:r w:rsidRPr="00FD69DB">
        <w:rPr>
          <w:rFonts w:ascii="Arial" w:eastAsia="Arial" w:hAnsi="Arial" w:cs="Arial"/>
          <w:color w:val="000000"/>
        </w:rPr>
        <w:t>, the unit operates under an approved annual internal audit plan and a rolling three-year strategic audit plan. The plans are based on a structured risk assessment process that considers key organisational risks and priorities. The Annual Internal Audit Plan 2025-26 and Strategic Internal Audit Plan 2026-29 w</w:t>
      </w:r>
      <w:r w:rsidR="00556BF6">
        <w:rPr>
          <w:rFonts w:ascii="Arial" w:eastAsia="Arial" w:hAnsi="Arial" w:cs="Arial"/>
          <w:color w:val="000000"/>
        </w:rPr>
        <w:t>ere</w:t>
      </w:r>
      <w:r w:rsidRPr="00FD69DB">
        <w:rPr>
          <w:rFonts w:ascii="Arial" w:eastAsia="Arial" w:hAnsi="Arial" w:cs="Arial"/>
          <w:color w:val="000000"/>
        </w:rPr>
        <w:t xml:space="preserve"> endorsed by the QPS Audit, Risk and Compliance Committee (ARCC) and approved by the Commissioner on 23 September 2025.  </w:t>
      </w:r>
    </w:p>
    <w:p w14:paraId="1D825C8A" w14:textId="77777777" w:rsidR="00E50D32" w:rsidRPr="00FD69DB" w:rsidRDefault="00E50D32" w:rsidP="002E05B8">
      <w:pPr>
        <w:spacing w:after="120" w:line="240" w:lineRule="auto"/>
        <w:rPr>
          <w:rFonts w:ascii="Arial" w:hAnsi="Arial" w:cs="Arial"/>
        </w:rPr>
      </w:pPr>
      <w:r w:rsidRPr="00FD69DB">
        <w:rPr>
          <w:rFonts w:ascii="Arial" w:eastAsia="Arial" w:hAnsi="Arial" w:cs="Arial"/>
          <w:color w:val="000000"/>
        </w:rPr>
        <w:t>The Internal Audit Unit reports directly to the ARCC, which provides independent oversight of audit activities and outcomes, consistent with Queensland Treasury’s Audit Committee Guidelines.</w:t>
      </w:r>
    </w:p>
    <w:p w14:paraId="2D24EE34" w14:textId="77777777" w:rsidR="00E50D32" w:rsidRPr="00FD69DB" w:rsidRDefault="00E50D32" w:rsidP="002E05B8">
      <w:pPr>
        <w:spacing w:after="120" w:line="240" w:lineRule="auto"/>
        <w:rPr>
          <w:rFonts w:ascii="Arial" w:hAnsi="Arial" w:cs="Arial"/>
        </w:rPr>
      </w:pPr>
      <w:r w:rsidRPr="00FD69DB">
        <w:rPr>
          <w:rFonts w:ascii="Arial" w:eastAsia="Arial" w:hAnsi="Arial" w:cs="Arial"/>
          <w:color w:val="000000"/>
        </w:rPr>
        <w:t>Internal Audit operates under an approved Charter and develops its plan and charter in accordance with the Institute of Internal Auditors’ Global Internal Audit Standards and the International Professional Practices Framework. Systems and processes are in place to support the effective, efficient and economical operation of the function.</w:t>
      </w:r>
    </w:p>
    <w:p w14:paraId="7CD31315" w14:textId="77777777" w:rsidR="00E50D32" w:rsidRPr="00FD69DB" w:rsidRDefault="00E50D32" w:rsidP="002E05B8">
      <w:pPr>
        <w:spacing w:after="120" w:line="240" w:lineRule="auto"/>
        <w:rPr>
          <w:rFonts w:ascii="Arial" w:hAnsi="Arial" w:cs="Arial"/>
        </w:rPr>
      </w:pPr>
      <w:r w:rsidRPr="00FD69DB">
        <w:rPr>
          <w:rFonts w:ascii="Arial" w:eastAsia="Arial" w:hAnsi="Arial" w:cs="Arial"/>
          <w:color w:val="000000"/>
        </w:rPr>
        <w:t>During 2025-26, the Internal Audit Plan was delivered through a blended model using internal resources and a co-sourced provider, Ernst &amp; Young.</w:t>
      </w:r>
    </w:p>
    <w:p w14:paraId="489016CC" w14:textId="77777777" w:rsidR="00E50D32" w:rsidRPr="00FD69DB" w:rsidRDefault="00E50D32" w:rsidP="00412EF6">
      <w:pPr>
        <w:spacing w:after="120" w:line="240" w:lineRule="auto"/>
        <w:rPr>
          <w:rFonts w:ascii="Arial" w:hAnsi="Arial" w:cs="Arial"/>
        </w:rPr>
      </w:pPr>
      <w:r w:rsidRPr="00FD69DB">
        <w:rPr>
          <w:rFonts w:ascii="Arial" w:eastAsia="Arial" w:hAnsi="Arial" w:cs="Arial"/>
          <w:color w:val="000000"/>
        </w:rPr>
        <w:t>Achievements for Internal Audit Unit for the period 1 July 2025 to 30 June 2026 included:</w:t>
      </w:r>
    </w:p>
    <w:p w14:paraId="5AC767D9" w14:textId="77777777" w:rsidR="00E50D32" w:rsidRPr="00FD69DB" w:rsidRDefault="00E50D32" w:rsidP="00412EF6">
      <w:pPr>
        <w:widowControl w:val="0"/>
        <w:numPr>
          <w:ilvl w:val="0"/>
          <w:numId w:val="62"/>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color w:val="000000"/>
        </w:rPr>
        <w:t>preparing a program of work based on risk, materiality, and contractual and statutory obligations</w:t>
      </w:r>
    </w:p>
    <w:p w14:paraId="2EE7E492" w14:textId="77777777" w:rsidR="00E50D32" w:rsidRPr="00FD69DB" w:rsidRDefault="00E50D32" w:rsidP="00412EF6">
      <w:pPr>
        <w:widowControl w:val="0"/>
        <w:numPr>
          <w:ilvl w:val="0"/>
          <w:numId w:val="62"/>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color w:val="000000"/>
        </w:rPr>
        <w:t>delivering audits in accordance with the Internal Audit Plan and reporting results to the ARCC and Commissioner</w:t>
      </w:r>
    </w:p>
    <w:p w14:paraId="11388EBB" w14:textId="77777777" w:rsidR="00E50D32" w:rsidRPr="00FD69DB" w:rsidRDefault="00E50D32" w:rsidP="00412EF6">
      <w:pPr>
        <w:widowControl w:val="0"/>
        <w:numPr>
          <w:ilvl w:val="0"/>
          <w:numId w:val="62"/>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color w:val="000000"/>
        </w:rPr>
        <w:t>monitoring and reporting on the implementation of internal audit recommendations</w:t>
      </w:r>
    </w:p>
    <w:p w14:paraId="41C85FAB" w14:textId="77777777" w:rsidR="00E50D32" w:rsidRPr="00FD69DB" w:rsidRDefault="00E50D32" w:rsidP="00412EF6">
      <w:pPr>
        <w:widowControl w:val="0"/>
        <w:numPr>
          <w:ilvl w:val="0"/>
          <w:numId w:val="62"/>
        </w:numPr>
        <w:suppressAutoHyphens/>
        <w:overflowPunct w:val="0"/>
        <w:autoSpaceDE w:val="0"/>
        <w:autoSpaceDN w:val="0"/>
        <w:spacing w:after="120" w:line="240" w:lineRule="auto"/>
        <w:textAlignment w:val="baseline"/>
        <w:rPr>
          <w:rFonts w:ascii="Arial" w:hAnsi="Arial" w:cs="Arial"/>
        </w:rPr>
      </w:pPr>
      <w:r w:rsidRPr="00FD69DB">
        <w:rPr>
          <w:rFonts w:ascii="Arial" w:eastAsia="Arial" w:hAnsi="Arial" w:cs="Arial"/>
          <w:color w:val="000000"/>
        </w:rPr>
        <w:t>coordinating with the QAO to minimise duplication and support a whole-of-assurance approach</w:t>
      </w:r>
    </w:p>
    <w:p w14:paraId="3D5A0E28" w14:textId="408960AF" w:rsidR="00E50D32" w:rsidRPr="006F5DC6" w:rsidRDefault="00E50D32" w:rsidP="00412EF6">
      <w:pPr>
        <w:widowControl w:val="0"/>
        <w:numPr>
          <w:ilvl w:val="0"/>
          <w:numId w:val="62"/>
        </w:numPr>
        <w:suppressAutoHyphens/>
        <w:overflowPunct w:val="0"/>
        <w:autoSpaceDE w:val="0"/>
        <w:autoSpaceDN w:val="0"/>
        <w:spacing w:after="120" w:line="240" w:lineRule="auto"/>
        <w:textAlignment w:val="baseline"/>
        <w:rPr>
          <w:rFonts w:ascii="Arial" w:hAnsi="Arial" w:cs="Arial"/>
        </w:rPr>
      </w:pPr>
      <w:r w:rsidRPr="006F5DC6">
        <w:rPr>
          <w:rFonts w:ascii="Arial" w:eastAsia="Arial" w:hAnsi="Arial" w:cs="Arial"/>
          <w:color w:val="000000"/>
        </w:rPr>
        <w:t>providing advice to management on corporate governance and related matters.</w:t>
      </w:r>
      <w:r w:rsidR="006F5DC6" w:rsidRPr="006F5DC6">
        <w:rPr>
          <w:rFonts w:ascii="Arial" w:eastAsia="Arial" w:hAnsi="Arial" w:cs="Arial"/>
          <w:color w:val="000000"/>
        </w:rPr>
        <w:t xml:space="preserve">  </w:t>
      </w:r>
      <w:r w:rsidRPr="006F5DC6">
        <w:rPr>
          <w:rFonts w:ascii="Arial" w:hAnsi="Arial" w:cs="Arial"/>
        </w:rPr>
        <w:br w:type="page"/>
      </w:r>
    </w:p>
    <w:p w14:paraId="7A19B48D" w14:textId="77777777" w:rsidR="00E50D32" w:rsidRPr="00FD69DB" w:rsidRDefault="00E50D32" w:rsidP="00E50D32">
      <w:pPr>
        <w:tabs>
          <w:tab w:val="left" w:pos="7732"/>
        </w:tabs>
        <w:spacing w:after="120" w:line="240" w:lineRule="auto"/>
        <w:rPr>
          <w:rFonts w:ascii="Arial" w:hAnsi="Arial" w:cs="Arial"/>
        </w:rPr>
      </w:pPr>
      <w:r w:rsidRPr="00FD69DB">
        <w:rPr>
          <w:rFonts w:ascii="Arial" w:eastAsia="Arial" w:hAnsi="Arial" w:cs="Arial"/>
          <w:b/>
          <w:sz w:val="32"/>
        </w:rPr>
        <w:lastRenderedPageBreak/>
        <w:t>Information systems and records management</w:t>
      </w:r>
    </w:p>
    <w:p w14:paraId="47307BD6" w14:textId="77777777" w:rsidR="00E50D32" w:rsidRPr="00FD69DB" w:rsidRDefault="00E50D32" w:rsidP="00E50D32">
      <w:pPr>
        <w:spacing w:after="120" w:line="240" w:lineRule="auto"/>
        <w:ind w:right="350"/>
        <w:rPr>
          <w:rFonts w:ascii="Arial" w:hAnsi="Arial" w:cs="Arial"/>
        </w:rPr>
      </w:pPr>
      <w:r w:rsidRPr="00FD69DB">
        <w:rPr>
          <w:rFonts w:ascii="Arial" w:eastAsia="Arial" w:hAnsi="Arial" w:cs="Arial"/>
          <w:color w:val="000000"/>
        </w:rPr>
        <w:t xml:space="preserve">During 2025-26, the Records Management Unit administered and maintained recordkeeping systems for the QPS, including MRQ and SES.  </w:t>
      </w:r>
    </w:p>
    <w:p w14:paraId="2A0B88E6" w14:textId="77777777" w:rsidR="00E50D32" w:rsidRPr="00FD69DB" w:rsidRDefault="00E50D32" w:rsidP="00E50D32">
      <w:pPr>
        <w:spacing w:after="120" w:line="240" w:lineRule="auto"/>
        <w:ind w:right="350"/>
        <w:rPr>
          <w:rFonts w:ascii="Arial" w:hAnsi="Arial" w:cs="Arial"/>
        </w:rPr>
      </w:pPr>
      <w:r w:rsidRPr="00FD69DB">
        <w:rPr>
          <w:rFonts w:ascii="Arial" w:eastAsia="Arial" w:hAnsi="Arial" w:cs="Arial"/>
          <w:color w:val="000000"/>
        </w:rPr>
        <w:t xml:space="preserve">In November 2025, the revised QPS Retention and Disposal Schedule received formal approval from the Queensland State Archivist. The approved Schedule aligns with the requirements of the </w:t>
      </w:r>
      <w:r w:rsidRPr="00FD69DB">
        <w:rPr>
          <w:rFonts w:ascii="Arial" w:eastAsia="Arial" w:hAnsi="Arial" w:cs="Arial"/>
          <w:i/>
          <w:color w:val="000000"/>
        </w:rPr>
        <w:t>Public Records Act 2023</w:t>
      </w:r>
      <w:r w:rsidRPr="00FD69DB">
        <w:rPr>
          <w:rFonts w:ascii="Arial" w:eastAsia="Arial" w:hAnsi="Arial" w:cs="Arial"/>
          <w:color w:val="000000"/>
        </w:rPr>
        <w:t xml:space="preserve"> and provides a contemporary framework for the lawful retention and disposal of QPS records. Subsequent implementation activities included updating guidance materials, aligning business systems and engaging stakeholders to support the Schedule’s adoption across QPS.  </w:t>
      </w:r>
    </w:p>
    <w:p w14:paraId="178FB653" w14:textId="77777777" w:rsidR="00E50D32" w:rsidRPr="00FD69DB" w:rsidRDefault="00E50D32" w:rsidP="00412EF6">
      <w:pPr>
        <w:spacing w:after="120" w:line="240" w:lineRule="auto"/>
        <w:ind w:right="352"/>
        <w:rPr>
          <w:rFonts w:ascii="Arial" w:hAnsi="Arial" w:cs="Arial"/>
        </w:rPr>
      </w:pPr>
      <w:r w:rsidRPr="00FD69DB">
        <w:rPr>
          <w:rFonts w:ascii="Arial" w:eastAsia="Arial" w:hAnsi="Arial" w:cs="Arial"/>
          <w:color w:val="000000"/>
        </w:rPr>
        <w:t>During the reporting period, the Records Management Unit delivered strategic recordkeeping advice, support and training, contributing to improved recordkeeping practices and operational efficiency including:</w:t>
      </w:r>
    </w:p>
    <w:p w14:paraId="7F524EA9" w14:textId="6E81485B" w:rsidR="00E50D32" w:rsidRPr="00402A19" w:rsidRDefault="00E50D32" w:rsidP="00412EF6">
      <w:pPr>
        <w:widowControl w:val="0"/>
        <w:numPr>
          <w:ilvl w:val="0"/>
          <w:numId w:val="63"/>
        </w:numPr>
        <w:suppressAutoHyphens/>
        <w:overflowPunct w:val="0"/>
        <w:autoSpaceDE w:val="0"/>
        <w:autoSpaceDN w:val="0"/>
        <w:spacing w:after="120" w:line="240" w:lineRule="auto"/>
        <w:ind w:right="352"/>
        <w:textAlignment w:val="baseline"/>
        <w:rPr>
          <w:rFonts w:ascii="Arial" w:hAnsi="Arial" w:cs="Arial"/>
        </w:rPr>
      </w:pPr>
      <w:r w:rsidRPr="00FD69DB">
        <w:rPr>
          <w:rFonts w:ascii="Arial" w:eastAsia="Arial" w:hAnsi="Arial" w:cs="Arial"/>
          <w:color w:val="000000"/>
        </w:rPr>
        <w:t xml:space="preserve">delivery of ongoing training to strengthen staff capability in capturing and managing </w:t>
      </w:r>
      <w:r w:rsidRPr="00402A19">
        <w:rPr>
          <w:rFonts w:ascii="Arial" w:eastAsia="Arial" w:hAnsi="Arial" w:cs="Arial"/>
        </w:rPr>
        <w:t>records, including through the corporate Electronic Document and Records Management System (</w:t>
      </w:r>
      <w:proofErr w:type="spellStart"/>
      <w:r w:rsidRPr="00402A19">
        <w:rPr>
          <w:rFonts w:ascii="Arial" w:eastAsia="Arial" w:hAnsi="Arial" w:cs="Arial"/>
        </w:rPr>
        <w:t>eDRMS</w:t>
      </w:r>
      <w:proofErr w:type="spellEnd"/>
      <w:r w:rsidRPr="00402A19">
        <w:rPr>
          <w:rFonts w:ascii="Arial" w:eastAsia="Arial" w:hAnsi="Arial" w:cs="Arial"/>
        </w:rPr>
        <w:t xml:space="preserve">). </w:t>
      </w:r>
      <w:r w:rsidR="00E804E8" w:rsidRPr="00402A19">
        <w:rPr>
          <w:rFonts w:ascii="Arial" w:eastAsia="Arial" w:hAnsi="Arial" w:cs="Arial"/>
        </w:rPr>
        <w:t xml:space="preserve"> </w:t>
      </w:r>
      <w:r w:rsidRPr="00402A19">
        <w:rPr>
          <w:rFonts w:ascii="Arial" w:eastAsia="Arial" w:hAnsi="Arial" w:cs="Arial"/>
        </w:rPr>
        <w:t>More than 215 QPS members attended training delivered by the Records Management Unit during the reporting period</w:t>
      </w:r>
    </w:p>
    <w:p w14:paraId="13A0B8A9" w14:textId="7C1A597E" w:rsidR="00E50D32" w:rsidRPr="00402A19" w:rsidRDefault="00E50D32" w:rsidP="00412EF6">
      <w:pPr>
        <w:widowControl w:val="0"/>
        <w:numPr>
          <w:ilvl w:val="0"/>
          <w:numId w:val="63"/>
        </w:numPr>
        <w:suppressAutoHyphens/>
        <w:overflowPunct w:val="0"/>
        <w:autoSpaceDE w:val="0"/>
        <w:autoSpaceDN w:val="0"/>
        <w:spacing w:after="120" w:line="240" w:lineRule="auto"/>
        <w:ind w:right="352"/>
        <w:textAlignment w:val="baseline"/>
        <w:rPr>
          <w:rFonts w:ascii="Arial" w:hAnsi="Arial" w:cs="Arial"/>
        </w:rPr>
      </w:pPr>
      <w:r w:rsidRPr="00402A19">
        <w:rPr>
          <w:rFonts w:ascii="Arial" w:eastAsia="Arial" w:hAnsi="Arial" w:cs="Arial"/>
        </w:rPr>
        <w:t>continued engagement with police stations and business units across the state to assess recordkeeping practices, identify compliance risks, and support improvement activities</w:t>
      </w:r>
    </w:p>
    <w:p w14:paraId="17D8EA43" w14:textId="1C42941C" w:rsidR="00E50D32" w:rsidRPr="00402A19" w:rsidRDefault="00E50D32" w:rsidP="00412EF6">
      <w:pPr>
        <w:widowControl w:val="0"/>
        <w:numPr>
          <w:ilvl w:val="0"/>
          <w:numId w:val="63"/>
        </w:numPr>
        <w:suppressAutoHyphens/>
        <w:overflowPunct w:val="0"/>
        <w:autoSpaceDE w:val="0"/>
        <w:autoSpaceDN w:val="0"/>
        <w:spacing w:after="120" w:line="240" w:lineRule="auto"/>
        <w:ind w:right="352"/>
        <w:textAlignment w:val="baseline"/>
        <w:rPr>
          <w:rFonts w:ascii="Arial" w:eastAsia="Arial" w:hAnsi="Arial" w:cs="Arial"/>
        </w:rPr>
      </w:pPr>
      <w:r w:rsidRPr="00402A19">
        <w:rPr>
          <w:rFonts w:ascii="Arial" w:eastAsia="Arial" w:hAnsi="Arial" w:cs="Arial"/>
        </w:rPr>
        <w:t>collaboration with QPS business areas to reduce reliance on hardcopy records and support transition to more efficient electronic business processes</w:t>
      </w:r>
    </w:p>
    <w:p w14:paraId="2AE0AB7A" w14:textId="2B04B772" w:rsidR="00402A19" w:rsidRPr="00402A19" w:rsidRDefault="00402A19" w:rsidP="00412EF6">
      <w:pPr>
        <w:widowControl w:val="0"/>
        <w:numPr>
          <w:ilvl w:val="0"/>
          <w:numId w:val="63"/>
        </w:numPr>
        <w:suppressAutoHyphens/>
        <w:overflowPunct w:val="0"/>
        <w:autoSpaceDE w:val="0"/>
        <w:autoSpaceDN w:val="0"/>
        <w:spacing w:after="120" w:line="240" w:lineRule="auto"/>
        <w:ind w:right="352"/>
        <w:textAlignment w:val="baseline"/>
        <w:rPr>
          <w:rFonts w:ascii="Arial" w:eastAsia="Arial" w:hAnsi="Arial" w:cs="Arial"/>
        </w:rPr>
      </w:pPr>
      <w:r w:rsidRPr="00402A19">
        <w:rPr>
          <w:rFonts w:ascii="Arial" w:eastAsia="Arial" w:hAnsi="Arial" w:cs="Arial"/>
        </w:rPr>
        <w:t>compliant destruction of 1,900 archive boxes containing payroll records which had reached their retention period, supporting improved record governance</w:t>
      </w:r>
    </w:p>
    <w:p w14:paraId="244C440E" w14:textId="77777777" w:rsidR="002E05B8" w:rsidRDefault="00607788" w:rsidP="00412EF6">
      <w:pPr>
        <w:widowControl w:val="0"/>
        <w:numPr>
          <w:ilvl w:val="0"/>
          <w:numId w:val="63"/>
        </w:numPr>
        <w:suppressAutoHyphens/>
        <w:overflowPunct w:val="0"/>
        <w:autoSpaceDE w:val="0"/>
        <w:autoSpaceDN w:val="0"/>
        <w:spacing w:after="120" w:line="240" w:lineRule="auto"/>
        <w:ind w:left="357" w:right="352" w:hanging="357"/>
        <w:textAlignment w:val="baseline"/>
        <w:rPr>
          <w:rFonts w:ascii="Arial" w:eastAsia="Arial" w:hAnsi="Arial" w:cs="Arial"/>
        </w:rPr>
      </w:pPr>
      <w:r w:rsidRPr="00607788">
        <w:rPr>
          <w:rFonts w:ascii="Arial" w:eastAsia="Arial" w:hAnsi="Arial" w:cs="Arial"/>
        </w:rPr>
        <w:t>t</w:t>
      </w:r>
      <w:r w:rsidR="00402A19" w:rsidRPr="00607788">
        <w:rPr>
          <w:rFonts w:ascii="Arial" w:eastAsia="Arial" w:hAnsi="Arial" w:cs="Arial"/>
        </w:rPr>
        <w:t>ransferring 10 QPS personnel records identified for permanent retention to Queensland State Archives</w:t>
      </w:r>
    </w:p>
    <w:p w14:paraId="233FA427" w14:textId="2F88FBD3" w:rsidR="00607788" w:rsidRPr="002E05B8" w:rsidRDefault="002E05B8" w:rsidP="00412EF6">
      <w:pPr>
        <w:widowControl w:val="0"/>
        <w:numPr>
          <w:ilvl w:val="0"/>
          <w:numId w:val="63"/>
        </w:numPr>
        <w:suppressAutoHyphens/>
        <w:overflowPunct w:val="0"/>
        <w:autoSpaceDE w:val="0"/>
        <w:autoSpaceDN w:val="0"/>
        <w:spacing w:after="120" w:line="240" w:lineRule="auto"/>
        <w:ind w:right="352"/>
        <w:textAlignment w:val="baseline"/>
        <w:rPr>
          <w:rFonts w:ascii="Arial" w:eastAsia="Arial" w:hAnsi="Arial" w:cs="Arial"/>
        </w:rPr>
      </w:pPr>
      <w:r w:rsidRPr="002E05B8">
        <w:rPr>
          <w:rFonts w:ascii="Arial" w:eastAsia="Arial" w:hAnsi="Arial" w:cs="Arial"/>
        </w:rPr>
        <w:t>m</w:t>
      </w:r>
      <w:r w:rsidR="00607788" w:rsidRPr="002E05B8">
        <w:rPr>
          <w:rFonts w:ascii="Arial" w:eastAsia="Arial" w:hAnsi="Arial" w:cs="Arial"/>
          <w:color w:val="000000"/>
        </w:rPr>
        <w:t xml:space="preserve">anagement and processing of records submitted for disposal in accordance with applicable retention periods specified in QPS and General Retention and Disposal Schedules.  </w:t>
      </w:r>
    </w:p>
    <w:p w14:paraId="300E2AD9" w14:textId="0218AC40" w:rsidR="00402A19" w:rsidRPr="00607788" w:rsidRDefault="00402A19" w:rsidP="00607788">
      <w:pPr>
        <w:spacing w:after="60" w:line="240" w:lineRule="auto"/>
        <w:ind w:right="352"/>
        <w:rPr>
          <w:rFonts w:ascii="Arial" w:eastAsia="Arial" w:hAnsi="Arial" w:cs="Arial"/>
          <w:color w:val="000000"/>
        </w:rPr>
      </w:pPr>
      <w:r w:rsidRPr="00607788">
        <w:rPr>
          <w:rFonts w:ascii="Arial" w:eastAsia="Arial" w:hAnsi="Arial" w:cs="Arial"/>
          <w:color w:val="000000"/>
        </w:rPr>
        <w:t xml:space="preserve">There were no known breaches of information security relating to records managed within the corporate </w:t>
      </w:r>
      <w:proofErr w:type="spellStart"/>
      <w:r w:rsidRPr="00607788">
        <w:rPr>
          <w:rFonts w:ascii="Arial" w:eastAsia="Arial" w:hAnsi="Arial" w:cs="Arial"/>
          <w:color w:val="000000"/>
        </w:rPr>
        <w:t>eDRMS</w:t>
      </w:r>
      <w:proofErr w:type="spellEnd"/>
      <w:r w:rsidRPr="00607788">
        <w:rPr>
          <w:rFonts w:ascii="Arial" w:eastAsia="Arial" w:hAnsi="Arial" w:cs="Arial"/>
          <w:color w:val="000000"/>
        </w:rPr>
        <w:t xml:space="preserve"> during the reporting period.</w:t>
      </w:r>
      <w:r w:rsidR="00607788" w:rsidRPr="00607788">
        <w:rPr>
          <w:rFonts w:ascii="Arial" w:eastAsia="Arial" w:hAnsi="Arial" w:cs="Arial"/>
          <w:color w:val="000000"/>
        </w:rPr>
        <w:t xml:space="preserve">  </w:t>
      </w:r>
    </w:p>
    <w:p w14:paraId="588B7BD0" w14:textId="77777777" w:rsidR="00E50D32" w:rsidRDefault="00E50D32" w:rsidP="00E50D32">
      <w:pPr>
        <w:spacing w:after="120" w:line="240" w:lineRule="auto"/>
        <w:rPr>
          <w:rFonts w:ascii="Arial" w:hAnsi="Arial" w:cs="Arial"/>
        </w:rPr>
      </w:pPr>
    </w:p>
    <w:p w14:paraId="530A78D5" w14:textId="0E0E8AB4" w:rsidR="00607788" w:rsidRDefault="00607788">
      <w:pPr>
        <w:rPr>
          <w:rFonts w:ascii="Arial" w:hAnsi="Arial" w:cs="Arial"/>
        </w:rPr>
      </w:pPr>
      <w:r>
        <w:rPr>
          <w:rFonts w:ascii="Arial" w:hAnsi="Arial" w:cs="Arial"/>
        </w:rPr>
        <w:br w:type="page"/>
      </w:r>
    </w:p>
    <w:p w14:paraId="4049A5AF" w14:textId="77777777" w:rsidR="00607788" w:rsidRPr="002E05B8" w:rsidRDefault="00607788" w:rsidP="00607788">
      <w:pPr>
        <w:spacing w:after="120" w:line="240" w:lineRule="auto"/>
        <w:rPr>
          <w:rFonts w:ascii="Arial" w:hAnsi="Arial" w:cs="Arial"/>
          <w:b/>
          <w:bCs/>
          <w:sz w:val="36"/>
          <w:szCs w:val="36"/>
        </w:rPr>
      </w:pPr>
      <w:r w:rsidRPr="002E05B8">
        <w:rPr>
          <w:rFonts w:ascii="Arial" w:hAnsi="Arial" w:cs="Arial"/>
          <w:b/>
          <w:bCs/>
          <w:sz w:val="36"/>
          <w:szCs w:val="36"/>
        </w:rPr>
        <w:lastRenderedPageBreak/>
        <w:t>Human Resources</w:t>
      </w:r>
    </w:p>
    <w:p w14:paraId="65D4DAFE" w14:textId="7B4C7C4E" w:rsidR="00607788" w:rsidRPr="002E05B8" w:rsidRDefault="00607788" w:rsidP="00607788">
      <w:pPr>
        <w:spacing w:after="120" w:line="240" w:lineRule="auto"/>
        <w:rPr>
          <w:rFonts w:ascii="Arial" w:hAnsi="Arial" w:cs="Arial"/>
          <w:b/>
          <w:bCs/>
          <w:sz w:val="28"/>
          <w:szCs w:val="28"/>
        </w:rPr>
      </w:pPr>
      <w:r w:rsidRPr="002E05B8">
        <w:rPr>
          <w:rFonts w:ascii="Arial" w:hAnsi="Arial" w:cs="Arial"/>
          <w:b/>
          <w:bCs/>
          <w:sz w:val="28"/>
          <w:szCs w:val="28"/>
        </w:rPr>
        <w:t>Strategic workforce planning and performance</w:t>
      </w:r>
    </w:p>
    <w:p w14:paraId="5EEBD2C3" w14:textId="32FCDC3C" w:rsidR="00E804E8" w:rsidRPr="002E05B8" w:rsidRDefault="00607788" w:rsidP="00607788">
      <w:pPr>
        <w:spacing w:after="120" w:line="240" w:lineRule="auto"/>
        <w:rPr>
          <w:rFonts w:ascii="Arial" w:hAnsi="Arial" w:cs="Arial"/>
          <w:iCs/>
        </w:rPr>
      </w:pPr>
      <w:r w:rsidRPr="002E05B8">
        <w:rPr>
          <w:rFonts w:ascii="Arial" w:hAnsi="Arial" w:cs="Arial"/>
          <w:b/>
          <w:bCs/>
          <w:iCs/>
        </w:rPr>
        <w:t>Workforce Profile</w:t>
      </w:r>
    </w:p>
    <w:p w14:paraId="6B596BF1" w14:textId="77777777" w:rsidR="00607788" w:rsidRPr="002E05B8" w:rsidRDefault="00607788" w:rsidP="002E05B8">
      <w:pPr>
        <w:spacing w:after="120" w:line="240" w:lineRule="auto"/>
        <w:rPr>
          <w:rFonts w:ascii="Arial" w:hAnsi="Arial" w:cs="Arial"/>
        </w:rPr>
      </w:pPr>
      <w:r w:rsidRPr="002E05B8">
        <w:rPr>
          <w:rFonts w:ascii="Arial" w:hAnsi="Arial" w:cs="Arial"/>
        </w:rPr>
        <w:t xml:space="preserve">The QPS workforce comprises more than 20,000 paid employees including police officers and staff members, including staff members from SES and MRQ. </w:t>
      </w:r>
    </w:p>
    <w:p w14:paraId="608EF81B" w14:textId="77777777" w:rsidR="00607788" w:rsidRPr="002E05B8" w:rsidRDefault="00607788" w:rsidP="002E05B8">
      <w:pPr>
        <w:spacing w:after="120" w:line="240" w:lineRule="auto"/>
        <w:rPr>
          <w:rFonts w:ascii="Arial" w:hAnsi="Arial" w:cs="Arial"/>
        </w:rPr>
      </w:pPr>
      <w:r w:rsidRPr="002E05B8">
        <w:rPr>
          <w:rFonts w:ascii="Arial" w:hAnsi="Arial" w:cs="Arial"/>
        </w:rPr>
        <w:t xml:space="preserve">QPS workforce data below is presented by headcount. Substantive headcount equals the number of employees engaged by the QPS at a particular point in time regardless of the hours of employment, based on Aurion Human Resource Information System data. </w:t>
      </w:r>
    </w:p>
    <w:p w14:paraId="165B9C30" w14:textId="62E67980" w:rsidR="00607788" w:rsidRPr="002E05B8" w:rsidRDefault="00607788" w:rsidP="002E05B8">
      <w:pPr>
        <w:spacing w:after="120" w:line="240" w:lineRule="auto"/>
        <w:rPr>
          <w:rFonts w:ascii="Arial" w:hAnsi="Arial" w:cs="Arial"/>
        </w:rPr>
      </w:pPr>
      <w:r w:rsidRPr="002E05B8">
        <w:rPr>
          <w:rFonts w:ascii="Arial" w:hAnsi="Arial" w:cs="Arial"/>
        </w:rPr>
        <w:t>The Minimum Obligatory Human Resource Information (MOHRI) Full Time Equivalent (FTE) aligns with workforce information that is provided quarterly to the Public Sector Commission by all Queensland Government agencies to inform the annual State of the Sector report.</w:t>
      </w:r>
      <w:r w:rsidR="00412EF6">
        <w:rPr>
          <w:rFonts w:ascii="Arial" w:hAnsi="Arial" w:cs="Arial"/>
        </w:rPr>
        <w:t xml:space="preserve"> </w:t>
      </w:r>
    </w:p>
    <w:p w14:paraId="63C1A8CD" w14:textId="77777777" w:rsidR="00607788" w:rsidRPr="002E05B8" w:rsidRDefault="00607788" w:rsidP="00607788">
      <w:pPr>
        <w:spacing w:after="120"/>
        <w:rPr>
          <w:rFonts w:ascii="Arial" w:hAnsi="Arial" w:cs="Arial"/>
          <w:b/>
          <w:bCs/>
        </w:rPr>
      </w:pPr>
      <w:r w:rsidRPr="002E05B8">
        <w:rPr>
          <w:rFonts w:ascii="Arial" w:hAnsi="Arial" w:cs="Arial"/>
          <w:b/>
          <w:bCs/>
        </w:rPr>
        <w:t>Workforce profile data (June 2026 reporting quarter)</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2268"/>
      </w:tblGrid>
      <w:tr w:rsidR="00607788" w:rsidRPr="00E77422" w14:paraId="15A800FF" w14:textId="77777777" w:rsidTr="00DE78D4">
        <w:trPr>
          <w:trHeight w:val="454"/>
        </w:trPr>
        <w:tc>
          <w:tcPr>
            <w:tcW w:w="9776" w:type="dxa"/>
            <w:gridSpan w:val="2"/>
            <w:shd w:val="clear" w:color="000000" w:fill="D9D9D9"/>
            <w:noWrap/>
            <w:vAlign w:val="center"/>
            <w:hideMark/>
          </w:tcPr>
          <w:p w14:paraId="17759A2A" w14:textId="77777777" w:rsidR="00607788" w:rsidRPr="00E77422" w:rsidRDefault="00607788" w:rsidP="00590DE2">
            <w:pPr>
              <w:spacing w:before="40" w:after="40"/>
              <w:rPr>
                <w:rFonts w:ascii="Arial" w:hAnsi="Arial" w:cs="Arial"/>
                <w:b/>
                <w:bCs/>
              </w:rPr>
            </w:pPr>
            <w:r w:rsidRPr="00E77422">
              <w:rPr>
                <w:rFonts w:ascii="Arial" w:hAnsi="Arial" w:cs="Arial"/>
                <w:b/>
                <w:bCs/>
              </w:rPr>
              <w:t>Total workforce</w:t>
            </w:r>
          </w:p>
        </w:tc>
      </w:tr>
      <w:tr w:rsidR="00607788" w:rsidRPr="00E77422" w14:paraId="7D2BCB45" w14:textId="77777777" w:rsidTr="00DE78D4">
        <w:trPr>
          <w:trHeight w:val="288"/>
        </w:trPr>
        <w:tc>
          <w:tcPr>
            <w:tcW w:w="7508" w:type="dxa"/>
            <w:noWrap/>
            <w:vAlign w:val="bottom"/>
            <w:hideMark/>
          </w:tcPr>
          <w:p w14:paraId="693AF1E7" w14:textId="77777777" w:rsidR="00607788" w:rsidRPr="00E77422" w:rsidRDefault="00607788" w:rsidP="00590DE2">
            <w:pPr>
              <w:spacing w:before="40" w:after="40"/>
              <w:rPr>
                <w:rFonts w:ascii="Arial" w:hAnsi="Arial" w:cs="Arial"/>
              </w:rPr>
            </w:pPr>
            <w:r w:rsidRPr="00E77422">
              <w:rPr>
                <w:rFonts w:ascii="Arial" w:hAnsi="Arial" w:cs="Arial"/>
              </w:rPr>
              <w:t>Substantive Headcount</w:t>
            </w:r>
          </w:p>
        </w:tc>
        <w:tc>
          <w:tcPr>
            <w:tcW w:w="2268" w:type="dxa"/>
            <w:noWrap/>
            <w:vAlign w:val="bottom"/>
          </w:tcPr>
          <w:p w14:paraId="155F1EC3" w14:textId="77777777" w:rsidR="00607788" w:rsidRPr="00E77422" w:rsidRDefault="00607788" w:rsidP="00590DE2">
            <w:pPr>
              <w:spacing w:before="40" w:after="40"/>
              <w:rPr>
                <w:rFonts w:ascii="Arial" w:hAnsi="Arial" w:cs="Arial"/>
              </w:rPr>
            </w:pPr>
            <w:r w:rsidRPr="00E77422">
              <w:rPr>
                <w:rFonts w:ascii="Arial" w:hAnsi="Arial" w:cs="Arial"/>
              </w:rPr>
              <w:t>20,176</w:t>
            </w:r>
          </w:p>
        </w:tc>
      </w:tr>
      <w:tr w:rsidR="00607788" w:rsidRPr="00E77422" w14:paraId="73152C1F" w14:textId="77777777" w:rsidTr="00DE78D4">
        <w:trPr>
          <w:trHeight w:val="288"/>
        </w:trPr>
        <w:tc>
          <w:tcPr>
            <w:tcW w:w="7508" w:type="dxa"/>
            <w:noWrap/>
            <w:vAlign w:val="bottom"/>
            <w:hideMark/>
          </w:tcPr>
          <w:p w14:paraId="14220B42" w14:textId="77777777" w:rsidR="00607788" w:rsidRPr="00E77422" w:rsidRDefault="00607788" w:rsidP="00590DE2">
            <w:pPr>
              <w:spacing w:before="40" w:after="40"/>
              <w:rPr>
                <w:rFonts w:ascii="Arial" w:hAnsi="Arial" w:cs="Arial"/>
              </w:rPr>
            </w:pPr>
            <w:r w:rsidRPr="00E77422">
              <w:rPr>
                <w:rFonts w:ascii="Arial" w:hAnsi="Arial" w:cs="Arial"/>
              </w:rPr>
              <w:t>MOHRI paid FTE</w:t>
            </w:r>
          </w:p>
        </w:tc>
        <w:tc>
          <w:tcPr>
            <w:tcW w:w="2268" w:type="dxa"/>
            <w:noWrap/>
            <w:vAlign w:val="bottom"/>
          </w:tcPr>
          <w:p w14:paraId="791699BF" w14:textId="77777777" w:rsidR="00607788" w:rsidRPr="00E77422" w:rsidRDefault="00607788" w:rsidP="00590DE2">
            <w:pPr>
              <w:spacing w:before="40" w:after="40"/>
              <w:rPr>
                <w:rFonts w:ascii="Arial" w:hAnsi="Arial" w:cs="Arial"/>
              </w:rPr>
            </w:pPr>
            <w:r w:rsidRPr="00E77422">
              <w:rPr>
                <w:rFonts w:ascii="Arial" w:hAnsi="Arial" w:cs="Arial"/>
              </w:rPr>
              <w:t>19,256.37</w:t>
            </w:r>
          </w:p>
        </w:tc>
      </w:tr>
      <w:tr w:rsidR="00607788" w:rsidRPr="00E77422" w14:paraId="5BE8549A" w14:textId="77777777" w:rsidTr="00DE78D4">
        <w:trPr>
          <w:trHeight w:val="454"/>
        </w:trPr>
        <w:tc>
          <w:tcPr>
            <w:tcW w:w="9776" w:type="dxa"/>
            <w:gridSpan w:val="2"/>
            <w:shd w:val="clear" w:color="000000" w:fill="D9D9D9"/>
            <w:noWrap/>
            <w:vAlign w:val="center"/>
            <w:hideMark/>
          </w:tcPr>
          <w:p w14:paraId="0E4A854B" w14:textId="3A744BFF" w:rsidR="00607788" w:rsidRPr="00E77422" w:rsidRDefault="00607788" w:rsidP="00590DE2">
            <w:pPr>
              <w:spacing w:before="40" w:after="40"/>
              <w:rPr>
                <w:rFonts w:ascii="Arial" w:hAnsi="Arial" w:cs="Arial"/>
                <w:b/>
                <w:bCs/>
              </w:rPr>
            </w:pPr>
            <w:r w:rsidRPr="00E77422">
              <w:rPr>
                <w:rFonts w:ascii="Arial" w:hAnsi="Arial" w:cs="Arial"/>
                <w:b/>
                <w:bCs/>
              </w:rPr>
              <w:t>Occupation Type by Substantive H</w:t>
            </w:r>
            <w:r w:rsidR="00E77422" w:rsidRPr="00E77422">
              <w:rPr>
                <w:rFonts w:ascii="Arial" w:hAnsi="Arial" w:cs="Arial"/>
                <w:b/>
                <w:bCs/>
              </w:rPr>
              <w:t>eadcount</w:t>
            </w:r>
            <w:r w:rsidRPr="00E77422">
              <w:rPr>
                <w:rFonts w:ascii="Arial" w:hAnsi="Arial" w:cs="Arial"/>
                <w:b/>
                <w:bCs/>
              </w:rPr>
              <w:t xml:space="preserve"> – reported as a % of total substantive workforce</w:t>
            </w:r>
          </w:p>
        </w:tc>
      </w:tr>
      <w:tr w:rsidR="00607788" w:rsidRPr="00E77422" w14:paraId="2BA8FF63" w14:textId="77777777" w:rsidTr="00DE78D4">
        <w:trPr>
          <w:trHeight w:val="288"/>
        </w:trPr>
        <w:tc>
          <w:tcPr>
            <w:tcW w:w="7508" w:type="dxa"/>
            <w:noWrap/>
            <w:vAlign w:val="bottom"/>
            <w:hideMark/>
          </w:tcPr>
          <w:p w14:paraId="7B028749" w14:textId="77777777" w:rsidR="00607788" w:rsidRPr="00E77422" w:rsidRDefault="00607788" w:rsidP="00590DE2">
            <w:pPr>
              <w:spacing w:before="40" w:after="40"/>
              <w:rPr>
                <w:rFonts w:ascii="Arial" w:hAnsi="Arial" w:cs="Arial"/>
              </w:rPr>
            </w:pPr>
            <w:r w:rsidRPr="00E77422">
              <w:rPr>
                <w:rFonts w:ascii="Arial" w:hAnsi="Arial" w:cs="Arial"/>
              </w:rPr>
              <w:t>Corporate</w:t>
            </w:r>
          </w:p>
        </w:tc>
        <w:tc>
          <w:tcPr>
            <w:tcW w:w="2268" w:type="dxa"/>
            <w:noWrap/>
            <w:vAlign w:val="bottom"/>
          </w:tcPr>
          <w:p w14:paraId="2B0CF894" w14:textId="77777777" w:rsidR="00607788" w:rsidRPr="00E77422" w:rsidRDefault="00607788" w:rsidP="00590DE2">
            <w:pPr>
              <w:spacing w:before="40" w:after="40"/>
              <w:rPr>
                <w:rFonts w:ascii="Arial" w:hAnsi="Arial" w:cs="Arial"/>
              </w:rPr>
            </w:pPr>
            <w:r w:rsidRPr="00E77422">
              <w:rPr>
                <w:rFonts w:ascii="Arial" w:hAnsi="Arial" w:cs="Arial"/>
              </w:rPr>
              <w:t>6.7%</w:t>
            </w:r>
          </w:p>
        </w:tc>
      </w:tr>
      <w:tr w:rsidR="00607788" w:rsidRPr="00E77422" w14:paraId="17BE3A71" w14:textId="77777777" w:rsidTr="00DE78D4">
        <w:trPr>
          <w:trHeight w:val="288"/>
        </w:trPr>
        <w:tc>
          <w:tcPr>
            <w:tcW w:w="7508" w:type="dxa"/>
            <w:noWrap/>
            <w:vAlign w:val="bottom"/>
          </w:tcPr>
          <w:p w14:paraId="0D5A4698" w14:textId="77777777" w:rsidR="00607788" w:rsidRPr="00E77422" w:rsidRDefault="00607788" w:rsidP="00590DE2">
            <w:pPr>
              <w:spacing w:before="40" w:after="40"/>
              <w:rPr>
                <w:rFonts w:ascii="Arial" w:hAnsi="Arial" w:cs="Arial"/>
              </w:rPr>
            </w:pPr>
            <w:r w:rsidRPr="00E77422">
              <w:rPr>
                <w:rFonts w:ascii="Arial" w:hAnsi="Arial" w:cs="Arial"/>
              </w:rPr>
              <w:t>Frontline and Frontline Support</w:t>
            </w:r>
          </w:p>
        </w:tc>
        <w:tc>
          <w:tcPr>
            <w:tcW w:w="2268" w:type="dxa"/>
            <w:noWrap/>
            <w:vAlign w:val="bottom"/>
          </w:tcPr>
          <w:p w14:paraId="5B52EF96" w14:textId="77777777" w:rsidR="00607788" w:rsidRPr="00E77422" w:rsidRDefault="00607788" w:rsidP="00590DE2">
            <w:pPr>
              <w:spacing w:before="40" w:after="40"/>
              <w:rPr>
                <w:rFonts w:ascii="Arial" w:hAnsi="Arial" w:cs="Arial"/>
              </w:rPr>
            </w:pPr>
            <w:r w:rsidRPr="00E77422">
              <w:rPr>
                <w:rFonts w:ascii="Arial" w:hAnsi="Arial" w:cs="Arial"/>
              </w:rPr>
              <w:t>93.3%</w:t>
            </w:r>
          </w:p>
        </w:tc>
      </w:tr>
      <w:tr w:rsidR="00607788" w:rsidRPr="00E77422" w14:paraId="36B9A9BB" w14:textId="77777777" w:rsidTr="00DE78D4">
        <w:trPr>
          <w:trHeight w:val="454"/>
        </w:trPr>
        <w:tc>
          <w:tcPr>
            <w:tcW w:w="9776" w:type="dxa"/>
            <w:gridSpan w:val="2"/>
            <w:shd w:val="clear" w:color="000000" w:fill="D9D9D9"/>
            <w:noWrap/>
            <w:vAlign w:val="center"/>
            <w:hideMark/>
          </w:tcPr>
          <w:p w14:paraId="77D4B892" w14:textId="60665CAA" w:rsidR="00607788" w:rsidRPr="00E77422" w:rsidRDefault="00607788" w:rsidP="00590DE2">
            <w:pPr>
              <w:spacing w:before="40" w:after="40"/>
              <w:rPr>
                <w:rFonts w:ascii="Arial" w:hAnsi="Arial" w:cs="Arial"/>
                <w:b/>
                <w:bCs/>
              </w:rPr>
            </w:pPr>
            <w:r w:rsidRPr="00E77422">
              <w:rPr>
                <w:rFonts w:ascii="Arial" w:hAnsi="Arial" w:cs="Arial"/>
                <w:b/>
                <w:bCs/>
              </w:rPr>
              <w:t>Appointment Type by Substantive H</w:t>
            </w:r>
            <w:r w:rsidR="00E77422" w:rsidRPr="00E77422">
              <w:rPr>
                <w:rFonts w:ascii="Arial" w:hAnsi="Arial" w:cs="Arial"/>
                <w:b/>
                <w:bCs/>
              </w:rPr>
              <w:t>eadcount</w:t>
            </w:r>
            <w:r w:rsidRPr="00E77422">
              <w:rPr>
                <w:rFonts w:ascii="Arial" w:hAnsi="Arial" w:cs="Arial"/>
                <w:b/>
                <w:bCs/>
              </w:rPr>
              <w:t xml:space="preserve"> – reported as a % of total substantive workforce</w:t>
            </w:r>
          </w:p>
        </w:tc>
      </w:tr>
      <w:tr w:rsidR="00607788" w:rsidRPr="00E77422" w14:paraId="6BEB6FD6" w14:textId="77777777" w:rsidTr="00DE78D4">
        <w:trPr>
          <w:trHeight w:val="288"/>
        </w:trPr>
        <w:tc>
          <w:tcPr>
            <w:tcW w:w="7508" w:type="dxa"/>
            <w:noWrap/>
            <w:vAlign w:val="bottom"/>
            <w:hideMark/>
          </w:tcPr>
          <w:p w14:paraId="0BB14BF8" w14:textId="77777777" w:rsidR="00607788" w:rsidRPr="00E77422" w:rsidRDefault="00607788" w:rsidP="00590DE2">
            <w:pPr>
              <w:spacing w:before="40" w:after="40"/>
              <w:rPr>
                <w:rFonts w:ascii="Arial" w:hAnsi="Arial" w:cs="Arial"/>
              </w:rPr>
            </w:pPr>
            <w:r w:rsidRPr="00E77422">
              <w:rPr>
                <w:rFonts w:ascii="Arial" w:hAnsi="Arial" w:cs="Arial"/>
              </w:rPr>
              <w:t>Permanent</w:t>
            </w:r>
          </w:p>
        </w:tc>
        <w:tc>
          <w:tcPr>
            <w:tcW w:w="2268" w:type="dxa"/>
            <w:noWrap/>
            <w:vAlign w:val="bottom"/>
          </w:tcPr>
          <w:p w14:paraId="2BBC2530" w14:textId="77777777" w:rsidR="00607788" w:rsidRPr="00E77422" w:rsidRDefault="00607788" w:rsidP="00590DE2">
            <w:pPr>
              <w:spacing w:before="40" w:after="40"/>
              <w:rPr>
                <w:rFonts w:ascii="Arial" w:hAnsi="Arial" w:cs="Arial"/>
              </w:rPr>
            </w:pPr>
            <w:r w:rsidRPr="00E77422">
              <w:rPr>
                <w:rFonts w:ascii="Arial" w:hAnsi="Arial" w:cs="Arial"/>
              </w:rPr>
              <w:t>91.5%</w:t>
            </w:r>
          </w:p>
        </w:tc>
      </w:tr>
      <w:tr w:rsidR="00607788" w:rsidRPr="00E77422" w14:paraId="09E71F55" w14:textId="77777777" w:rsidTr="00DE78D4">
        <w:trPr>
          <w:trHeight w:val="288"/>
        </w:trPr>
        <w:tc>
          <w:tcPr>
            <w:tcW w:w="7508" w:type="dxa"/>
            <w:noWrap/>
            <w:vAlign w:val="bottom"/>
            <w:hideMark/>
          </w:tcPr>
          <w:p w14:paraId="422E56EF" w14:textId="77777777" w:rsidR="00607788" w:rsidRPr="00E77422" w:rsidRDefault="00607788" w:rsidP="00590DE2">
            <w:pPr>
              <w:spacing w:before="40" w:after="40"/>
              <w:rPr>
                <w:rFonts w:ascii="Arial" w:hAnsi="Arial" w:cs="Arial"/>
              </w:rPr>
            </w:pPr>
            <w:r w:rsidRPr="00E77422">
              <w:rPr>
                <w:rFonts w:ascii="Arial" w:hAnsi="Arial" w:cs="Arial"/>
              </w:rPr>
              <w:t>Temporary</w:t>
            </w:r>
          </w:p>
        </w:tc>
        <w:tc>
          <w:tcPr>
            <w:tcW w:w="2268" w:type="dxa"/>
            <w:noWrap/>
            <w:vAlign w:val="bottom"/>
          </w:tcPr>
          <w:p w14:paraId="06C9E1C6" w14:textId="77777777" w:rsidR="00607788" w:rsidRPr="00E77422" w:rsidRDefault="00607788" w:rsidP="00590DE2">
            <w:pPr>
              <w:spacing w:before="40" w:after="40"/>
              <w:rPr>
                <w:rFonts w:ascii="Arial" w:hAnsi="Arial" w:cs="Arial"/>
              </w:rPr>
            </w:pPr>
            <w:r w:rsidRPr="00E77422">
              <w:rPr>
                <w:rFonts w:ascii="Arial" w:hAnsi="Arial" w:cs="Arial"/>
              </w:rPr>
              <w:t>4.1%</w:t>
            </w:r>
          </w:p>
        </w:tc>
      </w:tr>
      <w:tr w:rsidR="00607788" w:rsidRPr="00E77422" w14:paraId="603A418A" w14:textId="77777777" w:rsidTr="00DE78D4">
        <w:trPr>
          <w:trHeight w:val="288"/>
        </w:trPr>
        <w:tc>
          <w:tcPr>
            <w:tcW w:w="7508" w:type="dxa"/>
            <w:noWrap/>
            <w:vAlign w:val="bottom"/>
            <w:hideMark/>
          </w:tcPr>
          <w:p w14:paraId="02A9AE6A" w14:textId="77777777" w:rsidR="00607788" w:rsidRPr="00E77422" w:rsidRDefault="00607788" w:rsidP="00590DE2">
            <w:pPr>
              <w:spacing w:before="40" w:after="40"/>
              <w:rPr>
                <w:rFonts w:ascii="Arial" w:hAnsi="Arial" w:cs="Arial"/>
              </w:rPr>
            </w:pPr>
            <w:r w:rsidRPr="00E77422">
              <w:rPr>
                <w:rFonts w:ascii="Arial" w:hAnsi="Arial" w:cs="Arial"/>
              </w:rPr>
              <w:t>Casual</w:t>
            </w:r>
          </w:p>
        </w:tc>
        <w:tc>
          <w:tcPr>
            <w:tcW w:w="2268" w:type="dxa"/>
            <w:noWrap/>
            <w:vAlign w:val="bottom"/>
          </w:tcPr>
          <w:p w14:paraId="4294C444" w14:textId="77777777" w:rsidR="00607788" w:rsidRPr="00E77422" w:rsidRDefault="00607788" w:rsidP="00590DE2">
            <w:pPr>
              <w:spacing w:before="40" w:after="40"/>
              <w:rPr>
                <w:rFonts w:ascii="Arial" w:hAnsi="Arial" w:cs="Arial"/>
              </w:rPr>
            </w:pPr>
            <w:r w:rsidRPr="00E77422">
              <w:rPr>
                <w:rFonts w:ascii="Arial" w:hAnsi="Arial" w:cs="Arial"/>
              </w:rPr>
              <w:t>0.9%</w:t>
            </w:r>
          </w:p>
        </w:tc>
      </w:tr>
      <w:tr w:rsidR="00607788" w:rsidRPr="00E77422" w14:paraId="0B1B90DD" w14:textId="77777777" w:rsidTr="00DE78D4">
        <w:trPr>
          <w:trHeight w:val="288"/>
        </w:trPr>
        <w:tc>
          <w:tcPr>
            <w:tcW w:w="7508" w:type="dxa"/>
            <w:noWrap/>
            <w:vAlign w:val="bottom"/>
            <w:hideMark/>
          </w:tcPr>
          <w:p w14:paraId="35F13E00" w14:textId="77777777" w:rsidR="00607788" w:rsidRPr="00E77422" w:rsidRDefault="00607788" w:rsidP="00590DE2">
            <w:pPr>
              <w:spacing w:before="40" w:after="40"/>
              <w:rPr>
                <w:rFonts w:ascii="Arial" w:hAnsi="Arial" w:cs="Arial"/>
              </w:rPr>
            </w:pPr>
            <w:r w:rsidRPr="00E77422">
              <w:rPr>
                <w:rFonts w:ascii="Arial" w:hAnsi="Arial" w:cs="Arial"/>
              </w:rPr>
              <w:t>Contract</w:t>
            </w:r>
          </w:p>
        </w:tc>
        <w:tc>
          <w:tcPr>
            <w:tcW w:w="2268" w:type="dxa"/>
            <w:noWrap/>
            <w:vAlign w:val="bottom"/>
          </w:tcPr>
          <w:p w14:paraId="02E44AF0" w14:textId="77777777" w:rsidR="00607788" w:rsidRPr="00E77422" w:rsidRDefault="00607788" w:rsidP="00590DE2">
            <w:pPr>
              <w:spacing w:before="40" w:after="40"/>
              <w:rPr>
                <w:rFonts w:ascii="Arial" w:hAnsi="Arial" w:cs="Arial"/>
              </w:rPr>
            </w:pPr>
            <w:r w:rsidRPr="00E77422">
              <w:rPr>
                <w:rFonts w:ascii="Arial" w:hAnsi="Arial" w:cs="Arial"/>
              </w:rPr>
              <w:t>3.5%</w:t>
            </w:r>
          </w:p>
        </w:tc>
      </w:tr>
      <w:tr w:rsidR="00607788" w:rsidRPr="00E77422" w14:paraId="498CC139" w14:textId="77777777" w:rsidTr="00DE78D4">
        <w:trPr>
          <w:trHeight w:val="454"/>
        </w:trPr>
        <w:tc>
          <w:tcPr>
            <w:tcW w:w="9776" w:type="dxa"/>
            <w:gridSpan w:val="2"/>
            <w:shd w:val="clear" w:color="000000" w:fill="D9D9D9"/>
            <w:noWrap/>
            <w:vAlign w:val="center"/>
            <w:hideMark/>
          </w:tcPr>
          <w:p w14:paraId="3B912031" w14:textId="5110164B" w:rsidR="00607788" w:rsidRPr="00E77422" w:rsidRDefault="00607788" w:rsidP="00590DE2">
            <w:pPr>
              <w:spacing w:before="40" w:after="40"/>
              <w:rPr>
                <w:rFonts w:ascii="Arial" w:hAnsi="Arial" w:cs="Arial"/>
                <w:b/>
                <w:bCs/>
              </w:rPr>
            </w:pPr>
            <w:r w:rsidRPr="00E77422">
              <w:rPr>
                <w:rFonts w:ascii="Arial" w:hAnsi="Arial" w:cs="Arial"/>
                <w:b/>
                <w:bCs/>
              </w:rPr>
              <w:t>Employment Status by Substantive H</w:t>
            </w:r>
            <w:r w:rsidR="00E77422" w:rsidRPr="00E77422">
              <w:rPr>
                <w:rFonts w:ascii="Arial" w:hAnsi="Arial" w:cs="Arial"/>
                <w:b/>
                <w:bCs/>
              </w:rPr>
              <w:t>eadcount</w:t>
            </w:r>
            <w:r w:rsidRPr="00E77422">
              <w:rPr>
                <w:rFonts w:ascii="Arial" w:hAnsi="Arial" w:cs="Arial"/>
                <w:b/>
                <w:bCs/>
              </w:rPr>
              <w:t xml:space="preserve"> – reported as a % of total substantive workforce</w:t>
            </w:r>
          </w:p>
        </w:tc>
      </w:tr>
      <w:tr w:rsidR="00607788" w:rsidRPr="00E77422" w14:paraId="77D4E5A9" w14:textId="77777777" w:rsidTr="00DE78D4">
        <w:trPr>
          <w:trHeight w:val="288"/>
        </w:trPr>
        <w:tc>
          <w:tcPr>
            <w:tcW w:w="7508" w:type="dxa"/>
            <w:noWrap/>
            <w:vAlign w:val="bottom"/>
            <w:hideMark/>
          </w:tcPr>
          <w:p w14:paraId="37DD7290" w14:textId="77777777" w:rsidR="00607788" w:rsidRPr="00E77422" w:rsidRDefault="00607788" w:rsidP="00590DE2">
            <w:pPr>
              <w:spacing w:before="40" w:after="40"/>
              <w:rPr>
                <w:rFonts w:ascii="Arial" w:hAnsi="Arial" w:cs="Arial"/>
              </w:rPr>
            </w:pPr>
            <w:r w:rsidRPr="00E77422">
              <w:rPr>
                <w:rFonts w:ascii="Arial" w:hAnsi="Arial" w:cs="Arial"/>
              </w:rPr>
              <w:t>Full-time</w:t>
            </w:r>
          </w:p>
        </w:tc>
        <w:tc>
          <w:tcPr>
            <w:tcW w:w="2268" w:type="dxa"/>
            <w:noWrap/>
            <w:vAlign w:val="bottom"/>
          </w:tcPr>
          <w:p w14:paraId="4580C365" w14:textId="77777777" w:rsidR="00607788" w:rsidRPr="00E77422" w:rsidRDefault="00607788" w:rsidP="00590DE2">
            <w:pPr>
              <w:spacing w:before="40" w:after="40"/>
              <w:rPr>
                <w:rFonts w:ascii="Arial" w:hAnsi="Arial" w:cs="Arial"/>
              </w:rPr>
            </w:pPr>
            <w:r w:rsidRPr="00E77422">
              <w:rPr>
                <w:rFonts w:ascii="Arial" w:hAnsi="Arial" w:cs="Arial"/>
              </w:rPr>
              <w:t>93.8%</w:t>
            </w:r>
          </w:p>
        </w:tc>
      </w:tr>
      <w:tr w:rsidR="00607788" w:rsidRPr="00E77422" w14:paraId="49D36E53" w14:textId="77777777" w:rsidTr="00DE78D4">
        <w:trPr>
          <w:trHeight w:val="288"/>
        </w:trPr>
        <w:tc>
          <w:tcPr>
            <w:tcW w:w="7508" w:type="dxa"/>
            <w:noWrap/>
            <w:vAlign w:val="bottom"/>
            <w:hideMark/>
          </w:tcPr>
          <w:p w14:paraId="3D7B7AC8" w14:textId="77777777" w:rsidR="00607788" w:rsidRPr="00E77422" w:rsidRDefault="00607788" w:rsidP="00590DE2">
            <w:pPr>
              <w:spacing w:before="40" w:after="40"/>
              <w:rPr>
                <w:rFonts w:ascii="Arial" w:hAnsi="Arial" w:cs="Arial"/>
              </w:rPr>
            </w:pPr>
            <w:r w:rsidRPr="00E77422">
              <w:rPr>
                <w:rFonts w:ascii="Arial" w:hAnsi="Arial" w:cs="Arial"/>
              </w:rPr>
              <w:t>Part-time</w:t>
            </w:r>
          </w:p>
        </w:tc>
        <w:tc>
          <w:tcPr>
            <w:tcW w:w="2268" w:type="dxa"/>
            <w:noWrap/>
            <w:vAlign w:val="bottom"/>
          </w:tcPr>
          <w:p w14:paraId="45222432" w14:textId="77777777" w:rsidR="00607788" w:rsidRPr="00E77422" w:rsidRDefault="00607788" w:rsidP="00590DE2">
            <w:pPr>
              <w:spacing w:before="40" w:after="40"/>
              <w:rPr>
                <w:rFonts w:ascii="Arial" w:hAnsi="Arial" w:cs="Arial"/>
              </w:rPr>
            </w:pPr>
            <w:r w:rsidRPr="00E77422">
              <w:rPr>
                <w:rFonts w:ascii="Arial" w:hAnsi="Arial" w:cs="Arial"/>
              </w:rPr>
              <w:t>5.3%</w:t>
            </w:r>
          </w:p>
        </w:tc>
      </w:tr>
      <w:tr w:rsidR="00607788" w:rsidRPr="00E77422" w14:paraId="6ABFD5E7" w14:textId="77777777" w:rsidTr="00DE78D4">
        <w:trPr>
          <w:trHeight w:val="288"/>
        </w:trPr>
        <w:tc>
          <w:tcPr>
            <w:tcW w:w="7508" w:type="dxa"/>
            <w:noWrap/>
            <w:vAlign w:val="bottom"/>
            <w:hideMark/>
          </w:tcPr>
          <w:p w14:paraId="4F3C5007" w14:textId="77777777" w:rsidR="00607788" w:rsidRPr="00E77422" w:rsidRDefault="00607788" w:rsidP="00590DE2">
            <w:pPr>
              <w:spacing w:before="40" w:after="40"/>
              <w:rPr>
                <w:rFonts w:ascii="Arial" w:hAnsi="Arial" w:cs="Arial"/>
              </w:rPr>
            </w:pPr>
            <w:r w:rsidRPr="00E77422">
              <w:rPr>
                <w:rFonts w:ascii="Arial" w:hAnsi="Arial" w:cs="Arial"/>
              </w:rPr>
              <w:t>Casual</w:t>
            </w:r>
          </w:p>
        </w:tc>
        <w:tc>
          <w:tcPr>
            <w:tcW w:w="2268" w:type="dxa"/>
            <w:noWrap/>
            <w:vAlign w:val="bottom"/>
            <w:hideMark/>
          </w:tcPr>
          <w:p w14:paraId="57D6E945" w14:textId="77777777" w:rsidR="00607788" w:rsidRPr="00E77422" w:rsidRDefault="00607788" w:rsidP="00590DE2">
            <w:pPr>
              <w:spacing w:before="40" w:after="40"/>
              <w:rPr>
                <w:rFonts w:ascii="Arial" w:hAnsi="Arial" w:cs="Arial"/>
              </w:rPr>
            </w:pPr>
            <w:r w:rsidRPr="00E77422">
              <w:rPr>
                <w:rFonts w:ascii="Arial" w:hAnsi="Arial" w:cs="Arial"/>
              </w:rPr>
              <w:t>0.9%</w:t>
            </w:r>
          </w:p>
        </w:tc>
      </w:tr>
    </w:tbl>
    <w:p w14:paraId="14B4C709" w14:textId="77777777" w:rsidR="00E804E8" w:rsidRPr="00E77422" w:rsidRDefault="00E804E8" w:rsidP="00607788">
      <w:pPr>
        <w:spacing w:after="120" w:line="240" w:lineRule="auto"/>
        <w:rPr>
          <w:rFonts w:ascii="Arial" w:hAnsi="Arial" w:cs="Arial"/>
        </w:rPr>
      </w:pPr>
    </w:p>
    <w:p w14:paraId="75A270E6" w14:textId="77777777" w:rsidR="00607788" w:rsidRPr="00E77422" w:rsidRDefault="00607788" w:rsidP="00607788">
      <w:pPr>
        <w:spacing w:before="120" w:after="120"/>
        <w:rPr>
          <w:rFonts w:ascii="Arial" w:hAnsi="Arial" w:cs="Arial"/>
          <w:b/>
          <w:bCs/>
        </w:rPr>
      </w:pPr>
      <w:r w:rsidRPr="00E77422">
        <w:rPr>
          <w:rFonts w:ascii="Arial" w:hAnsi="Arial" w:cs="Arial"/>
          <w:b/>
          <w:bCs/>
        </w:rPr>
        <w:t>Target group data*</w:t>
      </w:r>
    </w:p>
    <w:tbl>
      <w:tblPr>
        <w:tblStyle w:val="TableGrid"/>
        <w:tblW w:w="9779" w:type="dxa"/>
        <w:tblLook w:val="04A0" w:firstRow="1" w:lastRow="0" w:firstColumn="1" w:lastColumn="0" w:noHBand="0" w:noVBand="1"/>
      </w:tblPr>
      <w:tblGrid>
        <w:gridCol w:w="6251"/>
        <w:gridCol w:w="1696"/>
        <w:gridCol w:w="1832"/>
      </w:tblGrid>
      <w:tr w:rsidR="00607788" w:rsidRPr="00E77422" w14:paraId="2E3F551B" w14:textId="77777777" w:rsidTr="00590DE2">
        <w:tc>
          <w:tcPr>
            <w:tcW w:w="6251" w:type="dxa"/>
            <w:shd w:val="clear" w:color="auto" w:fill="BFBFBF" w:themeFill="background1" w:themeFillShade="BF"/>
          </w:tcPr>
          <w:p w14:paraId="73D2128D" w14:textId="77777777" w:rsidR="00607788" w:rsidRPr="00E77422" w:rsidRDefault="00607788" w:rsidP="00590DE2">
            <w:pPr>
              <w:spacing w:before="40" w:after="40"/>
              <w:rPr>
                <w:rFonts w:ascii="Arial" w:hAnsi="Arial" w:cs="Arial"/>
                <w:b/>
                <w:bCs/>
              </w:rPr>
            </w:pPr>
            <w:r w:rsidRPr="00E77422">
              <w:rPr>
                <w:rFonts w:ascii="Arial" w:hAnsi="Arial" w:cs="Arial"/>
                <w:b/>
                <w:bCs/>
              </w:rPr>
              <w:t>Gender Identity**</w:t>
            </w:r>
          </w:p>
        </w:tc>
        <w:tc>
          <w:tcPr>
            <w:tcW w:w="1696" w:type="dxa"/>
            <w:shd w:val="clear" w:color="auto" w:fill="BFBFBF" w:themeFill="background1" w:themeFillShade="BF"/>
          </w:tcPr>
          <w:p w14:paraId="5D1E93BF" w14:textId="77777777" w:rsidR="00607788" w:rsidRPr="00E77422" w:rsidRDefault="00607788" w:rsidP="00590DE2">
            <w:pPr>
              <w:spacing w:before="40" w:after="40"/>
              <w:jc w:val="center"/>
              <w:rPr>
                <w:rFonts w:ascii="Arial" w:hAnsi="Arial" w:cs="Arial"/>
                <w:b/>
                <w:bCs/>
              </w:rPr>
            </w:pPr>
            <w:r w:rsidRPr="00E77422">
              <w:rPr>
                <w:rFonts w:ascii="Arial" w:hAnsi="Arial" w:cs="Arial"/>
                <w:b/>
                <w:bCs/>
              </w:rPr>
              <w:t>Number</w:t>
            </w:r>
          </w:p>
          <w:p w14:paraId="7916EF35" w14:textId="77777777" w:rsidR="00607788" w:rsidRPr="00E77422" w:rsidRDefault="00607788" w:rsidP="00590DE2">
            <w:pPr>
              <w:spacing w:before="40" w:after="40"/>
              <w:jc w:val="center"/>
              <w:rPr>
                <w:rFonts w:ascii="Arial" w:hAnsi="Arial" w:cs="Arial"/>
                <w:b/>
                <w:bCs/>
              </w:rPr>
            </w:pPr>
            <w:r w:rsidRPr="00E77422">
              <w:rPr>
                <w:rFonts w:ascii="Arial" w:hAnsi="Arial" w:cs="Arial"/>
                <w:b/>
                <w:bCs/>
              </w:rPr>
              <w:t>(Headcount)</w:t>
            </w:r>
          </w:p>
        </w:tc>
        <w:tc>
          <w:tcPr>
            <w:tcW w:w="1832" w:type="dxa"/>
            <w:shd w:val="clear" w:color="auto" w:fill="BFBFBF" w:themeFill="background1" w:themeFillShade="BF"/>
          </w:tcPr>
          <w:p w14:paraId="7FE3C8E0" w14:textId="77777777" w:rsidR="00607788" w:rsidRPr="00E77422" w:rsidRDefault="00607788" w:rsidP="00590DE2">
            <w:pPr>
              <w:spacing w:before="40" w:after="40"/>
              <w:jc w:val="center"/>
              <w:rPr>
                <w:rFonts w:ascii="Arial" w:hAnsi="Arial" w:cs="Arial"/>
                <w:b/>
                <w:bCs/>
              </w:rPr>
            </w:pPr>
            <w:r w:rsidRPr="00E77422">
              <w:rPr>
                <w:rFonts w:ascii="Arial" w:hAnsi="Arial" w:cs="Arial"/>
                <w:b/>
                <w:bCs/>
              </w:rPr>
              <w:t>Percentage of total workforce</w:t>
            </w:r>
          </w:p>
          <w:p w14:paraId="609E26B2" w14:textId="77777777" w:rsidR="00607788" w:rsidRPr="00E77422" w:rsidRDefault="00607788" w:rsidP="00590DE2">
            <w:pPr>
              <w:spacing w:before="40" w:after="40"/>
              <w:jc w:val="center"/>
              <w:rPr>
                <w:rFonts w:ascii="Arial" w:hAnsi="Arial" w:cs="Arial"/>
              </w:rPr>
            </w:pPr>
            <w:r w:rsidRPr="00E77422">
              <w:rPr>
                <w:rFonts w:ascii="Arial" w:hAnsi="Arial" w:cs="Arial"/>
              </w:rPr>
              <w:t>(Calculated on headcount)</w:t>
            </w:r>
          </w:p>
        </w:tc>
      </w:tr>
      <w:tr w:rsidR="00607788" w:rsidRPr="00E77422" w14:paraId="7AAEEDF7" w14:textId="77777777" w:rsidTr="00590DE2">
        <w:tc>
          <w:tcPr>
            <w:tcW w:w="6251" w:type="dxa"/>
          </w:tcPr>
          <w:p w14:paraId="4EB0A980" w14:textId="77777777" w:rsidR="00607788" w:rsidRPr="00E77422" w:rsidRDefault="00607788" w:rsidP="00590DE2">
            <w:pPr>
              <w:spacing w:before="40" w:after="40"/>
              <w:rPr>
                <w:rFonts w:ascii="Arial" w:hAnsi="Arial" w:cs="Arial"/>
              </w:rPr>
            </w:pPr>
            <w:r w:rsidRPr="00E77422">
              <w:rPr>
                <w:rFonts w:ascii="Arial" w:hAnsi="Arial" w:cs="Arial"/>
              </w:rPr>
              <w:t xml:space="preserve">Woman </w:t>
            </w:r>
          </w:p>
        </w:tc>
        <w:tc>
          <w:tcPr>
            <w:tcW w:w="1696" w:type="dxa"/>
          </w:tcPr>
          <w:p w14:paraId="6A637248" w14:textId="77777777" w:rsidR="00607788" w:rsidRPr="00E77422" w:rsidRDefault="00607788" w:rsidP="00590DE2">
            <w:pPr>
              <w:spacing w:before="40" w:after="40"/>
              <w:rPr>
                <w:rFonts w:ascii="Arial" w:hAnsi="Arial" w:cs="Arial"/>
              </w:rPr>
            </w:pPr>
            <w:r w:rsidRPr="00E77422">
              <w:rPr>
                <w:rFonts w:ascii="Arial" w:hAnsi="Arial" w:cs="Arial"/>
              </w:rPr>
              <w:t>7,759</w:t>
            </w:r>
          </w:p>
        </w:tc>
        <w:tc>
          <w:tcPr>
            <w:tcW w:w="1832" w:type="dxa"/>
          </w:tcPr>
          <w:p w14:paraId="04242BBF" w14:textId="77777777" w:rsidR="00607788" w:rsidRPr="00E77422" w:rsidRDefault="00607788" w:rsidP="00590DE2">
            <w:pPr>
              <w:spacing w:before="40" w:after="40"/>
              <w:rPr>
                <w:rFonts w:ascii="Arial" w:hAnsi="Arial" w:cs="Arial"/>
              </w:rPr>
            </w:pPr>
            <w:r w:rsidRPr="00E77422">
              <w:rPr>
                <w:rFonts w:ascii="Arial" w:hAnsi="Arial" w:cs="Arial"/>
              </w:rPr>
              <w:t>38.5%</w:t>
            </w:r>
          </w:p>
        </w:tc>
      </w:tr>
      <w:tr w:rsidR="00607788" w:rsidRPr="00E77422" w14:paraId="1278C3B8" w14:textId="77777777" w:rsidTr="00590DE2">
        <w:tc>
          <w:tcPr>
            <w:tcW w:w="6251" w:type="dxa"/>
          </w:tcPr>
          <w:p w14:paraId="23EC03AF" w14:textId="77777777" w:rsidR="00607788" w:rsidRPr="00E77422" w:rsidRDefault="00607788" w:rsidP="00590DE2">
            <w:pPr>
              <w:spacing w:before="40" w:after="40"/>
              <w:rPr>
                <w:rFonts w:ascii="Arial" w:hAnsi="Arial" w:cs="Arial"/>
              </w:rPr>
            </w:pPr>
            <w:r w:rsidRPr="00E77422">
              <w:rPr>
                <w:rFonts w:ascii="Arial" w:hAnsi="Arial" w:cs="Arial"/>
              </w:rPr>
              <w:t xml:space="preserve">Man </w:t>
            </w:r>
          </w:p>
        </w:tc>
        <w:tc>
          <w:tcPr>
            <w:tcW w:w="1696" w:type="dxa"/>
          </w:tcPr>
          <w:p w14:paraId="30561A3B" w14:textId="77777777" w:rsidR="00607788" w:rsidRPr="00E77422" w:rsidRDefault="00607788" w:rsidP="00590DE2">
            <w:pPr>
              <w:spacing w:before="40" w:after="40"/>
              <w:rPr>
                <w:rFonts w:ascii="Arial" w:hAnsi="Arial" w:cs="Arial"/>
              </w:rPr>
            </w:pPr>
            <w:r w:rsidRPr="00E77422">
              <w:rPr>
                <w:rFonts w:ascii="Arial" w:hAnsi="Arial" w:cs="Arial"/>
              </w:rPr>
              <w:t>12,222</w:t>
            </w:r>
          </w:p>
        </w:tc>
        <w:tc>
          <w:tcPr>
            <w:tcW w:w="1832" w:type="dxa"/>
          </w:tcPr>
          <w:p w14:paraId="7239121C" w14:textId="77777777" w:rsidR="00607788" w:rsidRPr="00E77422" w:rsidRDefault="00607788" w:rsidP="00590DE2">
            <w:pPr>
              <w:spacing w:before="40" w:after="40"/>
              <w:rPr>
                <w:rFonts w:ascii="Arial" w:hAnsi="Arial" w:cs="Arial"/>
              </w:rPr>
            </w:pPr>
            <w:r w:rsidRPr="00E77422">
              <w:rPr>
                <w:rFonts w:ascii="Arial" w:hAnsi="Arial" w:cs="Arial"/>
              </w:rPr>
              <w:t>60.6%</w:t>
            </w:r>
          </w:p>
        </w:tc>
      </w:tr>
      <w:tr w:rsidR="00607788" w:rsidRPr="00E77422" w14:paraId="118F7B71" w14:textId="77777777" w:rsidTr="00590DE2">
        <w:tc>
          <w:tcPr>
            <w:tcW w:w="6251" w:type="dxa"/>
          </w:tcPr>
          <w:p w14:paraId="3DF933F3" w14:textId="77777777" w:rsidR="00607788" w:rsidRPr="00E77422" w:rsidRDefault="00607788" w:rsidP="00590DE2">
            <w:pPr>
              <w:spacing w:before="40" w:after="40"/>
              <w:rPr>
                <w:rFonts w:ascii="Arial" w:hAnsi="Arial" w:cs="Arial"/>
              </w:rPr>
            </w:pPr>
            <w:r w:rsidRPr="00E77422">
              <w:rPr>
                <w:rFonts w:ascii="Arial" w:hAnsi="Arial" w:cs="Arial"/>
              </w:rPr>
              <w:t xml:space="preserve">Non-binary </w:t>
            </w:r>
          </w:p>
        </w:tc>
        <w:tc>
          <w:tcPr>
            <w:tcW w:w="1696" w:type="dxa"/>
          </w:tcPr>
          <w:p w14:paraId="1C4ABD68" w14:textId="77777777" w:rsidR="00607788" w:rsidRPr="00E77422" w:rsidRDefault="00607788" w:rsidP="00590DE2">
            <w:pPr>
              <w:spacing w:before="40" w:after="40"/>
              <w:rPr>
                <w:rFonts w:ascii="Arial" w:hAnsi="Arial" w:cs="Arial"/>
              </w:rPr>
            </w:pPr>
            <w:r w:rsidRPr="00E77422">
              <w:rPr>
                <w:rFonts w:ascii="Arial" w:hAnsi="Arial" w:cs="Arial"/>
              </w:rPr>
              <w:t>41</w:t>
            </w:r>
          </w:p>
        </w:tc>
        <w:tc>
          <w:tcPr>
            <w:tcW w:w="1832" w:type="dxa"/>
          </w:tcPr>
          <w:p w14:paraId="7A51073C" w14:textId="77777777" w:rsidR="00607788" w:rsidRPr="00E77422" w:rsidRDefault="00607788" w:rsidP="00590DE2">
            <w:pPr>
              <w:spacing w:before="40" w:after="40"/>
              <w:rPr>
                <w:rFonts w:ascii="Arial" w:hAnsi="Arial" w:cs="Arial"/>
              </w:rPr>
            </w:pPr>
            <w:r w:rsidRPr="00E77422">
              <w:rPr>
                <w:rFonts w:ascii="Arial" w:hAnsi="Arial" w:cs="Arial"/>
              </w:rPr>
              <w:t>0.2%</w:t>
            </w:r>
          </w:p>
        </w:tc>
      </w:tr>
      <w:tr w:rsidR="00607788" w:rsidRPr="00E77422" w14:paraId="2D828251" w14:textId="77777777" w:rsidTr="00590DE2">
        <w:tc>
          <w:tcPr>
            <w:tcW w:w="6251" w:type="dxa"/>
          </w:tcPr>
          <w:p w14:paraId="487F4E3B" w14:textId="77777777" w:rsidR="00607788" w:rsidRPr="00E77422" w:rsidRDefault="00607788" w:rsidP="00590DE2">
            <w:pPr>
              <w:spacing w:before="40" w:after="40"/>
              <w:rPr>
                <w:rFonts w:ascii="Arial" w:hAnsi="Arial" w:cs="Arial"/>
              </w:rPr>
            </w:pPr>
            <w:r w:rsidRPr="00E77422">
              <w:rPr>
                <w:rFonts w:ascii="Arial" w:hAnsi="Arial" w:cs="Arial"/>
              </w:rPr>
              <w:t xml:space="preserve">Another term </w:t>
            </w:r>
          </w:p>
        </w:tc>
        <w:tc>
          <w:tcPr>
            <w:tcW w:w="1696" w:type="dxa"/>
          </w:tcPr>
          <w:p w14:paraId="56E8FF67" w14:textId="77777777" w:rsidR="00607788" w:rsidRPr="00E77422" w:rsidRDefault="00607788" w:rsidP="00590DE2">
            <w:pPr>
              <w:spacing w:before="40" w:after="40"/>
              <w:rPr>
                <w:rFonts w:ascii="Arial" w:hAnsi="Arial" w:cs="Arial"/>
              </w:rPr>
            </w:pPr>
            <w:r w:rsidRPr="00E77422">
              <w:rPr>
                <w:rFonts w:ascii="Arial" w:hAnsi="Arial" w:cs="Arial"/>
              </w:rPr>
              <w:t>&lt;5</w:t>
            </w:r>
          </w:p>
        </w:tc>
        <w:tc>
          <w:tcPr>
            <w:tcW w:w="1832" w:type="dxa"/>
          </w:tcPr>
          <w:p w14:paraId="439B07AE" w14:textId="77777777" w:rsidR="00607788" w:rsidRPr="00E77422" w:rsidRDefault="00607788" w:rsidP="00590DE2">
            <w:pPr>
              <w:spacing w:before="40" w:after="40"/>
              <w:rPr>
                <w:rFonts w:ascii="Arial" w:hAnsi="Arial" w:cs="Arial"/>
              </w:rPr>
            </w:pPr>
            <w:r w:rsidRPr="00E77422">
              <w:rPr>
                <w:rFonts w:ascii="Arial" w:hAnsi="Arial" w:cs="Arial"/>
              </w:rPr>
              <w:t>0.0%</w:t>
            </w:r>
          </w:p>
        </w:tc>
      </w:tr>
      <w:tr w:rsidR="00607788" w:rsidRPr="00E77422" w14:paraId="1258E4DF" w14:textId="77777777" w:rsidTr="00590DE2">
        <w:tc>
          <w:tcPr>
            <w:tcW w:w="6251" w:type="dxa"/>
            <w:tcBorders>
              <w:bottom w:val="single" w:sz="4" w:space="0" w:color="auto"/>
            </w:tcBorders>
          </w:tcPr>
          <w:p w14:paraId="02CE2AAE" w14:textId="77777777" w:rsidR="00607788" w:rsidRPr="00E77422" w:rsidRDefault="00607788" w:rsidP="00590DE2">
            <w:pPr>
              <w:tabs>
                <w:tab w:val="center" w:pos="2937"/>
              </w:tabs>
              <w:spacing w:before="40" w:after="40"/>
              <w:rPr>
                <w:rFonts w:ascii="Arial" w:hAnsi="Arial" w:cs="Arial"/>
              </w:rPr>
            </w:pPr>
            <w:r w:rsidRPr="00E77422">
              <w:rPr>
                <w:rFonts w:ascii="Arial" w:hAnsi="Arial" w:cs="Arial"/>
              </w:rPr>
              <w:t xml:space="preserve">Not disclosed </w:t>
            </w:r>
          </w:p>
        </w:tc>
        <w:tc>
          <w:tcPr>
            <w:tcW w:w="1696" w:type="dxa"/>
            <w:tcBorders>
              <w:bottom w:val="single" w:sz="4" w:space="0" w:color="auto"/>
            </w:tcBorders>
          </w:tcPr>
          <w:p w14:paraId="3A48131A" w14:textId="77777777" w:rsidR="00607788" w:rsidRPr="00E77422" w:rsidRDefault="00607788" w:rsidP="00590DE2">
            <w:pPr>
              <w:spacing w:before="40" w:after="40"/>
              <w:rPr>
                <w:rFonts w:ascii="Arial" w:hAnsi="Arial" w:cs="Arial"/>
              </w:rPr>
            </w:pPr>
            <w:r w:rsidRPr="00E77422">
              <w:rPr>
                <w:rFonts w:ascii="Arial" w:hAnsi="Arial" w:cs="Arial"/>
              </w:rPr>
              <w:t>149</w:t>
            </w:r>
          </w:p>
        </w:tc>
        <w:tc>
          <w:tcPr>
            <w:tcW w:w="1832" w:type="dxa"/>
            <w:tcBorders>
              <w:bottom w:val="single" w:sz="4" w:space="0" w:color="auto"/>
            </w:tcBorders>
          </w:tcPr>
          <w:p w14:paraId="7A11A7A2" w14:textId="77777777" w:rsidR="00607788" w:rsidRPr="00E77422" w:rsidRDefault="00607788" w:rsidP="00590DE2">
            <w:pPr>
              <w:spacing w:before="40" w:after="40"/>
              <w:rPr>
                <w:rFonts w:ascii="Arial" w:hAnsi="Arial" w:cs="Arial"/>
              </w:rPr>
            </w:pPr>
            <w:r w:rsidRPr="00E77422">
              <w:rPr>
                <w:rFonts w:ascii="Arial" w:hAnsi="Arial" w:cs="Arial"/>
              </w:rPr>
              <w:t>0.7%</w:t>
            </w:r>
          </w:p>
        </w:tc>
      </w:tr>
      <w:tr w:rsidR="00607788" w:rsidRPr="00E77422" w14:paraId="437554B5" w14:textId="77777777" w:rsidTr="00590DE2">
        <w:tc>
          <w:tcPr>
            <w:tcW w:w="6251" w:type="dxa"/>
            <w:shd w:val="clear" w:color="auto" w:fill="BFBFBF" w:themeFill="background1" w:themeFillShade="BF"/>
          </w:tcPr>
          <w:p w14:paraId="7750EB97" w14:textId="77777777" w:rsidR="00607788" w:rsidRPr="00E77422" w:rsidRDefault="00607788" w:rsidP="00590DE2">
            <w:pPr>
              <w:spacing w:before="40" w:after="40"/>
              <w:rPr>
                <w:rFonts w:ascii="Arial" w:hAnsi="Arial" w:cs="Arial"/>
                <w:b/>
                <w:bCs/>
              </w:rPr>
            </w:pPr>
            <w:r w:rsidRPr="00E77422">
              <w:rPr>
                <w:rFonts w:ascii="Arial" w:hAnsi="Arial" w:cs="Arial"/>
                <w:b/>
                <w:bCs/>
              </w:rPr>
              <w:lastRenderedPageBreak/>
              <w:t>Diversity Groups*</w:t>
            </w:r>
          </w:p>
        </w:tc>
        <w:tc>
          <w:tcPr>
            <w:tcW w:w="1696" w:type="dxa"/>
            <w:shd w:val="clear" w:color="auto" w:fill="BFBFBF" w:themeFill="background1" w:themeFillShade="BF"/>
          </w:tcPr>
          <w:p w14:paraId="766B02FA" w14:textId="77777777" w:rsidR="00607788" w:rsidRPr="00E77422" w:rsidRDefault="00607788" w:rsidP="00590DE2">
            <w:pPr>
              <w:spacing w:before="40" w:after="40"/>
              <w:jc w:val="center"/>
              <w:rPr>
                <w:rFonts w:ascii="Arial" w:hAnsi="Arial" w:cs="Arial"/>
                <w:b/>
                <w:bCs/>
              </w:rPr>
            </w:pPr>
            <w:r w:rsidRPr="00E77422">
              <w:rPr>
                <w:rFonts w:ascii="Arial" w:hAnsi="Arial" w:cs="Arial"/>
                <w:b/>
                <w:bCs/>
              </w:rPr>
              <w:t>Number</w:t>
            </w:r>
          </w:p>
          <w:p w14:paraId="025E2C3B" w14:textId="77777777" w:rsidR="00607788" w:rsidRPr="00E77422" w:rsidRDefault="00607788" w:rsidP="00590DE2">
            <w:pPr>
              <w:spacing w:before="40" w:after="40"/>
              <w:jc w:val="center"/>
              <w:rPr>
                <w:rFonts w:ascii="Arial" w:hAnsi="Arial" w:cs="Arial"/>
                <w:b/>
                <w:bCs/>
              </w:rPr>
            </w:pPr>
            <w:r w:rsidRPr="00E77422">
              <w:rPr>
                <w:rFonts w:ascii="Arial" w:hAnsi="Arial" w:cs="Arial"/>
                <w:b/>
                <w:bCs/>
              </w:rPr>
              <w:t>(Headcount)</w:t>
            </w:r>
          </w:p>
        </w:tc>
        <w:tc>
          <w:tcPr>
            <w:tcW w:w="1829" w:type="dxa"/>
            <w:shd w:val="clear" w:color="auto" w:fill="BFBFBF" w:themeFill="background1" w:themeFillShade="BF"/>
          </w:tcPr>
          <w:p w14:paraId="71D38D33" w14:textId="77777777" w:rsidR="00607788" w:rsidRPr="00E77422" w:rsidRDefault="00607788" w:rsidP="00590DE2">
            <w:pPr>
              <w:spacing w:before="40" w:after="40"/>
              <w:jc w:val="center"/>
              <w:rPr>
                <w:rFonts w:ascii="Arial" w:hAnsi="Arial" w:cs="Arial"/>
                <w:b/>
                <w:bCs/>
              </w:rPr>
            </w:pPr>
            <w:r w:rsidRPr="00E77422">
              <w:rPr>
                <w:rFonts w:ascii="Arial" w:hAnsi="Arial" w:cs="Arial"/>
                <w:b/>
                <w:bCs/>
              </w:rPr>
              <w:t>Percentage of total workforce</w:t>
            </w:r>
          </w:p>
          <w:p w14:paraId="5BDCDF74" w14:textId="77777777" w:rsidR="00607788" w:rsidRPr="00E77422" w:rsidRDefault="00607788" w:rsidP="00590DE2">
            <w:pPr>
              <w:spacing w:before="40" w:after="40"/>
              <w:jc w:val="center"/>
              <w:rPr>
                <w:rFonts w:ascii="Arial" w:hAnsi="Arial" w:cs="Arial"/>
              </w:rPr>
            </w:pPr>
            <w:r w:rsidRPr="00E77422">
              <w:rPr>
                <w:rFonts w:ascii="Arial" w:hAnsi="Arial" w:cs="Arial"/>
              </w:rPr>
              <w:t>(Calculated on headcount)</w:t>
            </w:r>
          </w:p>
        </w:tc>
      </w:tr>
      <w:tr w:rsidR="00607788" w:rsidRPr="00E77422" w14:paraId="4677AFA0" w14:textId="77777777" w:rsidTr="00590DE2">
        <w:tc>
          <w:tcPr>
            <w:tcW w:w="6251" w:type="dxa"/>
          </w:tcPr>
          <w:p w14:paraId="073F8F5B" w14:textId="77777777" w:rsidR="00607788" w:rsidRPr="00E77422" w:rsidRDefault="00607788" w:rsidP="00590DE2">
            <w:pPr>
              <w:spacing w:before="40" w:after="40"/>
              <w:rPr>
                <w:rFonts w:ascii="Arial" w:hAnsi="Arial" w:cs="Arial"/>
              </w:rPr>
            </w:pPr>
            <w:r w:rsidRPr="00E77422">
              <w:rPr>
                <w:rFonts w:ascii="Arial" w:hAnsi="Arial" w:cs="Arial"/>
              </w:rPr>
              <w:t>Aboriginal Peoples and Torres Strait Islander Peoples</w:t>
            </w:r>
          </w:p>
        </w:tc>
        <w:tc>
          <w:tcPr>
            <w:tcW w:w="1696" w:type="dxa"/>
          </w:tcPr>
          <w:p w14:paraId="2C6B433E" w14:textId="77777777" w:rsidR="00607788" w:rsidRPr="00E77422" w:rsidRDefault="00607788" w:rsidP="00590DE2">
            <w:pPr>
              <w:spacing w:before="40" w:after="40"/>
              <w:rPr>
                <w:rFonts w:ascii="Arial" w:hAnsi="Arial" w:cs="Arial"/>
              </w:rPr>
            </w:pPr>
            <w:r w:rsidRPr="00E77422">
              <w:rPr>
                <w:rFonts w:ascii="Arial" w:hAnsi="Arial" w:cs="Arial"/>
              </w:rPr>
              <w:t>547</w:t>
            </w:r>
          </w:p>
        </w:tc>
        <w:tc>
          <w:tcPr>
            <w:tcW w:w="1829" w:type="dxa"/>
          </w:tcPr>
          <w:p w14:paraId="29FF694E" w14:textId="77777777" w:rsidR="00607788" w:rsidRPr="00E77422" w:rsidRDefault="00607788" w:rsidP="00590DE2">
            <w:pPr>
              <w:spacing w:before="40" w:after="40"/>
              <w:rPr>
                <w:rFonts w:ascii="Arial" w:hAnsi="Arial" w:cs="Arial"/>
              </w:rPr>
            </w:pPr>
            <w:r w:rsidRPr="00E77422">
              <w:rPr>
                <w:rFonts w:ascii="Arial" w:hAnsi="Arial" w:cs="Arial"/>
              </w:rPr>
              <w:t>2.7%</w:t>
            </w:r>
          </w:p>
        </w:tc>
      </w:tr>
      <w:tr w:rsidR="00607788" w:rsidRPr="00E77422" w14:paraId="2B6D5986" w14:textId="77777777" w:rsidTr="00590DE2">
        <w:tc>
          <w:tcPr>
            <w:tcW w:w="6251" w:type="dxa"/>
          </w:tcPr>
          <w:p w14:paraId="7899623E" w14:textId="77777777" w:rsidR="00607788" w:rsidRPr="00E77422" w:rsidRDefault="00607788" w:rsidP="00590DE2">
            <w:pPr>
              <w:spacing w:before="40" w:after="40"/>
              <w:rPr>
                <w:rFonts w:ascii="Arial" w:hAnsi="Arial" w:cs="Arial"/>
              </w:rPr>
            </w:pPr>
            <w:r w:rsidRPr="00E77422">
              <w:rPr>
                <w:rFonts w:ascii="Arial" w:hAnsi="Arial" w:cs="Arial"/>
              </w:rPr>
              <w:t>Non-operational people with disability^</w:t>
            </w:r>
          </w:p>
        </w:tc>
        <w:tc>
          <w:tcPr>
            <w:tcW w:w="1696" w:type="dxa"/>
          </w:tcPr>
          <w:p w14:paraId="2F5ACB8D" w14:textId="77777777" w:rsidR="00607788" w:rsidRPr="00E77422" w:rsidRDefault="00607788" w:rsidP="00590DE2">
            <w:pPr>
              <w:spacing w:before="40" w:after="40"/>
              <w:rPr>
                <w:rFonts w:ascii="Arial" w:hAnsi="Arial" w:cs="Arial"/>
              </w:rPr>
            </w:pPr>
            <w:r w:rsidRPr="00E77422">
              <w:rPr>
                <w:rFonts w:ascii="Arial" w:hAnsi="Arial" w:cs="Arial"/>
              </w:rPr>
              <w:t>281</w:t>
            </w:r>
          </w:p>
        </w:tc>
        <w:tc>
          <w:tcPr>
            <w:tcW w:w="1829" w:type="dxa"/>
          </w:tcPr>
          <w:p w14:paraId="493FB0C5" w14:textId="77777777" w:rsidR="00607788" w:rsidRPr="00E77422" w:rsidRDefault="00607788" w:rsidP="00590DE2">
            <w:pPr>
              <w:spacing w:before="40" w:after="40"/>
              <w:rPr>
                <w:rFonts w:ascii="Arial" w:hAnsi="Arial" w:cs="Arial"/>
              </w:rPr>
            </w:pPr>
            <w:r w:rsidRPr="00E77422">
              <w:rPr>
                <w:rFonts w:ascii="Arial" w:hAnsi="Arial" w:cs="Arial"/>
              </w:rPr>
              <w:t>5.2%</w:t>
            </w:r>
          </w:p>
        </w:tc>
      </w:tr>
      <w:tr w:rsidR="00607788" w:rsidRPr="00E77422" w14:paraId="6F568D6A" w14:textId="77777777" w:rsidTr="00590DE2">
        <w:tc>
          <w:tcPr>
            <w:tcW w:w="6251" w:type="dxa"/>
          </w:tcPr>
          <w:p w14:paraId="1D1028FF" w14:textId="77777777" w:rsidR="00607788" w:rsidRPr="00E77422" w:rsidRDefault="00607788" w:rsidP="00590DE2">
            <w:pPr>
              <w:spacing w:before="40" w:after="40"/>
              <w:rPr>
                <w:rFonts w:ascii="Arial" w:hAnsi="Arial" w:cs="Arial"/>
              </w:rPr>
            </w:pPr>
            <w:r w:rsidRPr="00E77422">
              <w:rPr>
                <w:rFonts w:ascii="Arial" w:hAnsi="Arial" w:cs="Arial"/>
              </w:rPr>
              <w:t xml:space="preserve">Culturally and Linguistically Diverse </w:t>
            </w:r>
            <w:r w:rsidRPr="00E77422">
              <w:rPr>
                <w:rFonts w:ascii="Arial" w:hAnsi="Arial" w:cs="Arial"/>
              </w:rPr>
              <w:br/>
              <w:t>Speak a language other than English at home^^</w:t>
            </w:r>
          </w:p>
        </w:tc>
        <w:tc>
          <w:tcPr>
            <w:tcW w:w="1696" w:type="dxa"/>
          </w:tcPr>
          <w:p w14:paraId="100184C6" w14:textId="77777777" w:rsidR="00607788" w:rsidRPr="00E77422" w:rsidRDefault="00607788" w:rsidP="00590DE2">
            <w:pPr>
              <w:spacing w:before="40" w:after="40"/>
              <w:rPr>
                <w:rFonts w:ascii="Arial" w:hAnsi="Arial" w:cs="Arial"/>
              </w:rPr>
            </w:pPr>
            <w:r w:rsidRPr="00E77422">
              <w:rPr>
                <w:rFonts w:ascii="Arial" w:hAnsi="Arial" w:cs="Arial"/>
              </w:rPr>
              <w:t>985</w:t>
            </w:r>
          </w:p>
        </w:tc>
        <w:tc>
          <w:tcPr>
            <w:tcW w:w="1829" w:type="dxa"/>
          </w:tcPr>
          <w:p w14:paraId="254F5402" w14:textId="77777777" w:rsidR="00607788" w:rsidRPr="00E77422" w:rsidRDefault="00607788" w:rsidP="00590DE2">
            <w:pPr>
              <w:spacing w:before="40" w:after="40"/>
              <w:rPr>
                <w:rFonts w:ascii="Arial" w:hAnsi="Arial" w:cs="Arial"/>
              </w:rPr>
            </w:pPr>
            <w:r w:rsidRPr="00E77422">
              <w:rPr>
                <w:rFonts w:ascii="Arial" w:hAnsi="Arial" w:cs="Arial"/>
              </w:rPr>
              <w:t>4.9%</w:t>
            </w:r>
          </w:p>
        </w:tc>
      </w:tr>
    </w:tbl>
    <w:p w14:paraId="667C20A7" w14:textId="77777777" w:rsidR="00607788" w:rsidRPr="00E77422" w:rsidRDefault="00607788" w:rsidP="00607788">
      <w:pPr>
        <w:pStyle w:val="NoSpacing"/>
        <w:rPr>
          <w:lang w:val="en-AU"/>
        </w:rPr>
      </w:pPr>
    </w:p>
    <w:p w14:paraId="42FD9E54" w14:textId="048DC1B8" w:rsidR="00607788" w:rsidRPr="00E77422" w:rsidRDefault="00607788" w:rsidP="00607788">
      <w:pPr>
        <w:pStyle w:val="NoSpacing"/>
        <w:spacing w:after="120"/>
        <w:rPr>
          <w:i/>
          <w:iCs/>
          <w:lang w:val="en-AU"/>
        </w:rPr>
      </w:pPr>
      <w:r w:rsidRPr="00E77422">
        <w:rPr>
          <w:i/>
          <w:iCs/>
          <w:lang w:val="en-AU"/>
        </w:rPr>
        <w:t xml:space="preserve">*All diversity figures rely on employees self-identifying through a voluntary questionnaire, where they have the option to select </w:t>
      </w:r>
      <w:r w:rsidR="000D1A89">
        <w:rPr>
          <w:i/>
          <w:iCs/>
          <w:lang w:val="en-AU"/>
        </w:rPr>
        <w:t xml:space="preserve">that </w:t>
      </w:r>
      <w:r w:rsidRPr="00E77422">
        <w:rPr>
          <w:i/>
          <w:iCs/>
          <w:lang w:val="en-AU"/>
        </w:rPr>
        <w:t xml:space="preserve">they prefer not to disclose across any or all questions. </w:t>
      </w:r>
    </w:p>
    <w:p w14:paraId="16AFD96E" w14:textId="77777777" w:rsidR="00607788" w:rsidRPr="00E77422" w:rsidRDefault="00607788" w:rsidP="00607788">
      <w:pPr>
        <w:pStyle w:val="NoSpacing"/>
        <w:spacing w:after="120"/>
        <w:rPr>
          <w:i/>
          <w:iCs/>
        </w:rPr>
      </w:pPr>
      <w:r w:rsidRPr="00E77422">
        <w:rPr>
          <w:i/>
          <w:iCs/>
          <w:lang w:val="en-AU"/>
        </w:rPr>
        <w:t>**</w:t>
      </w:r>
      <w:r w:rsidRPr="00E77422">
        <w:rPr>
          <w:rFonts w:eastAsia="Times New Roman"/>
          <w:lang w:eastAsia="en-AU"/>
        </w:rPr>
        <w:t>G</w:t>
      </w:r>
      <w:r w:rsidRPr="00E77422">
        <w:rPr>
          <w:i/>
          <w:iCs/>
        </w:rPr>
        <w:t>ender identity reported when available. Respondents who select “Prefer not to disclose” have been excluded.</w:t>
      </w:r>
    </w:p>
    <w:p w14:paraId="73350D6D" w14:textId="0B37BBA9" w:rsidR="00607788" w:rsidRPr="00E77422" w:rsidRDefault="00607788" w:rsidP="00607788">
      <w:pPr>
        <w:pStyle w:val="NoSpacing"/>
        <w:spacing w:after="120"/>
        <w:rPr>
          <w:i/>
          <w:iCs/>
          <w:lang w:val="en-AU"/>
        </w:rPr>
      </w:pPr>
      <w:r w:rsidRPr="00E77422">
        <w:rPr>
          <w:i/>
          <w:iCs/>
          <w:lang w:val="en-AU"/>
        </w:rPr>
        <w:t>^Disability data is based on non-operational workforce only and excludes Police Officers, Watch</w:t>
      </w:r>
      <w:r w:rsidR="004E7714">
        <w:rPr>
          <w:i/>
          <w:iCs/>
          <w:lang w:val="en-AU"/>
        </w:rPr>
        <w:t>-</w:t>
      </w:r>
      <w:r w:rsidRPr="00E77422">
        <w:rPr>
          <w:i/>
          <w:iCs/>
          <w:lang w:val="en-AU"/>
        </w:rPr>
        <w:t xml:space="preserve">house Officers, Protective Services Officers, Police Liaison and Torres Strait Islander Liaison Officers, Recruits and Police Pipes and Drums. </w:t>
      </w:r>
    </w:p>
    <w:p w14:paraId="5550FED7" w14:textId="77777777" w:rsidR="00607788" w:rsidRPr="00E77422" w:rsidRDefault="00607788" w:rsidP="00607788">
      <w:pPr>
        <w:pStyle w:val="NoSpacing"/>
        <w:spacing w:after="120"/>
        <w:rPr>
          <w:i/>
          <w:iCs/>
          <w:lang w:val="en-AU"/>
        </w:rPr>
      </w:pPr>
      <w:r w:rsidRPr="00E77422">
        <w:rPr>
          <w:i/>
          <w:iCs/>
          <w:lang w:val="en-AU"/>
        </w:rPr>
        <w:t xml:space="preserve">^^ This includes Aboriginal and Torres Strait Islander languages or Australian South Sea Islander languages spoken at home. </w:t>
      </w:r>
    </w:p>
    <w:p w14:paraId="1F4D5BD8" w14:textId="4D4D5010" w:rsidR="00607788" w:rsidRPr="00E77422" w:rsidRDefault="00607788" w:rsidP="00607788">
      <w:pPr>
        <w:pStyle w:val="NoSpacing"/>
        <w:spacing w:after="120"/>
        <w:rPr>
          <w:lang w:val="en-AU"/>
        </w:rPr>
      </w:pPr>
      <w:r w:rsidRPr="00E77422">
        <w:rPr>
          <w:lang w:val="en-AU"/>
        </w:rPr>
        <w:t xml:space="preserve">Diversity figures are based on actual placements, including relieving arrangements, and include paid and unpaid employees. </w:t>
      </w:r>
    </w:p>
    <w:p w14:paraId="75C929DC" w14:textId="2F4DC122" w:rsidR="00607788" w:rsidRPr="00E77422" w:rsidRDefault="00607788" w:rsidP="00607788">
      <w:pPr>
        <w:pStyle w:val="NoSpacing"/>
        <w:spacing w:after="120"/>
        <w:rPr>
          <w:lang w:val="en-AU"/>
        </w:rPr>
      </w:pPr>
      <w:r w:rsidRPr="00E77422">
        <w:rPr>
          <w:lang w:val="en-AU"/>
        </w:rPr>
        <w:t xml:space="preserve">To ensure privacy, in tables where there are </w:t>
      </w:r>
      <w:r w:rsidR="000D1A89">
        <w:rPr>
          <w:lang w:val="en-AU"/>
        </w:rPr>
        <w:t>fewer</w:t>
      </w:r>
      <w:r w:rsidRPr="00E77422">
        <w:rPr>
          <w:lang w:val="en-AU"/>
        </w:rPr>
        <w:t xml:space="preserve"> than </w:t>
      </w:r>
      <w:r w:rsidR="000D1A89">
        <w:rPr>
          <w:lang w:val="en-AU"/>
        </w:rPr>
        <w:t>five</w:t>
      </w:r>
      <w:r w:rsidRPr="00E77422">
        <w:rPr>
          <w:lang w:val="en-AU"/>
        </w:rPr>
        <w:t xml:space="preserve"> respondents in a category, specific numbers are replaced by &lt;5. </w:t>
      </w:r>
    </w:p>
    <w:tbl>
      <w:tblPr>
        <w:tblStyle w:val="TableGrid"/>
        <w:tblW w:w="9776" w:type="dxa"/>
        <w:tblLook w:val="04A0" w:firstRow="1" w:lastRow="0" w:firstColumn="1" w:lastColumn="0" w:noHBand="0" w:noVBand="1"/>
      </w:tblPr>
      <w:tblGrid>
        <w:gridCol w:w="6163"/>
        <w:gridCol w:w="1629"/>
        <w:gridCol w:w="1984"/>
      </w:tblGrid>
      <w:tr w:rsidR="00607788" w:rsidRPr="00E77422" w14:paraId="127E7536" w14:textId="77777777" w:rsidTr="00D07D94">
        <w:tc>
          <w:tcPr>
            <w:tcW w:w="6163" w:type="dxa"/>
            <w:shd w:val="clear" w:color="auto" w:fill="BFBFBF" w:themeFill="background1" w:themeFillShade="BF"/>
          </w:tcPr>
          <w:p w14:paraId="01838839" w14:textId="77777777" w:rsidR="00607788" w:rsidRPr="00E77422" w:rsidRDefault="00607788" w:rsidP="00590DE2">
            <w:pPr>
              <w:spacing w:before="40" w:after="40"/>
              <w:rPr>
                <w:rFonts w:ascii="Arial" w:hAnsi="Arial" w:cs="Arial"/>
                <w:b/>
                <w:bCs/>
              </w:rPr>
            </w:pPr>
            <w:r w:rsidRPr="00E77422">
              <w:rPr>
                <w:rFonts w:ascii="Arial" w:hAnsi="Arial" w:cs="Arial"/>
                <w:b/>
                <w:bCs/>
              </w:rPr>
              <w:t>Women in Leadership Roles*</w:t>
            </w:r>
          </w:p>
        </w:tc>
        <w:tc>
          <w:tcPr>
            <w:tcW w:w="1629" w:type="dxa"/>
            <w:shd w:val="clear" w:color="auto" w:fill="BFBFBF" w:themeFill="background1" w:themeFillShade="BF"/>
          </w:tcPr>
          <w:p w14:paraId="2E0DB5FE" w14:textId="2AD4541C" w:rsidR="00607788" w:rsidRPr="00E77422" w:rsidRDefault="00607788" w:rsidP="00590DE2">
            <w:pPr>
              <w:spacing w:before="40" w:after="40"/>
              <w:jc w:val="center"/>
              <w:rPr>
                <w:rFonts w:ascii="Arial" w:hAnsi="Arial" w:cs="Arial"/>
                <w:b/>
                <w:bCs/>
              </w:rPr>
            </w:pPr>
            <w:r w:rsidRPr="00E77422">
              <w:rPr>
                <w:rFonts w:ascii="Arial" w:hAnsi="Arial" w:cs="Arial"/>
                <w:b/>
                <w:bCs/>
              </w:rPr>
              <w:t>Women</w:t>
            </w:r>
          </w:p>
          <w:p w14:paraId="5F0BAF75" w14:textId="77777777" w:rsidR="00607788" w:rsidRPr="00E77422" w:rsidRDefault="00607788" w:rsidP="00590DE2">
            <w:pPr>
              <w:spacing w:before="40" w:after="40"/>
              <w:jc w:val="center"/>
              <w:rPr>
                <w:rFonts w:ascii="Arial" w:hAnsi="Arial" w:cs="Arial"/>
                <w:b/>
                <w:bCs/>
              </w:rPr>
            </w:pPr>
            <w:r w:rsidRPr="00E77422">
              <w:rPr>
                <w:rFonts w:ascii="Arial" w:hAnsi="Arial" w:cs="Arial"/>
                <w:b/>
                <w:bCs/>
              </w:rPr>
              <w:t>(Headcount)</w:t>
            </w:r>
          </w:p>
        </w:tc>
        <w:tc>
          <w:tcPr>
            <w:tcW w:w="1984" w:type="dxa"/>
            <w:shd w:val="clear" w:color="auto" w:fill="BFBFBF" w:themeFill="background1" w:themeFillShade="BF"/>
          </w:tcPr>
          <w:p w14:paraId="5E570D35" w14:textId="799A9650" w:rsidR="00607788" w:rsidRPr="00E77422" w:rsidRDefault="00607788" w:rsidP="00590DE2">
            <w:pPr>
              <w:spacing w:before="40" w:after="40"/>
              <w:jc w:val="center"/>
              <w:rPr>
                <w:rFonts w:ascii="Arial" w:hAnsi="Arial" w:cs="Arial"/>
                <w:b/>
                <w:bCs/>
              </w:rPr>
            </w:pPr>
            <w:r w:rsidRPr="00E77422">
              <w:rPr>
                <w:rFonts w:ascii="Arial" w:hAnsi="Arial" w:cs="Arial"/>
                <w:b/>
                <w:bCs/>
              </w:rPr>
              <w:t>Women as percentage of total leadership cohort</w:t>
            </w:r>
          </w:p>
          <w:p w14:paraId="4CA2896A" w14:textId="77777777" w:rsidR="00607788" w:rsidRPr="00E77422" w:rsidRDefault="00607788" w:rsidP="00590DE2">
            <w:pPr>
              <w:spacing w:before="40" w:after="40"/>
              <w:jc w:val="center"/>
              <w:rPr>
                <w:rFonts w:ascii="Arial" w:hAnsi="Arial" w:cs="Arial"/>
              </w:rPr>
            </w:pPr>
            <w:r w:rsidRPr="00E77422">
              <w:rPr>
                <w:rFonts w:ascii="Arial" w:hAnsi="Arial" w:cs="Arial"/>
              </w:rPr>
              <w:t>(Calculated on headcount)</w:t>
            </w:r>
          </w:p>
        </w:tc>
      </w:tr>
      <w:tr w:rsidR="00607788" w:rsidRPr="00E77422" w14:paraId="1D7E6D95" w14:textId="77777777" w:rsidTr="00D07D94">
        <w:tc>
          <w:tcPr>
            <w:tcW w:w="6163" w:type="dxa"/>
          </w:tcPr>
          <w:p w14:paraId="186359F5" w14:textId="77777777" w:rsidR="00607788" w:rsidRPr="00E77422" w:rsidRDefault="00607788" w:rsidP="00590DE2">
            <w:pPr>
              <w:spacing w:before="40" w:after="40"/>
              <w:rPr>
                <w:rFonts w:ascii="Arial" w:hAnsi="Arial" w:cs="Arial"/>
              </w:rPr>
            </w:pPr>
            <w:r w:rsidRPr="00E77422">
              <w:rPr>
                <w:rFonts w:ascii="Arial" w:hAnsi="Arial" w:cs="Arial"/>
              </w:rPr>
              <w:t>Senior Officers</w:t>
            </w:r>
            <w:r w:rsidRPr="00E77422">
              <w:rPr>
                <w:rFonts w:ascii="Arial" w:hAnsi="Arial" w:cs="Arial"/>
              </w:rPr>
              <w:br/>
              <w:t>(classified, s122 and s155 combined)</w:t>
            </w:r>
          </w:p>
        </w:tc>
        <w:tc>
          <w:tcPr>
            <w:tcW w:w="1629" w:type="dxa"/>
          </w:tcPr>
          <w:p w14:paraId="367ECE77" w14:textId="77777777" w:rsidR="00607788" w:rsidRPr="00E77422" w:rsidRDefault="00607788" w:rsidP="00590DE2">
            <w:pPr>
              <w:spacing w:before="40" w:after="40"/>
              <w:rPr>
                <w:rFonts w:ascii="Arial" w:hAnsi="Arial" w:cs="Arial"/>
              </w:rPr>
            </w:pPr>
            <w:r w:rsidRPr="00E77422">
              <w:rPr>
                <w:rFonts w:ascii="Arial" w:hAnsi="Arial" w:cs="Arial"/>
              </w:rPr>
              <w:t>181</w:t>
            </w:r>
          </w:p>
        </w:tc>
        <w:tc>
          <w:tcPr>
            <w:tcW w:w="1984" w:type="dxa"/>
          </w:tcPr>
          <w:p w14:paraId="39C3897E" w14:textId="77777777" w:rsidR="00607788" w:rsidRPr="00E77422" w:rsidRDefault="00607788" w:rsidP="00590DE2">
            <w:pPr>
              <w:spacing w:before="40" w:after="40"/>
              <w:rPr>
                <w:rFonts w:ascii="Arial" w:hAnsi="Arial" w:cs="Arial"/>
              </w:rPr>
            </w:pPr>
            <w:r w:rsidRPr="00E77422">
              <w:rPr>
                <w:rFonts w:ascii="Arial" w:hAnsi="Arial" w:cs="Arial"/>
              </w:rPr>
              <w:t>32.6%</w:t>
            </w:r>
          </w:p>
        </w:tc>
      </w:tr>
      <w:tr w:rsidR="00607788" w:rsidRPr="00E77422" w14:paraId="20E4CA4D" w14:textId="77777777" w:rsidTr="00D07D94">
        <w:tc>
          <w:tcPr>
            <w:tcW w:w="6163" w:type="dxa"/>
          </w:tcPr>
          <w:p w14:paraId="163EB98F" w14:textId="255BEE3F" w:rsidR="00607788" w:rsidRPr="00E77422" w:rsidRDefault="00607788" w:rsidP="00590DE2">
            <w:pPr>
              <w:spacing w:before="40" w:after="40"/>
              <w:rPr>
                <w:rFonts w:ascii="Arial" w:hAnsi="Arial" w:cs="Arial"/>
              </w:rPr>
            </w:pPr>
            <w:r w:rsidRPr="00E77422">
              <w:rPr>
                <w:rFonts w:ascii="Arial" w:hAnsi="Arial" w:cs="Arial"/>
              </w:rPr>
              <w:t xml:space="preserve">Senior Executive Service, high-level </w:t>
            </w:r>
            <w:r w:rsidR="008A7081">
              <w:rPr>
                <w:rFonts w:ascii="Arial" w:hAnsi="Arial" w:cs="Arial"/>
              </w:rPr>
              <w:t>S</w:t>
            </w:r>
            <w:r w:rsidRPr="00E77422">
              <w:rPr>
                <w:rFonts w:ascii="Arial" w:hAnsi="Arial" w:cs="Arial"/>
              </w:rPr>
              <w:t xml:space="preserve">enior </w:t>
            </w:r>
            <w:r w:rsidR="008A7081">
              <w:rPr>
                <w:rFonts w:ascii="Arial" w:hAnsi="Arial" w:cs="Arial"/>
              </w:rPr>
              <w:t>E</w:t>
            </w:r>
            <w:r w:rsidRPr="00E77422">
              <w:rPr>
                <w:rFonts w:ascii="Arial" w:hAnsi="Arial" w:cs="Arial"/>
              </w:rPr>
              <w:t>xecutives and Chief Executives (classified, s122 and s155 combined)</w:t>
            </w:r>
          </w:p>
        </w:tc>
        <w:tc>
          <w:tcPr>
            <w:tcW w:w="1629" w:type="dxa"/>
          </w:tcPr>
          <w:p w14:paraId="7F6160E9" w14:textId="77777777" w:rsidR="00607788" w:rsidRPr="00E77422" w:rsidRDefault="00607788" w:rsidP="00590DE2">
            <w:pPr>
              <w:spacing w:before="40" w:after="40"/>
              <w:rPr>
                <w:rFonts w:ascii="Arial" w:hAnsi="Arial" w:cs="Arial"/>
              </w:rPr>
            </w:pPr>
            <w:r w:rsidRPr="00E77422">
              <w:rPr>
                <w:rFonts w:ascii="Arial" w:hAnsi="Arial" w:cs="Arial"/>
              </w:rPr>
              <w:t>19</w:t>
            </w:r>
          </w:p>
        </w:tc>
        <w:tc>
          <w:tcPr>
            <w:tcW w:w="1984" w:type="dxa"/>
          </w:tcPr>
          <w:p w14:paraId="55CFD32A" w14:textId="77777777" w:rsidR="00607788" w:rsidRPr="00E77422" w:rsidRDefault="00607788" w:rsidP="00590DE2">
            <w:pPr>
              <w:spacing w:before="40" w:after="40"/>
              <w:rPr>
                <w:rFonts w:ascii="Arial" w:hAnsi="Arial" w:cs="Arial"/>
              </w:rPr>
            </w:pPr>
            <w:r w:rsidRPr="00E77422">
              <w:rPr>
                <w:rFonts w:ascii="Arial" w:hAnsi="Arial" w:cs="Arial"/>
              </w:rPr>
              <w:t>38.0%</w:t>
            </w:r>
          </w:p>
        </w:tc>
      </w:tr>
    </w:tbl>
    <w:p w14:paraId="2E2DF9A7" w14:textId="77777777" w:rsidR="00607788" w:rsidRPr="00E77422" w:rsidRDefault="00607788" w:rsidP="00607788">
      <w:pPr>
        <w:spacing w:before="120" w:after="120"/>
        <w:rPr>
          <w:rFonts w:ascii="Arial" w:hAnsi="Arial" w:cs="Arial"/>
          <w:i/>
          <w:iCs/>
        </w:rPr>
      </w:pPr>
      <w:r w:rsidRPr="00E77422">
        <w:rPr>
          <w:rFonts w:ascii="Arial" w:hAnsi="Arial" w:cs="Arial"/>
          <w:i/>
          <w:iCs/>
        </w:rPr>
        <w:t>* Women in leadership are defined as those in classified roles or on s122 or s155 contracts, salary equivalency data is excluded.</w:t>
      </w:r>
    </w:p>
    <w:p w14:paraId="4DC59917" w14:textId="77777777" w:rsidR="00607788" w:rsidRPr="00607788" w:rsidRDefault="00607788" w:rsidP="00607788">
      <w:pPr>
        <w:pStyle w:val="NoSpacing"/>
        <w:spacing w:after="120"/>
        <w:rPr>
          <w:b/>
          <w:bCs/>
          <w:lang w:val="en-AU"/>
        </w:rPr>
      </w:pPr>
      <w:r w:rsidRPr="00607788">
        <w:rPr>
          <w:b/>
          <w:bCs/>
          <w:lang w:val="en-AU"/>
        </w:rPr>
        <w:t xml:space="preserve">Strategic workforce planning and performance  </w:t>
      </w:r>
    </w:p>
    <w:p w14:paraId="308EF32E" w14:textId="77777777" w:rsidR="00607788" w:rsidRPr="00607788" w:rsidRDefault="00607788" w:rsidP="00607788">
      <w:pPr>
        <w:pStyle w:val="NoSpacing"/>
        <w:spacing w:after="120"/>
        <w:rPr>
          <w:lang w:val="en-AU"/>
        </w:rPr>
      </w:pPr>
      <w:r w:rsidRPr="00607788">
        <w:rPr>
          <w:lang w:val="en-AU"/>
        </w:rPr>
        <w:t xml:space="preserve">The QPS Strategic Workforce Plan 2025–2029 supports the delivery of the QPS Strategic Plan 2025–2029 by building a healthy, engaged and capable workforce, with a strong focus on our work, workforce and workplace. The plan recognises that our people are critical to delivering safer communities and a more resilient Queensland and strengthens the alignment between workforce planning, organisational performance and strategic priorities. </w:t>
      </w:r>
    </w:p>
    <w:p w14:paraId="7713EDCB" w14:textId="77777777" w:rsidR="00607788" w:rsidRPr="00607788" w:rsidRDefault="00607788" w:rsidP="00607788">
      <w:pPr>
        <w:pStyle w:val="NoSpacing"/>
        <w:spacing w:after="120"/>
        <w:rPr>
          <w:lang w:val="en-AU"/>
        </w:rPr>
      </w:pPr>
      <w:r w:rsidRPr="00607788">
        <w:rPr>
          <w:lang w:val="en-AU"/>
        </w:rPr>
        <w:t>During the year, QPS progressed a range of initiatives to strengthen workforce capability, capacity and wellbeing, including:</w:t>
      </w:r>
    </w:p>
    <w:p w14:paraId="52968CE4" w14:textId="2EAB8E70" w:rsidR="00607788" w:rsidRPr="00607788" w:rsidRDefault="00607788" w:rsidP="009A30DF">
      <w:pPr>
        <w:pStyle w:val="NoSpacing"/>
        <w:numPr>
          <w:ilvl w:val="0"/>
          <w:numId w:val="64"/>
        </w:numPr>
        <w:spacing w:after="120"/>
        <w:rPr>
          <w:lang w:val="en-AU"/>
        </w:rPr>
      </w:pPr>
      <w:r w:rsidRPr="00607788">
        <w:rPr>
          <w:lang w:val="en-AU"/>
        </w:rPr>
        <w:t>prioritising the health, safety and wellbeing of our people, with continued reform and enhancement of wellbeing and support services to help ensure our workforce receives the right support, at the right time and in the right way</w:t>
      </w:r>
    </w:p>
    <w:p w14:paraId="74A7E250" w14:textId="0684377B" w:rsidR="00607788" w:rsidRPr="00607788" w:rsidRDefault="00607788" w:rsidP="009A30DF">
      <w:pPr>
        <w:pStyle w:val="NoSpacing"/>
        <w:numPr>
          <w:ilvl w:val="0"/>
          <w:numId w:val="64"/>
        </w:numPr>
        <w:spacing w:after="120"/>
        <w:rPr>
          <w:lang w:val="en-AU"/>
        </w:rPr>
      </w:pPr>
      <w:r w:rsidRPr="00607788">
        <w:rPr>
          <w:lang w:val="en-AU"/>
        </w:rPr>
        <w:t>strengthening recruitment, retention, leadership and development initiatives to attract, support and grow a capable workforce that better represents and understands the communities we serve</w:t>
      </w:r>
    </w:p>
    <w:p w14:paraId="67A20EF2" w14:textId="19512687" w:rsidR="00607788" w:rsidRPr="00607788" w:rsidRDefault="00607788" w:rsidP="009A30DF">
      <w:pPr>
        <w:pStyle w:val="NoSpacing"/>
        <w:numPr>
          <w:ilvl w:val="0"/>
          <w:numId w:val="64"/>
        </w:numPr>
        <w:spacing w:after="120"/>
        <w:rPr>
          <w:lang w:val="en-AU"/>
        </w:rPr>
      </w:pPr>
      <w:r w:rsidRPr="00607788">
        <w:rPr>
          <w:lang w:val="en-AU"/>
        </w:rPr>
        <w:t xml:space="preserve">fostering a respectful, inclusive and culturally safe workplace aligned with QPS values and supporting </w:t>
      </w:r>
      <w:r w:rsidRPr="00607788">
        <w:rPr>
          <w:lang w:val="en-AU"/>
        </w:rPr>
        <w:lastRenderedPageBreak/>
        <w:t>greater workforce engagement and inclusion</w:t>
      </w:r>
    </w:p>
    <w:p w14:paraId="4F244BBB" w14:textId="66E0AF24" w:rsidR="00607788" w:rsidRPr="00607788" w:rsidRDefault="00607788" w:rsidP="009A30DF">
      <w:pPr>
        <w:pStyle w:val="NoSpacing"/>
        <w:numPr>
          <w:ilvl w:val="0"/>
          <w:numId w:val="64"/>
        </w:numPr>
        <w:spacing w:after="120"/>
        <w:rPr>
          <w:lang w:val="en-AU"/>
        </w:rPr>
      </w:pPr>
      <w:r w:rsidRPr="00607788">
        <w:rPr>
          <w:lang w:val="en-AU"/>
        </w:rPr>
        <w:t>growing workforce planning capability through improved workforce data, analytics and insights to support evidence-based decision</w:t>
      </w:r>
      <w:r w:rsidR="00205826">
        <w:rPr>
          <w:lang w:val="en-AU"/>
        </w:rPr>
        <w:t xml:space="preserve"> </w:t>
      </w:r>
      <w:r w:rsidRPr="00607788">
        <w:rPr>
          <w:lang w:val="en-AU"/>
        </w:rPr>
        <w:t>making, forecasting and future workforce preparedness</w:t>
      </w:r>
    </w:p>
    <w:p w14:paraId="3E7A1B67" w14:textId="32230EC7" w:rsidR="00607788" w:rsidRPr="00607788" w:rsidRDefault="00607788" w:rsidP="009A30DF">
      <w:pPr>
        <w:pStyle w:val="NoSpacing"/>
        <w:numPr>
          <w:ilvl w:val="0"/>
          <w:numId w:val="64"/>
        </w:numPr>
        <w:spacing w:after="120"/>
        <w:rPr>
          <w:lang w:val="en-AU"/>
        </w:rPr>
      </w:pPr>
      <w:r w:rsidRPr="00607788">
        <w:rPr>
          <w:lang w:val="en-AU"/>
        </w:rPr>
        <w:t>strengthening partnerships across government, the private sector and the community and embracing innovative ways of working, including leveraging technology and workforce intelligence to support service delivery outcomes.</w:t>
      </w:r>
      <w:r w:rsidR="00E77422">
        <w:rPr>
          <w:lang w:val="en-AU"/>
        </w:rPr>
        <w:t xml:space="preserve"> </w:t>
      </w:r>
    </w:p>
    <w:p w14:paraId="6D7A096B" w14:textId="3B932980" w:rsidR="00607788" w:rsidRPr="00607788" w:rsidRDefault="00607788" w:rsidP="00607788">
      <w:pPr>
        <w:pStyle w:val="NoSpacing"/>
        <w:spacing w:after="120"/>
        <w:rPr>
          <w:lang w:val="en-AU"/>
        </w:rPr>
      </w:pPr>
      <w:r w:rsidRPr="00607788">
        <w:rPr>
          <w:lang w:val="en-AU"/>
        </w:rPr>
        <w:t xml:space="preserve">The QPS 100-Day Review identified enhancing workforce wellbeing, capability and capacity as a key enabler of organisational reform and performance. </w:t>
      </w:r>
      <w:r w:rsidR="006C1187" w:rsidRPr="00607788">
        <w:rPr>
          <w:lang w:val="en-AU"/>
        </w:rPr>
        <w:t>Several of</w:t>
      </w:r>
      <w:r w:rsidRPr="00607788">
        <w:rPr>
          <w:lang w:val="en-AU"/>
        </w:rPr>
        <w:t xml:space="preserve"> the review recommendations align with and reinforce the objectives of the Strategic Workforce Plan 2025–2029, particularly in relation to leadership, workforce sustainability, wellbeing, culture, performance and capability development. These reforms will continue to inform QPS workforce planning and performance activities into the future.</w:t>
      </w:r>
    </w:p>
    <w:p w14:paraId="4157C632" w14:textId="5C6C6AA9" w:rsidR="00607788" w:rsidRDefault="00607788" w:rsidP="00607788">
      <w:pPr>
        <w:pStyle w:val="NoSpacing"/>
        <w:spacing w:after="120"/>
        <w:rPr>
          <w:lang w:val="en-AU"/>
        </w:rPr>
      </w:pPr>
      <w:r w:rsidRPr="00607788">
        <w:rPr>
          <w:lang w:val="en-AU"/>
        </w:rPr>
        <w:t>From 2026</w:t>
      </w:r>
      <w:r w:rsidR="00205826">
        <w:rPr>
          <w:lang w:val="en-AU"/>
        </w:rPr>
        <w:t>-</w:t>
      </w:r>
      <w:r w:rsidRPr="00607788">
        <w:rPr>
          <w:lang w:val="en-AU"/>
        </w:rPr>
        <w:t>27, strategic workforce planning will be integrated within the QPS strategic planning framework as a core organisational priority, strengthening alignment between strategic priorities, workforce initiatives, performance measures and reporting, and supporting a more coordinated approach to delivering workforce outcomes across the Service.</w:t>
      </w:r>
    </w:p>
    <w:p w14:paraId="59ACDC6E" w14:textId="77777777" w:rsidR="003B5384" w:rsidRPr="00607788" w:rsidRDefault="003B5384" w:rsidP="003B5384">
      <w:pPr>
        <w:spacing w:after="120" w:line="240" w:lineRule="auto"/>
        <w:rPr>
          <w:rFonts w:ascii="Arial" w:hAnsi="Arial" w:cs="Arial"/>
          <w:b/>
          <w:bCs/>
        </w:rPr>
      </w:pPr>
      <w:r w:rsidRPr="00607788">
        <w:rPr>
          <w:rFonts w:ascii="Arial" w:hAnsi="Arial" w:cs="Arial"/>
          <w:b/>
          <w:bCs/>
        </w:rPr>
        <w:t xml:space="preserve">Safety and Wellbeing </w:t>
      </w:r>
    </w:p>
    <w:p w14:paraId="57913DFA" w14:textId="6ACF3006" w:rsidR="003B5384" w:rsidRPr="00607788" w:rsidRDefault="003B5384" w:rsidP="003B5384">
      <w:pPr>
        <w:spacing w:after="120" w:line="240" w:lineRule="auto"/>
        <w:rPr>
          <w:rFonts w:ascii="Arial" w:hAnsi="Arial" w:cs="Arial"/>
        </w:rPr>
      </w:pPr>
      <w:r w:rsidRPr="00607788">
        <w:rPr>
          <w:rFonts w:ascii="Arial" w:hAnsi="Arial" w:cs="Arial"/>
        </w:rPr>
        <w:t xml:space="preserve">Safety and Wellbeing support our people through providing evidence-based and integrated safety, health and wellbeing services. It is through these services, and in partnership with people capability owners across the Service, that we drive the strategic objective to build an engaged and capable workforce with the health, safety and wellbeing of our people a priority.  </w:t>
      </w:r>
    </w:p>
    <w:p w14:paraId="7A038DBD" w14:textId="2D532E25" w:rsidR="003B5384" w:rsidRPr="00607788" w:rsidRDefault="003B5384" w:rsidP="003B5384">
      <w:pPr>
        <w:spacing w:after="120" w:line="240" w:lineRule="auto"/>
        <w:rPr>
          <w:rFonts w:ascii="Arial" w:hAnsi="Arial" w:cs="Arial"/>
        </w:rPr>
      </w:pPr>
      <w:r>
        <w:rPr>
          <w:rFonts w:ascii="Arial" w:hAnsi="Arial" w:cs="Arial"/>
        </w:rPr>
        <w:t xml:space="preserve">In </w:t>
      </w:r>
      <w:r w:rsidRPr="00607788">
        <w:rPr>
          <w:rFonts w:ascii="Arial" w:hAnsi="Arial" w:cs="Arial"/>
        </w:rPr>
        <w:t>2025-26</w:t>
      </w:r>
      <w:r>
        <w:rPr>
          <w:rFonts w:ascii="Arial" w:hAnsi="Arial" w:cs="Arial"/>
        </w:rPr>
        <w:t xml:space="preserve">, </w:t>
      </w:r>
      <w:r w:rsidRPr="00607788">
        <w:rPr>
          <w:rFonts w:ascii="Arial" w:hAnsi="Arial" w:cs="Arial"/>
        </w:rPr>
        <w:t>Safety Strategy Division with Health and Wellbeing Division</w:t>
      </w:r>
      <w:r>
        <w:rPr>
          <w:rFonts w:ascii="Arial" w:hAnsi="Arial" w:cs="Arial"/>
        </w:rPr>
        <w:t xml:space="preserve"> merged</w:t>
      </w:r>
      <w:r w:rsidRPr="00607788">
        <w:rPr>
          <w:rFonts w:ascii="Arial" w:hAnsi="Arial" w:cs="Arial"/>
        </w:rPr>
        <w:t xml:space="preserve"> to achieve a fully integrated safety, health and wellbeing system. In alignment with 100 Day Review recommendations, the transformed Safety and Wellbeing</w:t>
      </w:r>
      <w:r>
        <w:rPr>
          <w:rFonts w:ascii="Arial" w:hAnsi="Arial" w:cs="Arial"/>
        </w:rPr>
        <w:t xml:space="preserve"> </w:t>
      </w:r>
      <w:r w:rsidRPr="00607788">
        <w:rPr>
          <w:rFonts w:ascii="Arial" w:hAnsi="Arial" w:cs="Arial"/>
        </w:rPr>
        <w:t xml:space="preserve">works to promote a safety-first culture, ‘Safety First: Safe Work, Healthy Outcomes’ incorporating physical and psychological safety at all levels of the organisation. </w:t>
      </w:r>
    </w:p>
    <w:p w14:paraId="75617767" w14:textId="4644BFF1" w:rsidR="003B5384" w:rsidRPr="00607788" w:rsidRDefault="00641D9C" w:rsidP="003B5384">
      <w:pPr>
        <w:spacing w:after="120" w:line="240" w:lineRule="auto"/>
        <w:rPr>
          <w:rFonts w:ascii="Arial" w:hAnsi="Arial" w:cs="Arial"/>
        </w:rPr>
      </w:pPr>
      <w:r w:rsidRPr="00607788">
        <w:rPr>
          <w:rFonts w:ascii="Arial" w:hAnsi="Arial" w:cs="Arial"/>
        </w:rPr>
        <w:t>Safety and Wellbeing</w:t>
      </w:r>
      <w:r w:rsidR="003B5384">
        <w:rPr>
          <w:rFonts w:ascii="Arial" w:hAnsi="Arial" w:cs="Arial"/>
        </w:rPr>
        <w:t xml:space="preserve"> </w:t>
      </w:r>
      <w:r w:rsidR="003B5384" w:rsidRPr="00607788">
        <w:rPr>
          <w:rFonts w:ascii="Arial" w:hAnsi="Arial" w:cs="Arial"/>
        </w:rPr>
        <w:t>has continued to embed and mature the integrated model of wellbeing, promoting the interconnectedness of biological, psychological, social and spiritual wellbeing. This resulted in a refined range of internal and external support options</w:t>
      </w:r>
      <w:r w:rsidR="003B5384">
        <w:rPr>
          <w:rFonts w:ascii="Arial" w:hAnsi="Arial" w:cs="Arial"/>
        </w:rPr>
        <w:t xml:space="preserve"> being</w:t>
      </w:r>
      <w:r w:rsidR="003B5384" w:rsidRPr="00607788">
        <w:rPr>
          <w:rFonts w:ascii="Arial" w:hAnsi="Arial" w:cs="Arial"/>
        </w:rPr>
        <w:t xml:space="preserve"> available to members, former members and their loved ones to ensure they are supported and feel supported. These </w:t>
      </w:r>
      <w:r w:rsidR="003B5384">
        <w:rPr>
          <w:rFonts w:ascii="Arial" w:hAnsi="Arial" w:cs="Arial"/>
        </w:rPr>
        <w:t xml:space="preserve">support services </w:t>
      </w:r>
      <w:r w:rsidR="009807F4">
        <w:rPr>
          <w:rFonts w:ascii="Arial" w:hAnsi="Arial" w:cs="Arial"/>
        </w:rPr>
        <w:t>include</w:t>
      </w:r>
      <w:r w:rsidR="003B5384" w:rsidRPr="00607788">
        <w:rPr>
          <w:rFonts w:ascii="Arial" w:hAnsi="Arial" w:cs="Arial"/>
        </w:rPr>
        <w:t>:</w:t>
      </w:r>
      <w:r w:rsidR="00205826">
        <w:rPr>
          <w:rFonts w:ascii="Arial" w:hAnsi="Arial" w:cs="Arial"/>
        </w:rPr>
        <w:t xml:space="preserve"> </w:t>
      </w:r>
    </w:p>
    <w:p w14:paraId="372EB26A" w14:textId="072FFF4C" w:rsidR="003B5384" w:rsidRPr="00C2333C" w:rsidRDefault="003B5384" w:rsidP="00412EF6">
      <w:pPr>
        <w:pStyle w:val="ListParagraph"/>
        <w:numPr>
          <w:ilvl w:val="0"/>
          <w:numId w:val="86"/>
        </w:numPr>
        <w:spacing w:after="120" w:line="240" w:lineRule="auto"/>
        <w:ind w:left="357" w:hanging="357"/>
        <w:contextualSpacing w:val="0"/>
        <w:rPr>
          <w:rFonts w:ascii="Arial" w:hAnsi="Arial" w:cs="Arial"/>
        </w:rPr>
      </w:pPr>
      <w:r w:rsidRPr="00C2333C">
        <w:rPr>
          <w:rFonts w:ascii="Arial" w:hAnsi="Arial" w:cs="Arial"/>
        </w:rPr>
        <w:t xml:space="preserve">Regional Senior Social Workers and Psychologists. These members </w:t>
      </w:r>
      <w:r>
        <w:rPr>
          <w:rFonts w:ascii="Arial" w:hAnsi="Arial" w:cs="Arial"/>
        </w:rPr>
        <w:t>p</w:t>
      </w:r>
      <w:r w:rsidRPr="00C2333C">
        <w:rPr>
          <w:rFonts w:ascii="Arial" w:hAnsi="Arial" w:cs="Arial"/>
        </w:rPr>
        <w:t xml:space="preserve">lay an active and visible role in supporting the wellbeing of police officers through their participation in operational activities, including simulated counter-terrorism exercises and observational police patrols.  This integrated approach provides the practitioners with a first-hand understanding of the complexities, pressures and realities of frontline policing, enabling them to deliver more informed, relevant and responsive support. Direct engagement with operational officers builds trust and stronger professional relationships, fostering greater collaboration and accessibility. This approach bridges the gap between clinical support services and operational policing, while creating new opportunities to strengthen relationships, improving opportunities for early intervention and promoting psychological health and resilience across the workforce. </w:t>
      </w:r>
    </w:p>
    <w:p w14:paraId="157F5A10" w14:textId="5D7CD505" w:rsidR="003B5384" w:rsidRPr="00C2333C" w:rsidRDefault="003B5384" w:rsidP="00412EF6">
      <w:pPr>
        <w:pStyle w:val="ListParagraph"/>
        <w:numPr>
          <w:ilvl w:val="0"/>
          <w:numId w:val="87"/>
        </w:numPr>
        <w:spacing w:after="120" w:line="240" w:lineRule="auto"/>
        <w:ind w:left="357" w:hanging="357"/>
        <w:contextualSpacing w:val="0"/>
        <w:rPr>
          <w:rFonts w:ascii="Arial" w:hAnsi="Arial" w:cs="Arial"/>
        </w:rPr>
      </w:pPr>
      <w:r w:rsidRPr="00C2333C">
        <w:rPr>
          <w:rFonts w:ascii="Arial" w:hAnsi="Arial" w:cs="Arial"/>
        </w:rPr>
        <w:t>Wellbeing Senior Human Services Officer</w:t>
      </w:r>
      <w:r>
        <w:rPr>
          <w:rFonts w:ascii="Arial" w:hAnsi="Arial" w:cs="Arial"/>
        </w:rPr>
        <w:t xml:space="preserve"> (SHSO)</w:t>
      </w:r>
      <w:r w:rsidRPr="00C2333C">
        <w:rPr>
          <w:rFonts w:ascii="Arial" w:hAnsi="Arial" w:cs="Arial"/>
        </w:rPr>
        <w:t xml:space="preserve"> Team within SES and MRQ consisting of experienced mental health practitioners, including Senior Social Workers and a Senior Psychologist, who provide support across four major regional areas in Queensland. Support is delivered through four dedicated People Hubs operating across all regions. </w:t>
      </w:r>
      <w:r>
        <w:rPr>
          <w:rFonts w:ascii="Arial" w:hAnsi="Arial" w:cs="Arial"/>
        </w:rPr>
        <w:t>R</w:t>
      </w:r>
      <w:r w:rsidRPr="00C2333C">
        <w:rPr>
          <w:rFonts w:ascii="Arial" w:hAnsi="Arial" w:cs="Arial"/>
        </w:rPr>
        <w:t>egional SES and MRQ SHSOs provide tailored, region-specific support that responds to the unique needs of each community while strengthening relationships and promoting trust and accessibility.</w:t>
      </w:r>
    </w:p>
    <w:p w14:paraId="51AECB36" w14:textId="39A9F300" w:rsidR="003B5384" w:rsidRPr="00607788" w:rsidRDefault="003B5384" w:rsidP="008C79A0">
      <w:pPr>
        <w:pStyle w:val="ListParagraph"/>
        <w:numPr>
          <w:ilvl w:val="0"/>
          <w:numId w:val="65"/>
        </w:numPr>
        <w:spacing w:after="120" w:line="240" w:lineRule="auto"/>
        <w:ind w:left="357" w:hanging="357"/>
        <w:contextualSpacing w:val="0"/>
        <w:rPr>
          <w:rFonts w:ascii="Arial" w:hAnsi="Arial" w:cs="Arial"/>
        </w:rPr>
      </w:pPr>
      <w:r>
        <w:rPr>
          <w:rFonts w:ascii="Arial" w:hAnsi="Arial" w:cs="Arial"/>
        </w:rPr>
        <w:t>t</w:t>
      </w:r>
      <w:r w:rsidRPr="00607788">
        <w:rPr>
          <w:rFonts w:ascii="Arial" w:hAnsi="Arial" w:cs="Arial"/>
        </w:rPr>
        <w:t xml:space="preserve">he Support Management Team (SMT) </w:t>
      </w:r>
      <w:r>
        <w:rPr>
          <w:rFonts w:ascii="Arial" w:hAnsi="Arial" w:cs="Arial"/>
        </w:rPr>
        <w:t xml:space="preserve">which </w:t>
      </w:r>
      <w:r w:rsidRPr="00607788">
        <w:rPr>
          <w:rFonts w:ascii="Arial" w:hAnsi="Arial" w:cs="Arial"/>
        </w:rPr>
        <w:t xml:space="preserve">provides support to members following critical incidents or the sudden death of a serving member and intervenes early to ensure appropriate support and referrals are provided for individuals based on their needs. The </w:t>
      </w:r>
      <w:r>
        <w:rPr>
          <w:rFonts w:ascii="Arial" w:hAnsi="Arial" w:cs="Arial"/>
        </w:rPr>
        <w:t>SMT</w:t>
      </w:r>
      <w:r w:rsidRPr="00607788">
        <w:rPr>
          <w:rFonts w:ascii="Arial" w:hAnsi="Arial" w:cs="Arial"/>
        </w:rPr>
        <w:t xml:space="preserve"> also proactively contact</w:t>
      </w:r>
      <w:r>
        <w:rPr>
          <w:rFonts w:ascii="Arial" w:hAnsi="Arial" w:cs="Arial"/>
        </w:rPr>
        <w:t>s</w:t>
      </w:r>
      <w:r w:rsidRPr="00607788">
        <w:rPr>
          <w:rFonts w:ascii="Arial" w:hAnsi="Arial" w:cs="Arial"/>
        </w:rPr>
        <w:t xml:space="preserve"> members at known high-risk touchpoints during their career life cycle to intervene early, prior to a possible psychological injury occurring. Through the support of the State Coroner, SMT is an embedded resource for QPS witnesses in all upcoming </w:t>
      </w:r>
      <w:r w:rsidR="00047A69">
        <w:rPr>
          <w:rFonts w:ascii="Arial" w:hAnsi="Arial" w:cs="Arial"/>
        </w:rPr>
        <w:t>c</w:t>
      </w:r>
      <w:r w:rsidRPr="00607788">
        <w:rPr>
          <w:rFonts w:ascii="Arial" w:hAnsi="Arial" w:cs="Arial"/>
        </w:rPr>
        <w:t xml:space="preserve">oronial </w:t>
      </w:r>
      <w:r w:rsidR="00047A69">
        <w:rPr>
          <w:rFonts w:ascii="Arial" w:hAnsi="Arial" w:cs="Arial"/>
        </w:rPr>
        <w:t>i</w:t>
      </w:r>
      <w:r w:rsidRPr="00607788">
        <w:rPr>
          <w:rFonts w:ascii="Arial" w:hAnsi="Arial" w:cs="Arial"/>
        </w:rPr>
        <w:t xml:space="preserve">nquests. </w:t>
      </w:r>
      <w:r>
        <w:rPr>
          <w:rFonts w:ascii="Arial" w:hAnsi="Arial" w:cs="Arial"/>
        </w:rPr>
        <w:t>Additionally</w:t>
      </w:r>
      <w:r w:rsidRPr="00607788">
        <w:rPr>
          <w:rFonts w:ascii="Arial" w:hAnsi="Arial" w:cs="Arial"/>
        </w:rPr>
        <w:t>, SMT is engaged in disciplinary processes to support members from an early stage of the process to deliver timely support.</w:t>
      </w:r>
    </w:p>
    <w:p w14:paraId="39B6C7AF" w14:textId="77777777" w:rsidR="003B5384" w:rsidRPr="00607788" w:rsidRDefault="003B5384" w:rsidP="008C79A0">
      <w:pPr>
        <w:pStyle w:val="ListParagraph"/>
        <w:numPr>
          <w:ilvl w:val="0"/>
          <w:numId w:val="65"/>
        </w:numPr>
        <w:spacing w:after="120" w:line="240" w:lineRule="auto"/>
        <w:ind w:left="357" w:hanging="357"/>
        <w:contextualSpacing w:val="0"/>
        <w:rPr>
          <w:rFonts w:ascii="Arial" w:hAnsi="Arial" w:cs="Arial"/>
        </w:rPr>
      </w:pPr>
      <w:r>
        <w:rPr>
          <w:rFonts w:ascii="Arial" w:hAnsi="Arial" w:cs="Arial"/>
        </w:rPr>
        <w:lastRenderedPageBreak/>
        <w:t>d</w:t>
      </w:r>
      <w:r w:rsidRPr="00607788">
        <w:rPr>
          <w:rFonts w:ascii="Arial" w:hAnsi="Arial" w:cs="Arial"/>
        </w:rPr>
        <w:t>elivery of the career transition program for members approaching medical or mandatory age retirement</w:t>
      </w:r>
    </w:p>
    <w:p w14:paraId="34176216" w14:textId="3E37A5DD" w:rsidR="003B5384" w:rsidRPr="00607788" w:rsidRDefault="003B5384" w:rsidP="008C79A0">
      <w:pPr>
        <w:pStyle w:val="ListParagraph"/>
        <w:numPr>
          <w:ilvl w:val="0"/>
          <w:numId w:val="66"/>
        </w:numPr>
        <w:spacing w:after="120" w:line="240" w:lineRule="auto"/>
        <w:ind w:left="357" w:hanging="357"/>
        <w:contextualSpacing w:val="0"/>
        <w:rPr>
          <w:rFonts w:ascii="Arial" w:hAnsi="Arial" w:cs="Arial"/>
        </w:rPr>
      </w:pPr>
      <w:r>
        <w:rPr>
          <w:rFonts w:ascii="Arial" w:hAnsi="Arial" w:cs="Arial"/>
        </w:rPr>
        <w:t>t</w:t>
      </w:r>
      <w:r w:rsidRPr="00607788">
        <w:rPr>
          <w:rFonts w:ascii="Arial" w:hAnsi="Arial" w:cs="Arial"/>
        </w:rPr>
        <w:t xml:space="preserve">he Peer Support Coordination Unit </w:t>
      </w:r>
      <w:r>
        <w:rPr>
          <w:rFonts w:ascii="Arial" w:hAnsi="Arial" w:cs="Arial"/>
        </w:rPr>
        <w:t xml:space="preserve">which provides </w:t>
      </w:r>
      <w:r w:rsidRPr="00607788">
        <w:rPr>
          <w:rFonts w:ascii="Arial" w:hAnsi="Arial" w:cs="Arial"/>
        </w:rPr>
        <w:t>significant reform of the QPS’</w:t>
      </w:r>
      <w:r>
        <w:rPr>
          <w:rFonts w:ascii="Arial" w:hAnsi="Arial" w:cs="Arial"/>
        </w:rPr>
        <w:t>s</w:t>
      </w:r>
      <w:r w:rsidRPr="00607788">
        <w:rPr>
          <w:rFonts w:ascii="Arial" w:hAnsi="Arial" w:cs="Arial"/>
        </w:rPr>
        <w:t xml:space="preserve"> Peer Support Officer (PSO) Program and continued training of PSOs across the SES and MRQ during 2025-26.</w:t>
      </w:r>
      <w:r>
        <w:rPr>
          <w:rFonts w:ascii="Arial" w:hAnsi="Arial" w:cs="Arial"/>
        </w:rPr>
        <w:t xml:space="preserve"> </w:t>
      </w:r>
      <w:r w:rsidRPr="00607788">
        <w:rPr>
          <w:rFonts w:ascii="Arial" w:hAnsi="Arial" w:cs="Arial"/>
        </w:rPr>
        <w:t xml:space="preserve">Ongoing reform initiatives included skills enhancement in </w:t>
      </w:r>
      <w:r w:rsidR="005D6E16">
        <w:rPr>
          <w:rFonts w:ascii="Arial" w:hAnsi="Arial" w:cs="Arial"/>
        </w:rPr>
        <w:t>m</w:t>
      </w:r>
      <w:r w:rsidRPr="00607788">
        <w:rPr>
          <w:rFonts w:ascii="Arial" w:hAnsi="Arial" w:cs="Arial"/>
        </w:rPr>
        <w:t xml:space="preserve">otivational </w:t>
      </w:r>
      <w:r w:rsidR="005D6E16">
        <w:rPr>
          <w:rFonts w:ascii="Arial" w:hAnsi="Arial" w:cs="Arial"/>
        </w:rPr>
        <w:t>i</w:t>
      </w:r>
      <w:r w:rsidRPr="00607788">
        <w:rPr>
          <w:rFonts w:ascii="Arial" w:hAnsi="Arial" w:cs="Arial"/>
        </w:rPr>
        <w:t xml:space="preserve">nterviewing and </w:t>
      </w:r>
      <w:r w:rsidR="005D6E16">
        <w:rPr>
          <w:rFonts w:ascii="Arial" w:hAnsi="Arial" w:cs="Arial"/>
        </w:rPr>
        <w:t>h</w:t>
      </w:r>
      <w:r w:rsidRPr="00607788">
        <w:rPr>
          <w:rFonts w:ascii="Arial" w:hAnsi="Arial" w:cs="Arial"/>
        </w:rPr>
        <w:t xml:space="preserve">ot </w:t>
      </w:r>
      <w:r w:rsidR="005D6E16">
        <w:rPr>
          <w:rFonts w:ascii="Arial" w:hAnsi="Arial" w:cs="Arial"/>
        </w:rPr>
        <w:t>d</w:t>
      </w:r>
      <w:r w:rsidRPr="00607788">
        <w:rPr>
          <w:rFonts w:ascii="Arial" w:hAnsi="Arial" w:cs="Arial"/>
        </w:rPr>
        <w:t>ebriefing, further strengthening the capability of PSOs. These initiatives continue to support an integrated approach to wellbeing, enabling PSOs to provide meaningful social support across all agencies.</w:t>
      </w:r>
    </w:p>
    <w:p w14:paraId="001AB3D9" w14:textId="1FB01ABD" w:rsidR="003B5384" w:rsidRPr="00057188" w:rsidRDefault="003B5384" w:rsidP="008C79A0">
      <w:pPr>
        <w:pStyle w:val="ListParagraph"/>
        <w:numPr>
          <w:ilvl w:val="0"/>
          <w:numId w:val="66"/>
        </w:numPr>
        <w:spacing w:after="120" w:line="240" w:lineRule="auto"/>
        <w:ind w:left="357" w:hanging="357"/>
        <w:contextualSpacing w:val="0"/>
        <w:rPr>
          <w:rFonts w:ascii="Arial" w:hAnsi="Arial" w:cs="Arial"/>
        </w:rPr>
      </w:pPr>
      <w:r>
        <w:rPr>
          <w:rFonts w:ascii="Arial" w:hAnsi="Arial" w:cs="Arial"/>
        </w:rPr>
        <w:t>t</w:t>
      </w:r>
      <w:r w:rsidRPr="00607788">
        <w:rPr>
          <w:rFonts w:ascii="Arial" w:hAnsi="Arial" w:cs="Arial"/>
        </w:rPr>
        <w:t xml:space="preserve">he Chaplaincy Unit </w:t>
      </w:r>
      <w:r>
        <w:rPr>
          <w:rFonts w:ascii="Arial" w:hAnsi="Arial" w:cs="Arial"/>
        </w:rPr>
        <w:t xml:space="preserve">which </w:t>
      </w:r>
      <w:r w:rsidRPr="00607788">
        <w:rPr>
          <w:rFonts w:ascii="Arial" w:hAnsi="Arial" w:cs="Arial"/>
        </w:rPr>
        <w:t>continue</w:t>
      </w:r>
      <w:r>
        <w:rPr>
          <w:rFonts w:ascii="Arial" w:hAnsi="Arial" w:cs="Arial"/>
        </w:rPr>
        <w:t>s</w:t>
      </w:r>
      <w:r w:rsidRPr="00607788">
        <w:rPr>
          <w:rFonts w:ascii="Arial" w:hAnsi="Arial" w:cs="Arial"/>
        </w:rPr>
        <w:t xml:space="preserve"> to provide confidential 24/7 pastoral, spiritual and welfare support to QPS members, former members and their families. The unit </w:t>
      </w:r>
      <w:r w:rsidR="005D6E16">
        <w:rPr>
          <w:rFonts w:ascii="Arial" w:hAnsi="Arial" w:cs="Arial"/>
        </w:rPr>
        <w:t>provides</w:t>
      </w:r>
      <w:r w:rsidRPr="00607788">
        <w:rPr>
          <w:rFonts w:ascii="Arial" w:hAnsi="Arial" w:cs="Arial"/>
        </w:rPr>
        <w:t xml:space="preserve"> important critical incident support, </w:t>
      </w:r>
      <w:r w:rsidR="005D6E16">
        <w:rPr>
          <w:rFonts w:ascii="Arial" w:hAnsi="Arial" w:cs="Arial"/>
        </w:rPr>
        <w:t>including</w:t>
      </w:r>
      <w:r w:rsidRPr="00607788">
        <w:rPr>
          <w:rFonts w:ascii="Arial" w:hAnsi="Arial" w:cs="Arial"/>
        </w:rPr>
        <w:t xml:space="preserve"> immediate trauma-informed response</w:t>
      </w:r>
      <w:r w:rsidR="005D6E16">
        <w:rPr>
          <w:rFonts w:ascii="Arial" w:hAnsi="Arial" w:cs="Arial"/>
        </w:rPr>
        <w:t>s</w:t>
      </w:r>
      <w:r w:rsidRPr="00607788">
        <w:rPr>
          <w:rFonts w:ascii="Arial" w:hAnsi="Arial" w:cs="Arial"/>
        </w:rPr>
        <w:t xml:space="preserve"> </w:t>
      </w:r>
      <w:r w:rsidR="005D6E16">
        <w:rPr>
          <w:rFonts w:ascii="Arial" w:hAnsi="Arial" w:cs="Arial"/>
        </w:rPr>
        <w:t>for</w:t>
      </w:r>
      <w:r w:rsidRPr="00607788">
        <w:rPr>
          <w:rFonts w:ascii="Arial" w:hAnsi="Arial" w:cs="Arial"/>
        </w:rPr>
        <w:t xml:space="preserve"> impacted members and their families, as well as supporting regular station visits, ongoing wellbeing engagements and ceremonial duties for official QPS ceremonies. </w:t>
      </w:r>
      <w:r>
        <w:rPr>
          <w:rFonts w:ascii="Arial" w:hAnsi="Arial" w:cs="Arial"/>
        </w:rPr>
        <w:t xml:space="preserve">In </w:t>
      </w:r>
      <w:r w:rsidRPr="00057188">
        <w:rPr>
          <w:rFonts w:ascii="Arial" w:hAnsi="Arial" w:cs="Arial"/>
        </w:rPr>
        <w:t xml:space="preserve">2025-26, services were enhanced within the realm of </w:t>
      </w:r>
      <w:r w:rsidR="005D6E16">
        <w:rPr>
          <w:rFonts w:ascii="Arial" w:hAnsi="Arial" w:cs="Arial"/>
        </w:rPr>
        <w:t>t</w:t>
      </w:r>
      <w:r w:rsidRPr="00057188">
        <w:rPr>
          <w:rFonts w:ascii="Arial" w:hAnsi="Arial" w:cs="Arial"/>
        </w:rPr>
        <w:t>rauma-</w:t>
      </w:r>
      <w:r w:rsidR="005D6E16">
        <w:rPr>
          <w:rFonts w:ascii="Arial" w:hAnsi="Arial" w:cs="Arial"/>
        </w:rPr>
        <w:t>i</w:t>
      </w:r>
      <w:r w:rsidRPr="00057188">
        <w:rPr>
          <w:rFonts w:ascii="Arial" w:hAnsi="Arial" w:cs="Arial"/>
        </w:rPr>
        <w:t xml:space="preserve">nformed </w:t>
      </w:r>
      <w:r w:rsidR="005D6E16">
        <w:rPr>
          <w:rFonts w:ascii="Arial" w:hAnsi="Arial" w:cs="Arial"/>
        </w:rPr>
        <w:t>c</w:t>
      </w:r>
      <w:r w:rsidRPr="00057188">
        <w:rPr>
          <w:rFonts w:ascii="Arial" w:hAnsi="Arial" w:cs="Arial"/>
        </w:rPr>
        <w:t xml:space="preserve">are and </w:t>
      </w:r>
      <w:r w:rsidR="005D6E16">
        <w:rPr>
          <w:rFonts w:ascii="Arial" w:hAnsi="Arial" w:cs="Arial"/>
        </w:rPr>
        <w:t>u</w:t>
      </w:r>
      <w:r w:rsidRPr="00057188">
        <w:rPr>
          <w:rFonts w:ascii="Arial" w:hAnsi="Arial" w:cs="Arial"/>
        </w:rPr>
        <w:t xml:space="preserve">nderstanding </w:t>
      </w:r>
      <w:r w:rsidR="005D6E16">
        <w:rPr>
          <w:rFonts w:ascii="Arial" w:hAnsi="Arial" w:cs="Arial"/>
        </w:rPr>
        <w:t>t</w:t>
      </w:r>
      <w:r w:rsidRPr="00057188">
        <w:rPr>
          <w:rFonts w:ascii="Arial" w:hAnsi="Arial" w:cs="Arial"/>
        </w:rPr>
        <w:t xml:space="preserve">rauma </w:t>
      </w:r>
      <w:r w:rsidR="005D6E16">
        <w:rPr>
          <w:rFonts w:ascii="Arial" w:hAnsi="Arial" w:cs="Arial"/>
        </w:rPr>
        <w:t>f</w:t>
      </w:r>
      <w:r w:rsidRPr="00057188">
        <w:rPr>
          <w:rFonts w:ascii="Arial" w:hAnsi="Arial" w:cs="Arial"/>
        </w:rPr>
        <w:t xml:space="preserve">ocused </w:t>
      </w:r>
      <w:r w:rsidR="005D6E16">
        <w:rPr>
          <w:rFonts w:ascii="Arial" w:hAnsi="Arial" w:cs="Arial"/>
        </w:rPr>
        <w:t>c</w:t>
      </w:r>
      <w:r w:rsidRPr="00057188">
        <w:rPr>
          <w:rFonts w:ascii="Arial" w:hAnsi="Arial" w:cs="Arial"/>
        </w:rPr>
        <w:t xml:space="preserve">ognitive </w:t>
      </w:r>
      <w:r w:rsidR="005D6E16">
        <w:rPr>
          <w:rFonts w:ascii="Arial" w:hAnsi="Arial" w:cs="Arial"/>
        </w:rPr>
        <w:t>b</w:t>
      </w:r>
      <w:r w:rsidRPr="00057188">
        <w:rPr>
          <w:rFonts w:ascii="Arial" w:hAnsi="Arial" w:cs="Arial"/>
        </w:rPr>
        <w:t xml:space="preserve">ehavioural </w:t>
      </w:r>
      <w:r w:rsidR="005D6E16">
        <w:rPr>
          <w:rFonts w:ascii="Arial" w:hAnsi="Arial" w:cs="Arial"/>
        </w:rPr>
        <w:t>t</w:t>
      </w:r>
      <w:r w:rsidRPr="00057188">
        <w:rPr>
          <w:rFonts w:ascii="Arial" w:hAnsi="Arial" w:cs="Arial"/>
        </w:rPr>
        <w:t>herapy, enabling enriched provision of pastoral care following critical incidents and potentially traumatic events.</w:t>
      </w:r>
    </w:p>
    <w:p w14:paraId="1B7234BF" w14:textId="77777777" w:rsidR="003B5384" w:rsidRPr="00607788" w:rsidRDefault="003B5384" w:rsidP="008C79A0">
      <w:pPr>
        <w:pStyle w:val="ListParagraph"/>
        <w:numPr>
          <w:ilvl w:val="0"/>
          <w:numId w:val="66"/>
        </w:numPr>
        <w:spacing w:after="120" w:line="240" w:lineRule="auto"/>
        <w:ind w:left="357" w:hanging="357"/>
        <w:contextualSpacing w:val="0"/>
        <w:rPr>
          <w:rFonts w:ascii="Arial" w:hAnsi="Arial" w:cs="Arial"/>
        </w:rPr>
      </w:pPr>
      <w:r>
        <w:rPr>
          <w:rFonts w:ascii="Arial" w:hAnsi="Arial" w:cs="Arial"/>
        </w:rPr>
        <w:t>t</w:t>
      </w:r>
      <w:r w:rsidRPr="00607788">
        <w:rPr>
          <w:rFonts w:ascii="Arial" w:hAnsi="Arial" w:cs="Arial"/>
        </w:rPr>
        <w:t xml:space="preserve">he Psychological Assessment Unit </w:t>
      </w:r>
      <w:r>
        <w:rPr>
          <w:rFonts w:ascii="Arial" w:hAnsi="Arial" w:cs="Arial"/>
        </w:rPr>
        <w:t xml:space="preserve">which </w:t>
      </w:r>
      <w:r w:rsidRPr="00607788">
        <w:rPr>
          <w:rFonts w:ascii="Arial" w:hAnsi="Arial" w:cs="Arial"/>
        </w:rPr>
        <w:t>continues to deliver standardised psychological assessment services for personnel selection and psychological health screening purposes.</w:t>
      </w:r>
    </w:p>
    <w:p w14:paraId="075E3D9C" w14:textId="77777777" w:rsidR="003B5384" w:rsidRPr="00607788" w:rsidRDefault="003B5384" w:rsidP="008C79A0">
      <w:pPr>
        <w:pStyle w:val="ListParagraph"/>
        <w:numPr>
          <w:ilvl w:val="0"/>
          <w:numId w:val="66"/>
        </w:numPr>
        <w:spacing w:after="120" w:line="240" w:lineRule="auto"/>
        <w:contextualSpacing w:val="0"/>
        <w:rPr>
          <w:rFonts w:ascii="Arial" w:hAnsi="Arial" w:cs="Arial"/>
        </w:rPr>
      </w:pPr>
      <w:proofErr w:type="spellStart"/>
      <w:r w:rsidRPr="00607788">
        <w:rPr>
          <w:rFonts w:ascii="Arial" w:hAnsi="Arial" w:cs="Arial"/>
        </w:rPr>
        <w:t>HealthStart</w:t>
      </w:r>
      <w:proofErr w:type="spellEnd"/>
      <w:r>
        <w:rPr>
          <w:rFonts w:ascii="Arial" w:hAnsi="Arial" w:cs="Arial"/>
        </w:rPr>
        <w:t xml:space="preserve"> Program which</w:t>
      </w:r>
      <w:r w:rsidRPr="00607788">
        <w:rPr>
          <w:rFonts w:ascii="Arial" w:hAnsi="Arial" w:cs="Arial"/>
        </w:rPr>
        <w:t xml:space="preserve"> facilitated an early engagement initiative with recruits to foster a health-aware culture and individual responsibility for positive physical health.</w:t>
      </w:r>
      <w:r>
        <w:rPr>
          <w:rFonts w:ascii="Arial" w:hAnsi="Arial" w:cs="Arial"/>
        </w:rPr>
        <w:t xml:space="preserve">  </w:t>
      </w:r>
    </w:p>
    <w:p w14:paraId="456E50B4" w14:textId="5ABB3A2C" w:rsidR="003B5384" w:rsidRPr="00607788" w:rsidRDefault="003B5384" w:rsidP="003B5384">
      <w:pPr>
        <w:spacing w:after="120" w:line="240" w:lineRule="auto"/>
        <w:rPr>
          <w:rFonts w:ascii="Arial" w:hAnsi="Arial" w:cs="Arial"/>
        </w:rPr>
      </w:pPr>
      <w:r w:rsidRPr="00607788">
        <w:rPr>
          <w:rFonts w:ascii="Arial" w:hAnsi="Arial" w:cs="Arial"/>
        </w:rPr>
        <w:t xml:space="preserve">The QPS also offers a </w:t>
      </w:r>
      <w:proofErr w:type="spellStart"/>
      <w:r w:rsidRPr="00607788">
        <w:rPr>
          <w:rFonts w:ascii="Arial" w:hAnsi="Arial" w:cs="Arial"/>
        </w:rPr>
        <w:t>SelfRefer</w:t>
      </w:r>
      <w:proofErr w:type="spellEnd"/>
      <w:r w:rsidRPr="00607788">
        <w:rPr>
          <w:rFonts w:ascii="Arial" w:hAnsi="Arial" w:cs="Arial"/>
        </w:rPr>
        <w:t xml:space="preserve"> Program that allows current employees to anonymously access up to six free QPS-funded sessions with external psychological services.</w:t>
      </w:r>
    </w:p>
    <w:p w14:paraId="341AEAB9" w14:textId="5BB39428" w:rsidR="003B5384" w:rsidRDefault="003B5384" w:rsidP="003B5384">
      <w:pPr>
        <w:spacing w:after="120" w:line="240" w:lineRule="auto"/>
        <w:rPr>
          <w:rFonts w:ascii="Arial" w:hAnsi="Arial" w:cs="Arial"/>
        </w:rPr>
      </w:pPr>
      <w:r w:rsidRPr="00607788">
        <w:rPr>
          <w:rFonts w:ascii="Arial" w:hAnsi="Arial" w:cs="Arial"/>
        </w:rPr>
        <w:t xml:space="preserve">The </w:t>
      </w:r>
      <w:proofErr w:type="spellStart"/>
      <w:r w:rsidRPr="00607788">
        <w:rPr>
          <w:rFonts w:ascii="Arial" w:hAnsi="Arial" w:cs="Arial"/>
        </w:rPr>
        <w:t>SelfRefer</w:t>
      </w:r>
      <w:proofErr w:type="spellEnd"/>
      <w:r w:rsidRPr="00607788">
        <w:rPr>
          <w:rFonts w:ascii="Arial" w:hAnsi="Arial" w:cs="Arial"/>
        </w:rPr>
        <w:t xml:space="preserve"> Program is completely voluntary and confidential. The </w:t>
      </w:r>
      <w:proofErr w:type="spellStart"/>
      <w:r w:rsidRPr="00607788">
        <w:rPr>
          <w:rFonts w:ascii="Arial" w:hAnsi="Arial" w:cs="Arial"/>
        </w:rPr>
        <w:t>SelfRefer</w:t>
      </w:r>
      <w:proofErr w:type="spellEnd"/>
      <w:r w:rsidRPr="00607788">
        <w:rPr>
          <w:rFonts w:ascii="Arial" w:hAnsi="Arial" w:cs="Arial"/>
        </w:rPr>
        <w:t xml:space="preserve"> Providers are all qualified health professionals in the mental health field with experience in dealing with first responders and the illnesses and injuries that first responders may experience. The network of providers includes psychologists, social workers and counsellors who are bound by their own professional code of ethics regarding confidentiality.</w:t>
      </w:r>
    </w:p>
    <w:p w14:paraId="07AB932D" w14:textId="102CF9A5" w:rsidR="003B5384" w:rsidRPr="00057188" w:rsidRDefault="003B5384" w:rsidP="003B5384">
      <w:pPr>
        <w:spacing w:after="120" w:line="240" w:lineRule="auto"/>
        <w:rPr>
          <w:rFonts w:ascii="Arial" w:hAnsi="Arial" w:cs="Arial"/>
        </w:rPr>
      </w:pPr>
      <w:r w:rsidRPr="00057188">
        <w:rPr>
          <w:rFonts w:ascii="Arial" w:hAnsi="Arial" w:cs="Arial"/>
        </w:rPr>
        <w:t xml:space="preserve">A broader and more inclusive range of services </w:t>
      </w:r>
      <w:r w:rsidR="00847740">
        <w:rPr>
          <w:rFonts w:ascii="Arial" w:hAnsi="Arial" w:cs="Arial"/>
        </w:rPr>
        <w:t xml:space="preserve">is </w:t>
      </w:r>
      <w:r w:rsidRPr="00057188">
        <w:rPr>
          <w:rFonts w:ascii="Arial" w:hAnsi="Arial" w:cs="Arial"/>
        </w:rPr>
        <w:t xml:space="preserve">available through external programs, </w:t>
      </w:r>
      <w:r w:rsidR="00847740">
        <w:rPr>
          <w:rFonts w:ascii="Arial" w:hAnsi="Arial" w:cs="Arial"/>
        </w:rPr>
        <w:t>recognising</w:t>
      </w:r>
      <w:r w:rsidRPr="00057188">
        <w:rPr>
          <w:rFonts w:ascii="Arial" w:hAnsi="Arial" w:cs="Arial"/>
        </w:rPr>
        <w:t xml:space="preserve"> the diversity of our workforce and the nexus between work and other life-domains.</w:t>
      </w:r>
    </w:p>
    <w:p w14:paraId="5C39E243" w14:textId="77777777" w:rsidR="003B5384" w:rsidRPr="00EC4F16" w:rsidRDefault="003B5384" w:rsidP="003B5384">
      <w:pPr>
        <w:spacing w:after="120" w:line="240" w:lineRule="auto"/>
        <w:rPr>
          <w:rFonts w:ascii="Arial" w:hAnsi="Arial" w:cs="Arial"/>
          <w:b/>
          <w:bCs/>
        </w:rPr>
      </w:pPr>
      <w:r w:rsidRPr="00EC4F16">
        <w:rPr>
          <w:rFonts w:ascii="Arial" w:hAnsi="Arial" w:cs="Arial"/>
          <w:b/>
          <w:bCs/>
        </w:rPr>
        <w:t>Cop Care Mental Health Framework</w:t>
      </w:r>
    </w:p>
    <w:p w14:paraId="33AA1808" w14:textId="0EE44093" w:rsidR="003B5384" w:rsidRPr="00EC4F16" w:rsidRDefault="003B5384" w:rsidP="003B5384">
      <w:pPr>
        <w:spacing w:after="120" w:line="240" w:lineRule="auto"/>
        <w:rPr>
          <w:rFonts w:ascii="Arial" w:hAnsi="Arial" w:cs="Arial"/>
        </w:rPr>
      </w:pPr>
      <w:r w:rsidRPr="00EC4F16">
        <w:rPr>
          <w:rFonts w:ascii="Arial" w:hAnsi="Arial" w:cs="Arial"/>
        </w:rPr>
        <w:t xml:space="preserve">During the reporting period, the Queensland Government committed $5.5 million to establish Cop Care, a new charity dedicated to supporting the mental health and wellbeing of current and former police officers. A flagship program for Cop Care is </w:t>
      </w:r>
      <w:proofErr w:type="spellStart"/>
      <w:r w:rsidRPr="00EC4F16">
        <w:rPr>
          <w:rFonts w:ascii="Arial" w:hAnsi="Arial" w:cs="Arial"/>
        </w:rPr>
        <w:t>Copline</w:t>
      </w:r>
      <w:proofErr w:type="spellEnd"/>
      <w:r w:rsidRPr="00EC4F16">
        <w:rPr>
          <w:rFonts w:ascii="Arial" w:hAnsi="Arial" w:cs="Arial"/>
        </w:rPr>
        <w:t>, a new triage service and 24/7 support line. The support line is to be staffed by veteran police officers, providing frontline personnel with immediate access to independent support.</w:t>
      </w:r>
    </w:p>
    <w:p w14:paraId="1F68AFC5" w14:textId="2252BD35" w:rsidR="003B5384" w:rsidRPr="00EC4F16" w:rsidRDefault="003B5384" w:rsidP="003B5384">
      <w:pPr>
        <w:spacing w:after="120" w:line="240" w:lineRule="auto"/>
        <w:rPr>
          <w:rFonts w:ascii="Arial" w:hAnsi="Arial" w:cs="Arial"/>
        </w:rPr>
      </w:pPr>
      <w:r w:rsidRPr="00EC4F16">
        <w:rPr>
          <w:rFonts w:ascii="Arial" w:hAnsi="Arial" w:cs="Arial"/>
        </w:rPr>
        <w:t xml:space="preserve">Cop Care will deliver immediate, confidential and culturally competent world-leading programs including interventions proven to reduce </w:t>
      </w:r>
      <w:r w:rsidR="00880394">
        <w:rPr>
          <w:rFonts w:ascii="Arial" w:hAnsi="Arial" w:cs="Arial"/>
        </w:rPr>
        <w:t>post-traumatic stress disorder</w:t>
      </w:r>
      <w:r w:rsidRPr="00EC4F16">
        <w:rPr>
          <w:rFonts w:ascii="Arial" w:hAnsi="Arial" w:cs="Arial"/>
        </w:rPr>
        <w:t xml:space="preserve">, depression and anxiety in police cohorts, extending this support to former members and families.  </w:t>
      </w:r>
    </w:p>
    <w:p w14:paraId="0E2BC946" w14:textId="77777777" w:rsidR="003B5384" w:rsidRDefault="003B5384" w:rsidP="003B5384">
      <w:pPr>
        <w:spacing w:after="120" w:line="240" w:lineRule="auto"/>
        <w:rPr>
          <w:rFonts w:ascii="Arial" w:hAnsi="Arial" w:cs="Arial"/>
        </w:rPr>
      </w:pPr>
      <w:r w:rsidRPr="00EC4F16">
        <w:rPr>
          <w:rFonts w:ascii="Arial" w:hAnsi="Arial" w:cs="Arial"/>
        </w:rPr>
        <w:t xml:space="preserve">Operating alongside existing QPS wellbeing programs, Cop Care will strengthen access to early intervention, peer support and specialist mental health services for current and former members.  This significant investment reinforces a shared commitment to supporting the wellbeing of Queensland police personnel and sustaining a healthy, capable and resilient workforce.  </w:t>
      </w:r>
    </w:p>
    <w:p w14:paraId="40D53874" w14:textId="77777777" w:rsidR="003B5384" w:rsidRPr="00057188" w:rsidRDefault="003B5384" w:rsidP="003B5384">
      <w:pPr>
        <w:spacing w:after="120" w:line="240" w:lineRule="auto"/>
        <w:rPr>
          <w:rFonts w:ascii="Arial" w:hAnsi="Arial" w:cs="Arial"/>
          <w:b/>
          <w:bCs/>
        </w:rPr>
      </w:pPr>
      <w:r w:rsidRPr="00057188">
        <w:rPr>
          <w:rFonts w:ascii="Arial" w:hAnsi="Arial" w:cs="Arial"/>
          <w:b/>
          <w:bCs/>
        </w:rPr>
        <w:t>Northern Region Wellbeing Hub</w:t>
      </w:r>
    </w:p>
    <w:p w14:paraId="4EE3928E" w14:textId="364C8E37" w:rsidR="003B5384" w:rsidRDefault="00B8226A" w:rsidP="003B5384">
      <w:pPr>
        <w:spacing w:after="120" w:line="240" w:lineRule="auto"/>
        <w:rPr>
          <w:rFonts w:ascii="Arial" w:hAnsi="Arial" w:cs="Arial"/>
        </w:rPr>
      </w:pPr>
      <w:r>
        <w:rPr>
          <w:rFonts w:ascii="Arial" w:hAnsi="Arial" w:cs="Arial"/>
        </w:rPr>
        <w:t>The Northern Region Wellbeing Hub pilot, delivered as part of Recommendation 1 of the QPS 100-Day Review, successfully introduced a locally-led, integrated wellbeing hub providing a single point of access to services including injury management, health coaching, chaplaincy and peer support.</w:t>
      </w:r>
    </w:p>
    <w:p w14:paraId="445287C3" w14:textId="396074FD" w:rsidR="00B354C1" w:rsidRPr="00B354C1" w:rsidRDefault="00B354C1" w:rsidP="00B354C1">
      <w:pPr>
        <w:spacing w:after="120" w:line="240" w:lineRule="auto"/>
        <w:rPr>
          <w:rFonts w:ascii="Arial" w:hAnsi="Arial" w:cs="Arial"/>
        </w:rPr>
      </w:pPr>
      <w:r w:rsidRPr="00B354C1">
        <w:rPr>
          <w:rFonts w:ascii="Arial" w:hAnsi="Arial" w:cs="Arial"/>
        </w:rPr>
        <w:t>During its 12-week</w:t>
      </w:r>
      <w:r w:rsidR="002073D8">
        <w:rPr>
          <w:rFonts w:ascii="Arial" w:hAnsi="Arial" w:cs="Arial"/>
        </w:rPr>
        <w:t>s</w:t>
      </w:r>
      <w:r w:rsidRPr="00B354C1">
        <w:rPr>
          <w:rFonts w:ascii="Arial" w:hAnsi="Arial" w:cs="Arial"/>
        </w:rPr>
        <w:t xml:space="preserve"> of operation, the Hub supported more than 90 referrals and engaged over 500 members across 55 stations and organisational units, including remote communities. Referrals covered more than 30 wellbeing themes, demonstrating the value of a holistic, preventative approach that extended beyond health and injury management to areas such as financial wellbeing, career planning and retirement support. Strong positive feedback from members and stakeholders confirmed the effectiveness of the </w:t>
      </w:r>
      <w:r w:rsidR="004211FF">
        <w:rPr>
          <w:rFonts w:ascii="Arial" w:hAnsi="Arial" w:cs="Arial"/>
        </w:rPr>
        <w:t xml:space="preserve">regionally coordinated </w:t>
      </w:r>
      <w:r w:rsidRPr="00B354C1">
        <w:rPr>
          <w:rFonts w:ascii="Arial" w:hAnsi="Arial" w:cs="Arial"/>
        </w:rPr>
        <w:t xml:space="preserve">model in improving access to support. The success of the model has already resulted in the continuation of the Wellbeing Hub in Townsville and provided a strong evidence base for </w:t>
      </w:r>
      <w:r w:rsidRPr="00B354C1">
        <w:rPr>
          <w:rFonts w:ascii="Arial" w:hAnsi="Arial" w:cs="Arial"/>
        </w:rPr>
        <w:lastRenderedPageBreak/>
        <w:t xml:space="preserve">potential statewide implementation, with anticipated benefits including earlier intervention, improved resilience, increased organisational trust and enhanced workforce morale.  </w:t>
      </w:r>
    </w:p>
    <w:p w14:paraId="183523DF" w14:textId="0EFC2668" w:rsidR="00607788" w:rsidRPr="00607788" w:rsidRDefault="00607788" w:rsidP="00607788">
      <w:pPr>
        <w:pStyle w:val="NoSpacing"/>
        <w:spacing w:after="120"/>
        <w:rPr>
          <w:b/>
          <w:bCs/>
          <w:lang w:val="en-AU"/>
        </w:rPr>
      </w:pPr>
      <w:r w:rsidRPr="00607788">
        <w:rPr>
          <w:b/>
          <w:bCs/>
          <w:lang w:val="en-AU"/>
        </w:rPr>
        <w:t>Belonging and inclusion</w:t>
      </w:r>
    </w:p>
    <w:p w14:paraId="4CF9400E" w14:textId="48457A76" w:rsidR="00D11F82" w:rsidRPr="00D11F82" w:rsidRDefault="00D11F82" w:rsidP="00D11F82">
      <w:pPr>
        <w:pStyle w:val="NoSpacing"/>
        <w:spacing w:after="60"/>
      </w:pPr>
      <w:r w:rsidRPr="00D11F82">
        <w:t>The QPS continues to demonstrate its commitment to fostering an inclusive and diverse workplace where all employees feel valued, respected and empowered to access equal opportunities.</w:t>
      </w:r>
      <w:r>
        <w:t xml:space="preserve">  </w:t>
      </w:r>
      <w:r w:rsidRPr="00D11F82">
        <w:t>During 2025-26, the QPS:</w:t>
      </w:r>
      <w:r>
        <w:t xml:space="preserve"> </w:t>
      </w:r>
    </w:p>
    <w:p w14:paraId="111B4955" w14:textId="77777777" w:rsidR="00D11F82" w:rsidRPr="00D11F82" w:rsidRDefault="00D11F82" w:rsidP="008C79A0">
      <w:pPr>
        <w:pStyle w:val="NoSpacing"/>
        <w:numPr>
          <w:ilvl w:val="0"/>
          <w:numId w:val="88"/>
        </w:numPr>
        <w:spacing w:after="60"/>
      </w:pPr>
      <w:r w:rsidRPr="00D11F82">
        <w:t>developed the Belonging and Inclusion Plan 2026–2030, outlining the vision for fostering a workplace where everyone feels a genuine sense of belonging and inclusion. The Plan was shaped by input from the QPS workforce, including frontline officers, staff, volunteers, and individuals with lived intersectional experiences</w:t>
      </w:r>
    </w:p>
    <w:p w14:paraId="5ED8F919" w14:textId="77777777" w:rsidR="00D11F82" w:rsidRPr="00D11F82" w:rsidRDefault="00D11F82" w:rsidP="008C79A0">
      <w:pPr>
        <w:pStyle w:val="NoSpacing"/>
        <w:numPr>
          <w:ilvl w:val="0"/>
          <w:numId w:val="88"/>
        </w:numPr>
        <w:spacing w:after="60"/>
      </w:pPr>
      <w:r w:rsidRPr="00D11F82">
        <w:t>launched the Belonging and Inclusion Action Plan 2026–2027, which builds on this vision by detailing practical steps to advance equity, diversity, respect, and inclusion in the workplace, ensuring employees feel valued and supported</w:t>
      </w:r>
    </w:p>
    <w:p w14:paraId="44D92F44" w14:textId="6DBB74F2" w:rsidR="00D11F82" w:rsidRPr="00D11F82" w:rsidRDefault="00D11F82" w:rsidP="008C79A0">
      <w:pPr>
        <w:pStyle w:val="NoSpacing"/>
        <w:numPr>
          <w:ilvl w:val="0"/>
          <w:numId w:val="88"/>
        </w:numPr>
        <w:spacing w:after="120"/>
      </w:pPr>
      <w:r w:rsidRPr="00D11F82">
        <w:t xml:space="preserve">continued to support its Employee Networks, including the </w:t>
      </w:r>
      <w:r w:rsidR="009305C8">
        <w:t xml:space="preserve">Disability </w:t>
      </w:r>
      <w:r w:rsidRPr="00D11F82">
        <w:t>Network, Pride Network, First Nations Network, Multicultural Network and Leading Women Network. These networks provide an important mechanism for employee voice, connection and advocacy, and continue to support a more inclusive and engaged QPS workforce.</w:t>
      </w:r>
      <w:r>
        <w:t xml:space="preserve">  </w:t>
      </w:r>
    </w:p>
    <w:p w14:paraId="51501C6E" w14:textId="50DE0300" w:rsidR="00607788" w:rsidRDefault="00D11F82" w:rsidP="00D11F82">
      <w:pPr>
        <w:pStyle w:val="NoSpacing"/>
        <w:spacing w:after="120"/>
        <w:rPr>
          <w:lang w:val="en-AU"/>
        </w:rPr>
      </w:pPr>
      <w:r>
        <w:rPr>
          <w:lang w:val="en-AU"/>
        </w:rPr>
        <w:t>T</w:t>
      </w:r>
      <w:r w:rsidR="00607788" w:rsidRPr="00607788">
        <w:rPr>
          <w:lang w:val="en-AU"/>
        </w:rPr>
        <w:t>hese</w:t>
      </w:r>
      <w:r>
        <w:rPr>
          <w:lang w:val="en-AU"/>
        </w:rPr>
        <w:t xml:space="preserve"> plans </w:t>
      </w:r>
      <w:r w:rsidR="00607788" w:rsidRPr="00607788">
        <w:rPr>
          <w:lang w:val="en-AU"/>
        </w:rPr>
        <w:t>support QPS's commitment to creating a workplace where all employees feel a sense of belonging and are empowered to contr</w:t>
      </w:r>
      <w:r>
        <w:rPr>
          <w:lang w:val="en-AU"/>
        </w:rPr>
        <w:t>i</w:t>
      </w:r>
      <w:r w:rsidR="00607788" w:rsidRPr="00607788">
        <w:rPr>
          <w:lang w:val="en-AU"/>
        </w:rPr>
        <w:t>bute to safer Queensland communities.</w:t>
      </w:r>
      <w:r>
        <w:rPr>
          <w:lang w:val="en-AU"/>
        </w:rPr>
        <w:t xml:space="preserve"> </w:t>
      </w:r>
    </w:p>
    <w:p w14:paraId="28C2990F" w14:textId="0D6CDE32" w:rsidR="00AE287D" w:rsidRPr="00AE287D" w:rsidRDefault="00AE287D" w:rsidP="00AE287D">
      <w:pPr>
        <w:pStyle w:val="NoSpacing"/>
        <w:spacing w:after="120"/>
      </w:pPr>
      <w:r w:rsidRPr="00AE287D">
        <w:rPr>
          <w:b/>
          <w:bCs/>
        </w:rPr>
        <w:t>Multicultural Affairs Unit</w:t>
      </w:r>
      <w:r>
        <w:rPr>
          <w:b/>
          <w:bCs/>
        </w:rPr>
        <w:t xml:space="preserve"> (MAU)</w:t>
      </w:r>
    </w:p>
    <w:p w14:paraId="4C76A30C" w14:textId="2C566F27" w:rsidR="00AE287D" w:rsidRPr="00AE287D" w:rsidRDefault="00AE287D" w:rsidP="00AE287D">
      <w:pPr>
        <w:pStyle w:val="NoSpacing"/>
        <w:spacing w:after="120"/>
      </w:pPr>
      <w:r w:rsidRPr="00AE287D">
        <w:t>The QPS MAU promotes cultural inclusion and strengthens cultural capability across the service. The Unit provides advice, support and advocacy for members from culturally, linguistically and religiously diverse backgrounds, while fostering professional networks that drive culturally responsive policing responses and diversity and inclusion.</w:t>
      </w:r>
    </w:p>
    <w:p w14:paraId="5BA3FB60" w14:textId="4CBB66EE" w:rsidR="00AE287D" w:rsidRPr="00AE287D" w:rsidRDefault="00AE287D" w:rsidP="00AE287D">
      <w:pPr>
        <w:pStyle w:val="NoSpacing"/>
        <w:spacing w:after="120"/>
      </w:pPr>
      <w:r w:rsidRPr="00AE287D">
        <w:t>The MAU plays a key role in supporting QPS’</w:t>
      </w:r>
      <w:r>
        <w:t>s</w:t>
      </w:r>
      <w:r w:rsidRPr="00AE287D">
        <w:t xml:space="preserve"> multicultural workforce and strengthening connections between the QPS and Queensland's diverse communities through oversight of the State Police Liaison Officer Coordination Unit, the Multicultural Network, the Culturally and Linguistically Diverse (CALD) Consultative Group and the Police Multicultural Advisory Group.</w:t>
      </w:r>
    </w:p>
    <w:p w14:paraId="495D0DA2" w14:textId="77777777" w:rsidR="00AE287D" w:rsidRPr="00AE287D" w:rsidRDefault="00AE287D" w:rsidP="00AE287D">
      <w:pPr>
        <w:pStyle w:val="NoSpacing"/>
        <w:spacing w:after="120"/>
      </w:pPr>
      <w:r w:rsidRPr="00AE287D">
        <w:t>During 2025-26, the QPS delivered a range of initiatives to attract, develop and retain a diverse workforce representative of the communities it serves. These include:</w:t>
      </w:r>
    </w:p>
    <w:p w14:paraId="11E0DD71" w14:textId="77777777" w:rsidR="00AE287D" w:rsidRPr="00AE287D" w:rsidRDefault="00AE287D" w:rsidP="00AE287D">
      <w:pPr>
        <w:pStyle w:val="NoSpacing"/>
        <w:numPr>
          <w:ilvl w:val="0"/>
          <w:numId w:val="100"/>
        </w:numPr>
        <w:spacing w:after="120"/>
      </w:pPr>
      <w:r w:rsidRPr="00AE287D">
        <w:t>Multicultural Recruit Preparation Pathway: which provides mentoring, preparation and confidence building support to CALD applicants seeking entry into the Police Recruit Training Program</w:t>
      </w:r>
    </w:p>
    <w:p w14:paraId="7A9BE681" w14:textId="77777777" w:rsidR="00AE287D" w:rsidRPr="00AE287D" w:rsidRDefault="00AE287D" w:rsidP="00AE287D">
      <w:pPr>
        <w:pStyle w:val="NoSpacing"/>
        <w:numPr>
          <w:ilvl w:val="0"/>
          <w:numId w:val="100"/>
        </w:numPr>
        <w:spacing w:after="120"/>
      </w:pPr>
      <w:r w:rsidRPr="00AE287D">
        <w:t>International Recruitment Pathway: enabling overseas police officers to transition into policing careers in Queensland through a dedicated recruitment stream</w:t>
      </w:r>
    </w:p>
    <w:p w14:paraId="49E6D461" w14:textId="77777777" w:rsidR="00AE287D" w:rsidRPr="00AE287D" w:rsidRDefault="00AE287D" w:rsidP="00AE287D">
      <w:pPr>
        <w:pStyle w:val="NoSpacing"/>
        <w:numPr>
          <w:ilvl w:val="0"/>
          <w:numId w:val="100"/>
        </w:numPr>
        <w:spacing w:after="120"/>
      </w:pPr>
      <w:r w:rsidRPr="00AE287D">
        <w:t>Recruit Career Days: supporting recruitment through participation in multicultural career expos, community events and targeted recruitment activities</w:t>
      </w:r>
    </w:p>
    <w:p w14:paraId="22892F86" w14:textId="450D7ECC" w:rsidR="00AE287D" w:rsidRPr="00AE287D" w:rsidRDefault="00AE287D" w:rsidP="00AE287D">
      <w:pPr>
        <w:pStyle w:val="NoSpacing"/>
        <w:spacing w:after="120"/>
      </w:pPr>
      <w:r w:rsidRPr="00AE287D">
        <w:t>The P</w:t>
      </w:r>
      <w:r>
        <w:t xml:space="preserve">olice Liaison Officer </w:t>
      </w:r>
      <w:r w:rsidRPr="00AE287D">
        <w:t>Program continues to play a vital role in strengthening engagement with culturally diverse communities, enhancing community confidence in policing services and supporting workforce diversity across the service.</w:t>
      </w:r>
      <w:r>
        <w:t xml:space="preserve">  </w:t>
      </w:r>
    </w:p>
    <w:p w14:paraId="156E8714" w14:textId="77777777" w:rsidR="00607788" w:rsidRPr="00607788" w:rsidRDefault="00607788" w:rsidP="00607788">
      <w:pPr>
        <w:pStyle w:val="NoSpacing"/>
        <w:spacing w:after="120"/>
        <w:rPr>
          <w:b/>
          <w:bCs/>
          <w:lang w:val="en-AU"/>
        </w:rPr>
      </w:pPr>
      <w:r w:rsidRPr="00607788">
        <w:rPr>
          <w:b/>
          <w:bCs/>
          <w:lang w:val="en-AU"/>
        </w:rPr>
        <w:t>QPS Pride Network</w:t>
      </w:r>
    </w:p>
    <w:p w14:paraId="4C40C310" w14:textId="394E1667" w:rsidR="00607788" w:rsidRPr="00607788" w:rsidRDefault="00607788" w:rsidP="00607788">
      <w:pPr>
        <w:pStyle w:val="NoSpacing"/>
        <w:spacing w:after="120"/>
        <w:rPr>
          <w:lang w:val="en-AU"/>
        </w:rPr>
      </w:pPr>
      <w:r w:rsidRPr="00607788">
        <w:rPr>
          <w:lang w:val="en-AU"/>
        </w:rPr>
        <w:t>The QPS Pride Network continues to play a vital role in championing inclusion and advocating for</w:t>
      </w:r>
      <w:r w:rsidR="006C1187">
        <w:rPr>
          <w:lang w:val="en-AU"/>
        </w:rPr>
        <w:t xml:space="preserve"> </w:t>
      </w:r>
      <w:r w:rsidR="006C1187" w:rsidRPr="00AE287D">
        <w:rPr>
          <w:lang w:val="en-AU"/>
        </w:rPr>
        <w:t>Lesbian, Gay, Bisexual, Transgender, Queer/Questioning, Intersex and Asexual</w:t>
      </w:r>
      <w:r w:rsidRPr="00607788">
        <w:rPr>
          <w:lang w:val="en-AU"/>
        </w:rPr>
        <w:t xml:space="preserve"> </w:t>
      </w:r>
      <w:r w:rsidR="006C1187">
        <w:rPr>
          <w:lang w:val="en-AU"/>
        </w:rPr>
        <w:t>(</w:t>
      </w:r>
      <w:r w:rsidRPr="00607788">
        <w:rPr>
          <w:lang w:val="en-AU"/>
        </w:rPr>
        <w:t>LGBTQIA+</w:t>
      </w:r>
      <w:r w:rsidR="006C1187">
        <w:rPr>
          <w:lang w:val="en-AU"/>
        </w:rPr>
        <w:t>)</w:t>
      </w:r>
      <w:r w:rsidRPr="00607788">
        <w:rPr>
          <w:lang w:val="en-AU"/>
        </w:rPr>
        <w:t xml:space="preserve"> members across the organisation. Comprising dedicated volunteers, the Network provides statewide support, resources and guidance to ensure that LGBTQIA+ individuals within the QPS feel valued, respected and included. </w:t>
      </w:r>
    </w:p>
    <w:p w14:paraId="6B880A83" w14:textId="7A8207B3" w:rsidR="00607788" w:rsidRPr="00607788" w:rsidRDefault="00607788" w:rsidP="00607788">
      <w:pPr>
        <w:pStyle w:val="NoSpacing"/>
        <w:spacing w:after="120"/>
        <w:rPr>
          <w:lang w:val="en-AU"/>
        </w:rPr>
      </w:pPr>
      <w:r w:rsidRPr="00607788">
        <w:rPr>
          <w:lang w:val="en-AU"/>
        </w:rPr>
        <w:t xml:space="preserve">The QPS Pride Network achieved </w:t>
      </w:r>
      <w:proofErr w:type="gramStart"/>
      <w:r w:rsidRPr="00607788">
        <w:rPr>
          <w:lang w:val="en-AU"/>
        </w:rPr>
        <w:t>Bronze</w:t>
      </w:r>
      <w:proofErr w:type="gramEnd"/>
      <w:r w:rsidRPr="00607788">
        <w:rPr>
          <w:lang w:val="en-AU"/>
        </w:rPr>
        <w:t xml:space="preserve"> accreditation on behalf of the QPS </w:t>
      </w:r>
      <w:r w:rsidR="008439A0">
        <w:rPr>
          <w:lang w:val="en-AU"/>
        </w:rPr>
        <w:t xml:space="preserve">in the </w:t>
      </w:r>
      <w:r w:rsidR="008439A0" w:rsidRPr="005C298E">
        <w:rPr>
          <w:lang w:val="en-AU"/>
        </w:rPr>
        <w:t>Australian Workplace Equality Index</w:t>
      </w:r>
      <w:r w:rsidR="008439A0">
        <w:rPr>
          <w:lang w:val="en-AU"/>
        </w:rPr>
        <w:t xml:space="preserve">, </w:t>
      </w:r>
      <w:r w:rsidRPr="00607788">
        <w:rPr>
          <w:lang w:val="en-AU"/>
        </w:rPr>
        <w:t xml:space="preserve">recognising the organisation’s continued progress in supporting LGBTQIA+ inclusion. The accreditation provides an important </w:t>
      </w:r>
      <w:r w:rsidR="003B5384">
        <w:rPr>
          <w:lang w:val="en-AU"/>
        </w:rPr>
        <w:t>n</w:t>
      </w:r>
      <w:r w:rsidRPr="00607788">
        <w:rPr>
          <w:lang w:val="en-AU"/>
        </w:rPr>
        <w:t>ational benchmark for future improvement and reflects the Network’s ongoing work to strengthen inclusive practices across the organisation.</w:t>
      </w:r>
    </w:p>
    <w:p w14:paraId="5D082B4A" w14:textId="5F2A66F2" w:rsidR="00607788" w:rsidRPr="00607788" w:rsidRDefault="00607788" w:rsidP="00607788">
      <w:pPr>
        <w:pStyle w:val="NoSpacing"/>
        <w:spacing w:after="120"/>
        <w:rPr>
          <w:lang w:val="en-AU"/>
        </w:rPr>
      </w:pPr>
      <w:r w:rsidRPr="00607788">
        <w:rPr>
          <w:lang w:val="en-AU"/>
        </w:rPr>
        <w:t xml:space="preserve">The Network also progressed the introduction of a QPS Pride polo shirt to increase visibility, demonstrate </w:t>
      </w:r>
      <w:r w:rsidRPr="00607788">
        <w:rPr>
          <w:lang w:val="en-AU"/>
        </w:rPr>
        <w:lastRenderedPageBreak/>
        <w:t>support and promote a stronger sense of belonging.</w:t>
      </w:r>
    </w:p>
    <w:p w14:paraId="1D719EB6" w14:textId="46F334A3" w:rsidR="00607788" w:rsidRDefault="00607788" w:rsidP="00607788">
      <w:pPr>
        <w:pStyle w:val="NoSpacing"/>
        <w:spacing w:after="120"/>
        <w:rPr>
          <w:lang w:val="en-AU"/>
        </w:rPr>
      </w:pPr>
      <w:r w:rsidRPr="00607788">
        <w:rPr>
          <w:lang w:val="en-AU"/>
        </w:rPr>
        <w:t>Engagement was also broadened beyond the QPS to include partner emergency service organisations, including M</w:t>
      </w:r>
      <w:r w:rsidR="00E77422">
        <w:rPr>
          <w:lang w:val="en-AU"/>
        </w:rPr>
        <w:t>RQ</w:t>
      </w:r>
      <w:r w:rsidRPr="00607788">
        <w:rPr>
          <w:lang w:val="en-AU"/>
        </w:rPr>
        <w:t xml:space="preserve"> and the S</w:t>
      </w:r>
      <w:r w:rsidR="00E77422">
        <w:rPr>
          <w:lang w:val="en-AU"/>
        </w:rPr>
        <w:t>ES</w:t>
      </w:r>
      <w:r w:rsidRPr="00607788">
        <w:rPr>
          <w:lang w:val="en-AU"/>
        </w:rPr>
        <w:t>. This expanded collaboration supports greater connection, shared learning and a more coordinated approach to LGBTQIA+ inclusion across the broader emergency services sector.</w:t>
      </w:r>
    </w:p>
    <w:p w14:paraId="4A23B443" w14:textId="77777777" w:rsidR="00607788" w:rsidRPr="00607788" w:rsidRDefault="00607788" w:rsidP="00607788">
      <w:pPr>
        <w:pStyle w:val="NoSpacing"/>
        <w:spacing w:after="120"/>
        <w:rPr>
          <w:b/>
          <w:bCs/>
          <w:lang w:val="en-AU"/>
        </w:rPr>
      </w:pPr>
      <w:r w:rsidRPr="00607788">
        <w:rPr>
          <w:b/>
          <w:bCs/>
          <w:lang w:val="en-AU"/>
        </w:rPr>
        <w:t>QPS Leading Women Network</w:t>
      </w:r>
    </w:p>
    <w:p w14:paraId="56C73AC4" w14:textId="77777777" w:rsidR="00607788" w:rsidRPr="00607788" w:rsidRDefault="00607788" w:rsidP="00607788">
      <w:pPr>
        <w:pStyle w:val="NoSpacing"/>
        <w:spacing w:after="120"/>
        <w:rPr>
          <w:lang w:val="en-AU"/>
        </w:rPr>
      </w:pPr>
      <w:r w:rsidRPr="00607788">
        <w:rPr>
          <w:lang w:val="en-AU"/>
        </w:rPr>
        <w:t>The QPS Leading Women Network (LWN) plays a central role in advancing gender equality and fostering inclusive leadership across the organisation. Operating under the broader QPS Belonging and Inclusion Plan 2026 - 2030, the LWN is committed to cultivating a workplace culture where women are empowered to fully participate, progress and thrive at every level.</w:t>
      </w:r>
    </w:p>
    <w:p w14:paraId="34265588" w14:textId="054A4469" w:rsidR="00607788" w:rsidRPr="00607788" w:rsidRDefault="00607788" w:rsidP="00607788">
      <w:pPr>
        <w:pStyle w:val="NoSpacing"/>
        <w:spacing w:after="120"/>
        <w:rPr>
          <w:lang w:val="en-AU"/>
        </w:rPr>
      </w:pPr>
      <w:r w:rsidRPr="00607788">
        <w:rPr>
          <w:lang w:val="en-AU"/>
        </w:rPr>
        <w:t xml:space="preserve">The LWN continues to address both structural and cultural barriers to gender equity by promoting solutions to systemic challenges, creating opportunities for personal and professional development and offering a supportive network for women to share experiences and build capability. </w:t>
      </w:r>
    </w:p>
    <w:p w14:paraId="10038035" w14:textId="4B5E3A51" w:rsidR="00607788" w:rsidRPr="00607788" w:rsidRDefault="00607788" w:rsidP="009305C8">
      <w:pPr>
        <w:pStyle w:val="NoSpacing"/>
        <w:spacing w:after="120"/>
        <w:rPr>
          <w:lang w:val="en-AU"/>
        </w:rPr>
      </w:pPr>
      <w:r>
        <w:rPr>
          <w:lang w:val="en-AU"/>
        </w:rPr>
        <w:t>K</w:t>
      </w:r>
      <w:r w:rsidRPr="00607788">
        <w:rPr>
          <w:lang w:val="en-AU"/>
        </w:rPr>
        <w:t xml:space="preserve">ey achievements for 2025-26 include: </w:t>
      </w:r>
    </w:p>
    <w:p w14:paraId="27DB4C4C" w14:textId="77777777" w:rsidR="004A3183" w:rsidRPr="009305C8" w:rsidRDefault="004A3183" w:rsidP="00DE78D4">
      <w:pPr>
        <w:pStyle w:val="ListParagraph"/>
        <w:widowControl w:val="0"/>
        <w:numPr>
          <w:ilvl w:val="0"/>
          <w:numId w:val="67"/>
        </w:numPr>
        <w:autoSpaceDE w:val="0"/>
        <w:autoSpaceDN w:val="0"/>
        <w:spacing w:after="120" w:line="240" w:lineRule="auto"/>
        <w:contextualSpacing w:val="0"/>
      </w:pPr>
      <w:r w:rsidRPr="009305C8">
        <w:rPr>
          <w:rFonts w:ascii="Arial" w:hAnsi="Arial" w:cs="Arial"/>
        </w:rPr>
        <w:t>advanced representation of women in leadership across the QPS</w:t>
      </w:r>
    </w:p>
    <w:p w14:paraId="715A2733" w14:textId="649FE3C8" w:rsidR="00607788" w:rsidRPr="00607788" w:rsidRDefault="00607788" w:rsidP="009305C8">
      <w:pPr>
        <w:pStyle w:val="NoSpacing"/>
        <w:numPr>
          <w:ilvl w:val="0"/>
          <w:numId w:val="67"/>
        </w:numPr>
        <w:spacing w:after="120"/>
        <w:rPr>
          <w:lang w:val="en-AU"/>
        </w:rPr>
      </w:pPr>
      <w:r w:rsidRPr="00607788">
        <w:rPr>
          <w:lang w:val="en-AU"/>
        </w:rPr>
        <w:t xml:space="preserve">delivered professional development opportunities and increased visibility for women through structured programs and events, including two half-day masterclass and networking events with </w:t>
      </w:r>
      <w:r w:rsidR="002073D8">
        <w:rPr>
          <w:lang w:val="en-AU"/>
        </w:rPr>
        <w:t xml:space="preserve">the </w:t>
      </w:r>
      <w:r w:rsidRPr="00607788">
        <w:rPr>
          <w:lang w:val="en-AU"/>
        </w:rPr>
        <w:t xml:space="preserve">themes ‘Courage to Change, Confidence to Lead’ and ‘Ethical Decision Making: </w:t>
      </w:r>
      <w:r w:rsidR="00AD068C">
        <w:rPr>
          <w:lang w:val="en-AU"/>
        </w:rPr>
        <w:t>d</w:t>
      </w:r>
      <w:r w:rsidRPr="00607788">
        <w:rPr>
          <w:lang w:val="en-AU"/>
        </w:rPr>
        <w:t>oing what’s right when it matters most’</w:t>
      </w:r>
    </w:p>
    <w:p w14:paraId="2A9EC757" w14:textId="7F270D84" w:rsidR="00607788" w:rsidRPr="00607788" w:rsidRDefault="00607788" w:rsidP="009305C8">
      <w:pPr>
        <w:pStyle w:val="NoSpacing"/>
        <w:numPr>
          <w:ilvl w:val="0"/>
          <w:numId w:val="67"/>
        </w:numPr>
        <w:spacing w:after="120"/>
        <w:rPr>
          <w:lang w:val="en-AU"/>
        </w:rPr>
      </w:pPr>
      <w:r w:rsidRPr="00607788">
        <w:rPr>
          <w:lang w:val="en-AU"/>
        </w:rPr>
        <w:t>coordinated the QPS International Women’s Day event, celebrating women’s contributions in the QPS, SES and MRQ and reinforcing the organisation’s commitment to gender equity</w:t>
      </w:r>
    </w:p>
    <w:p w14:paraId="2852192B" w14:textId="09D6BB36" w:rsidR="00607788" w:rsidRPr="00607788" w:rsidRDefault="00607788" w:rsidP="009305C8">
      <w:pPr>
        <w:pStyle w:val="NoSpacing"/>
        <w:numPr>
          <w:ilvl w:val="0"/>
          <w:numId w:val="67"/>
        </w:numPr>
        <w:spacing w:after="120"/>
        <w:rPr>
          <w:lang w:val="en-AU"/>
        </w:rPr>
      </w:pPr>
      <w:r w:rsidRPr="00607788">
        <w:rPr>
          <w:lang w:val="en-AU"/>
        </w:rPr>
        <w:t xml:space="preserve">facilitated </w:t>
      </w:r>
      <w:r w:rsidR="00AD068C">
        <w:rPr>
          <w:lang w:val="en-AU"/>
        </w:rPr>
        <w:t xml:space="preserve"> twelve</w:t>
      </w:r>
      <w:r w:rsidRPr="00607788">
        <w:rPr>
          <w:lang w:val="en-AU"/>
        </w:rPr>
        <w:t xml:space="preserve"> monthly lunchtime professional development workshops on health/wellbeing and leadership with presenters including the Director-General, Department of </w:t>
      </w:r>
      <w:r w:rsidR="0045534B">
        <w:rPr>
          <w:lang w:val="en-AU"/>
        </w:rPr>
        <w:t>W</w:t>
      </w:r>
      <w:r w:rsidRPr="00607788">
        <w:rPr>
          <w:lang w:val="en-AU"/>
        </w:rPr>
        <w:t>omen, Aboriginal and Torres Strait Islander Partnerships and Multiculturalism, the Queensland Racing and Integrity Commissioner, and the Minister for Police and Emergency Services, to inspire and inform future women leaders</w:t>
      </w:r>
    </w:p>
    <w:p w14:paraId="01C0840E" w14:textId="72911DB4" w:rsidR="00607788" w:rsidRDefault="00607788" w:rsidP="009305C8">
      <w:pPr>
        <w:pStyle w:val="NoSpacing"/>
        <w:numPr>
          <w:ilvl w:val="0"/>
          <w:numId w:val="67"/>
        </w:numPr>
        <w:spacing w:after="120"/>
        <w:ind w:left="357" w:hanging="357"/>
        <w:rPr>
          <w:lang w:val="en-AU"/>
        </w:rPr>
      </w:pPr>
      <w:r w:rsidRPr="00607788">
        <w:rPr>
          <w:lang w:val="en-AU"/>
        </w:rPr>
        <w:t>initiated a ‘buddy program’ to support female First Year Constables, newly appointed female QPS members in regional and remote areas and women returning from parental leave and other lengthy workplace absences</w:t>
      </w:r>
      <w:r w:rsidR="00777D47">
        <w:rPr>
          <w:lang w:val="en-AU"/>
        </w:rPr>
        <w:t xml:space="preserve">. </w:t>
      </w:r>
    </w:p>
    <w:p w14:paraId="1EBE0194" w14:textId="2283C6C4" w:rsidR="00C17A86" w:rsidRPr="00C17A86" w:rsidRDefault="00C17A86" w:rsidP="009305C8">
      <w:pPr>
        <w:shd w:val="clear" w:color="auto" w:fill="FFFFFF"/>
        <w:spacing w:after="120" w:line="240" w:lineRule="auto"/>
        <w:rPr>
          <w:rFonts w:ascii="Arial" w:eastAsia="Times New Roman" w:hAnsi="Arial" w:cs="Arial"/>
          <w:b/>
          <w:bCs/>
          <w:color w:val="242424"/>
          <w:kern w:val="0"/>
          <w:lang w:eastAsia="en-AU"/>
          <w14:ligatures w14:val="none"/>
        </w:rPr>
      </w:pPr>
      <w:bookmarkStart w:id="14" w:name="_Hlk240616796"/>
      <w:r w:rsidRPr="00C17A86">
        <w:rPr>
          <w:rFonts w:ascii="Arial" w:eastAsia="Times New Roman" w:hAnsi="Arial" w:cs="Arial"/>
          <w:b/>
          <w:bCs/>
          <w:color w:val="242424"/>
          <w:kern w:val="0"/>
          <w:lang w:eastAsia="en-AU"/>
          <w14:ligatures w14:val="none"/>
        </w:rPr>
        <w:t>Disability Network</w:t>
      </w:r>
    </w:p>
    <w:p w14:paraId="724F7342" w14:textId="70AACB96" w:rsidR="00C17A86" w:rsidRDefault="00C17A86" w:rsidP="009305C8">
      <w:pPr>
        <w:shd w:val="clear" w:color="auto" w:fill="FFFFFF"/>
        <w:spacing w:after="120" w:line="240" w:lineRule="auto"/>
        <w:rPr>
          <w:rFonts w:ascii="Arial" w:eastAsia="Times New Roman" w:hAnsi="Arial" w:cs="Arial"/>
          <w:color w:val="242424"/>
          <w:kern w:val="0"/>
          <w:bdr w:val="none" w:sz="0" w:space="0" w:color="auto" w:frame="1"/>
          <w:lang w:eastAsia="en-AU"/>
          <w14:ligatures w14:val="none"/>
        </w:rPr>
      </w:pPr>
      <w:r w:rsidRPr="00C17A86">
        <w:rPr>
          <w:rFonts w:ascii="Arial" w:eastAsia="Times New Roman" w:hAnsi="Arial" w:cs="Arial"/>
          <w:color w:val="242424"/>
          <w:kern w:val="0"/>
          <w:bdr w:val="none" w:sz="0" w:space="0" w:color="auto" w:frame="1"/>
          <w:lang w:eastAsia="en-AU"/>
          <w14:ligatures w14:val="none"/>
        </w:rPr>
        <w:t>The Disability Network has presented to QPS Command groups, focusing on neurodiversity in the workplace, and inclusive support strategies. The network is expanding</w:t>
      </w:r>
      <w:r>
        <w:rPr>
          <w:rFonts w:ascii="Arial" w:eastAsia="Times New Roman" w:hAnsi="Arial" w:cs="Arial"/>
          <w:color w:val="242424"/>
          <w:kern w:val="0"/>
          <w:bdr w:val="none" w:sz="0" w:space="0" w:color="auto" w:frame="1"/>
          <w:lang w:eastAsia="en-AU"/>
          <w14:ligatures w14:val="none"/>
        </w:rPr>
        <w:t xml:space="preserve"> </w:t>
      </w:r>
      <w:r w:rsidRPr="00C17A86">
        <w:rPr>
          <w:rFonts w:ascii="Arial" w:eastAsia="Times New Roman" w:hAnsi="Arial" w:cs="Arial"/>
          <w:color w:val="242424"/>
          <w:kern w:val="0"/>
          <w:bdr w:val="none" w:sz="0" w:space="0" w:color="auto" w:frame="1"/>
          <w:lang w:eastAsia="en-AU"/>
          <w14:ligatures w14:val="none"/>
        </w:rPr>
        <w:t>engagement to the SES to ensure accessibility to this training.</w:t>
      </w:r>
      <w:r>
        <w:rPr>
          <w:rFonts w:ascii="Arial" w:eastAsia="Times New Roman" w:hAnsi="Arial" w:cs="Arial"/>
          <w:color w:val="242424"/>
          <w:kern w:val="0"/>
          <w:bdr w:val="none" w:sz="0" w:space="0" w:color="auto" w:frame="1"/>
          <w:lang w:eastAsia="en-AU"/>
          <w14:ligatures w14:val="none"/>
        </w:rPr>
        <w:t xml:space="preserve"> </w:t>
      </w:r>
      <w:r w:rsidRPr="00C17A86">
        <w:rPr>
          <w:rFonts w:ascii="Arial" w:eastAsia="Times New Roman" w:hAnsi="Arial" w:cs="Arial"/>
          <w:color w:val="242424"/>
          <w:kern w:val="0"/>
          <w:bdr w:val="none" w:sz="0" w:space="0" w:color="auto" w:frame="1"/>
          <w:lang w:eastAsia="en-AU"/>
          <w14:ligatures w14:val="none"/>
        </w:rPr>
        <w:t xml:space="preserve">The Disability Network is undertaking the </w:t>
      </w:r>
      <w:proofErr w:type="spellStart"/>
      <w:r w:rsidRPr="00C17A86">
        <w:rPr>
          <w:rFonts w:ascii="Arial" w:eastAsia="Times New Roman" w:hAnsi="Arial" w:cs="Arial"/>
          <w:color w:val="242424"/>
          <w:kern w:val="0"/>
          <w:bdr w:val="none" w:sz="0" w:space="0" w:color="auto" w:frame="1"/>
          <w:lang w:eastAsia="en-AU"/>
          <w14:ligatures w14:val="none"/>
        </w:rPr>
        <w:t>Auslan</w:t>
      </w:r>
      <w:proofErr w:type="spellEnd"/>
      <w:r w:rsidRPr="00C17A86">
        <w:rPr>
          <w:rFonts w:ascii="Arial" w:eastAsia="Times New Roman" w:hAnsi="Arial" w:cs="Arial"/>
          <w:color w:val="242424"/>
          <w:kern w:val="0"/>
          <w:bdr w:val="none" w:sz="0" w:space="0" w:color="auto" w:frame="1"/>
          <w:lang w:eastAsia="en-AU"/>
          <w14:ligatures w14:val="none"/>
        </w:rPr>
        <w:t xml:space="preserve"> capability project, conducting weekly in-person and Teams sessions, teaching </w:t>
      </w:r>
      <w:proofErr w:type="spellStart"/>
      <w:r w:rsidRPr="00C17A86">
        <w:rPr>
          <w:rFonts w:ascii="Arial" w:eastAsia="Times New Roman" w:hAnsi="Arial" w:cs="Arial"/>
          <w:color w:val="242424"/>
          <w:kern w:val="0"/>
          <w:bdr w:val="none" w:sz="0" w:space="0" w:color="auto" w:frame="1"/>
          <w:lang w:eastAsia="en-AU"/>
          <w14:ligatures w14:val="none"/>
        </w:rPr>
        <w:t>Auslan</w:t>
      </w:r>
      <w:proofErr w:type="spellEnd"/>
      <w:r w:rsidRPr="00C17A86">
        <w:rPr>
          <w:rFonts w:ascii="Arial" w:eastAsia="Times New Roman" w:hAnsi="Arial" w:cs="Arial"/>
          <w:color w:val="242424"/>
          <w:kern w:val="0"/>
          <w:bdr w:val="none" w:sz="0" w:space="0" w:color="auto" w:frame="1"/>
          <w:lang w:eastAsia="en-AU"/>
          <w14:ligatures w14:val="none"/>
        </w:rPr>
        <w:t xml:space="preserve">, the native language of the Deaf community. </w:t>
      </w:r>
    </w:p>
    <w:p w14:paraId="0E93094E" w14:textId="5CDA0694" w:rsidR="00C17A86" w:rsidRPr="00C17A86" w:rsidRDefault="00C17A86" w:rsidP="009305C8">
      <w:pPr>
        <w:shd w:val="clear" w:color="auto" w:fill="FFFFFF"/>
        <w:spacing w:after="120" w:line="240" w:lineRule="auto"/>
        <w:rPr>
          <w:rFonts w:ascii="Arial" w:eastAsia="Times New Roman" w:hAnsi="Arial" w:cs="Arial"/>
          <w:color w:val="242424"/>
          <w:kern w:val="0"/>
          <w:lang w:eastAsia="en-AU"/>
          <w14:ligatures w14:val="none"/>
        </w:rPr>
      </w:pPr>
      <w:r>
        <w:rPr>
          <w:rFonts w:ascii="Arial" w:eastAsia="Times New Roman" w:hAnsi="Arial" w:cs="Arial"/>
          <w:color w:val="242424"/>
          <w:kern w:val="0"/>
          <w:bdr w:val="none" w:sz="0" w:space="0" w:color="auto" w:frame="1"/>
          <w:lang w:eastAsia="en-AU"/>
          <w14:ligatures w14:val="none"/>
        </w:rPr>
        <w:t>The Network is</w:t>
      </w:r>
      <w:r w:rsidRPr="00C17A86">
        <w:rPr>
          <w:rFonts w:ascii="Arial" w:eastAsia="Times New Roman" w:hAnsi="Arial" w:cs="Arial"/>
          <w:color w:val="242424"/>
          <w:kern w:val="0"/>
          <w:bdr w:val="none" w:sz="0" w:space="0" w:color="auto" w:frame="1"/>
          <w:lang w:eastAsia="en-AU"/>
          <w14:ligatures w14:val="none"/>
        </w:rPr>
        <w:t xml:space="preserve"> working with internal and external stakeholders to build a resource library to share practical information, tools and lived-experience insights that support inclusion, accessibility and informed decision</w:t>
      </w:r>
      <w:r w:rsidR="00907AA3">
        <w:rPr>
          <w:rFonts w:ascii="Arial" w:eastAsia="Times New Roman" w:hAnsi="Arial" w:cs="Arial"/>
          <w:color w:val="242424"/>
          <w:kern w:val="0"/>
          <w:bdr w:val="none" w:sz="0" w:space="0" w:color="auto" w:frame="1"/>
          <w:lang w:eastAsia="en-AU"/>
          <w14:ligatures w14:val="none"/>
        </w:rPr>
        <w:t xml:space="preserve"> </w:t>
      </w:r>
      <w:r w:rsidRPr="00C17A86">
        <w:rPr>
          <w:rFonts w:ascii="Arial" w:eastAsia="Times New Roman" w:hAnsi="Arial" w:cs="Arial"/>
          <w:color w:val="242424"/>
          <w:kern w:val="0"/>
          <w:bdr w:val="none" w:sz="0" w:space="0" w:color="auto" w:frame="1"/>
          <w:lang w:eastAsia="en-AU"/>
          <w14:ligatures w14:val="none"/>
        </w:rPr>
        <w:t>making.</w:t>
      </w:r>
      <w:r>
        <w:rPr>
          <w:rFonts w:ascii="Arial" w:eastAsia="Times New Roman" w:hAnsi="Arial" w:cs="Arial"/>
          <w:color w:val="242424"/>
          <w:kern w:val="0"/>
          <w:bdr w:val="none" w:sz="0" w:space="0" w:color="auto" w:frame="1"/>
          <w:lang w:eastAsia="en-AU"/>
          <w14:ligatures w14:val="none"/>
        </w:rPr>
        <w:t xml:space="preserve"> </w:t>
      </w:r>
    </w:p>
    <w:bookmarkEnd w:id="14"/>
    <w:p w14:paraId="37356580" w14:textId="0D3F57FD" w:rsidR="00607788" w:rsidRPr="00607788" w:rsidRDefault="00607788" w:rsidP="00607788">
      <w:pPr>
        <w:pStyle w:val="NoSpacing"/>
        <w:spacing w:after="120"/>
        <w:rPr>
          <w:b/>
          <w:bCs/>
          <w:lang w:val="en-AU"/>
        </w:rPr>
      </w:pPr>
      <w:r w:rsidRPr="00607788">
        <w:rPr>
          <w:b/>
          <w:bCs/>
          <w:lang w:val="en-AU"/>
        </w:rPr>
        <w:t xml:space="preserve">Workforce </w:t>
      </w:r>
      <w:r w:rsidR="00E77422">
        <w:rPr>
          <w:b/>
          <w:bCs/>
          <w:lang w:val="en-AU"/>
        </w:rPr>
        <w:t>c</w:t>
      </w:r>
      <w:r w:rsidRPr="00607788">
        <w:rPr>
          <w:b/>
          <w:bCs/>
          <w:lang w:val="en-AU"/>
        </w:rPr>
        <w:t>ulture</w:t>
      </w:r>
    </w:p>
    <w:p w14:paraId="1683B479" w14:textId="77777777" w:rsidR="00607788" w:rsidRDefault="00607788" w:rsidP="00607788">
      <w:pPr>
        <w:pStyle w:val="NoSpacing"/>
        <w:spacing w:after="120"/>
        <w:rPr>
          <w:lang w:val="en-AU"/>
        </w:rPr>
      </w:pPr>
      <w:r w:rsidRPr="00607788">
        <w:rPr>
          <w:lang w:val="en-AU"/>
        </w:rPr>
        <w:t xml:space="preserve">The establishment of the Workforce Support and Engagement Group (WSEG) in 2024 represented a significant advancement in QPS’s commitment to fostering a proactive and preventative approach to workplace standards and behaviours, supporting safer workplaces and a healthy and engaged workforce.  </w:t>
      </w:r>
    </w:p>
    <w:p w14:paraId="2A265B74" w14:textId="77777777" w:rsidR="00C2333C" w:rsidRDefault="00C2333C" w:rsidP="00C2333C">
      <w:pPr>
        <w:pStyle w:val="NoSpacing"/>
        <w:spacing w:after="60"/>
        <w:rPr>
          <w:lang w:val="en-AU"/>
        </w:rPr>
      </w:pPr>
      <w:r>
        <w:rPr>
          <w:lang w:val="en-AU"/>
        </w:rPr>
        <w:t xml:space="preserve">Throughout 2025-26, WSEG: </w:t>
      </w:r>
    </w:p>
    <w:p w14:paraId="1C8F2A8A" w14:textId="63AB9BF9" w:rsidR="00C2333C" w:rsidRDefault="00C2333C" w:rsidP="008C79A0">
      <w:pPr>
        <w:pStyle w:val="NoSpacing"/>
        <w:numPr>
          <w:ilvl w:val="0"/>
          <w:numId w:val="85"/>
        </w:numPr>
        <w:spacing w:after="60"/>
        <w:rPr>
          <w:lang w:val="en-AU"/>
        </w:rPr>
      </w:pPr>
      <w:r w:rsidRPr="00607788">
        <w:rPr>
          <w:lang w:val="en-AU"/>
        </w:rPr>
        <w:t>strengthened leadership capability through targeted education, workshops and early intervention strategies aimed at improving performance conversations, reducing workplace conflict and enhancing governance and decision</w:t>
      </w:r>
      <w:r w:rsidR="00205826">
        <w:rPr>
          <w:lang w:val="en-AU"/>
        </w:rPr>
        <w:t xml:space="preserve"> </w:t>
      </w:r>
      <w:r w:rsidRPr="00607788">
        <w:rPr>
          <w:lang w:val="en-AU"/>
        </w:rPr>
        <w:t>making</w:t>
      </w:r>
    </w:p>
    <w:p w14:paraId="3B5FA8DB" w14:textId="77777777" w:rsidR="00C2333C" w:rsidRDefault="00C2333C" w:rsidP="008C79A0">
      <w:pPr>
        <w:pStyle w:val="NoSpacing"/>
        <w:numPr>
          <w:ilvl w:val="0"/>
          <w:numId w:val="85"/>
        </w:numPr>
        <w:spacing w:after="60"/>
        <w:rPr>
          <w:lang w:val="en-AU"/>
        </w:rPr>
      </w:pPr>
      <w:r>
        <w:rPr>
          <w:lang w:val="en-AU"/>
        </w:rPr>
        <w:t>i</w:t>
      </w:r>
      <w:r w:rsidRPr="00607788">
        <w:rPr>
          <w:lang w:val="en-AU"/>
        </w:rPr>
        <w:t>mproved professional standards and workplace behaviour through coordinated prevention and early intervention initiatives, contributing to reduced reliance on formal disciplinary processes</w:t>
      </w:r>
    </w:p>
    <w:p w14:paraId="5FDDA04A" w14:textId="18C4E87E" w:rsidR="00C2333C" w:rsidRDefault="00C2333C" w:rsidP="008C79A0">
      <w:pPr>
        <w:pStyle w:val="NoSpacing"/>
        <w:numPr>
          <w:ilvl w:val="0"/>
          <w:numId w:val="85"/>
        </w:numPr>
        <w:spacing w:after="60"/>
        <w:rPr>
          <w:lang w:val="en-AU"/>
        </w:rPr>
      </w:pPr>
      <w:r w:rsidRPr="00C2333C">
        <w:rPr>
          <w:lang w:val="en-AU"/>
        </w:rPr>
        <w:t>promoted inclusive leadership and cultural reform by building organisational trust, transparency, and confidence through consistent, objective and support-based approaches</w:t>
      </w:r>
    </w:p>
    <w:p w14:paraId="545B22B4" w14:textId="66F395C4" w:rsidR="00C2333C" w:rsidRDefault="00C2333C" w:rsidP="008C79A0">
      <w:pPr>
        <w:pStyle w:val="NoSpacing"/>
        <w:numPr>
          <w:ilvl w:val="0"/>
          <w:numId w:val="85"/>
        </w:numPr>
        <w:spacing w:after="60"/>
        <w:rPr>
          <w:lang w:val="en-AU"/>
        </w:rPr>
      </w:pPr>
      <w:r>
        <w:rPr>
          <w:lang w:val="en-AU"/>
        </w:rPr>
        <w:t>a</w:t>
      </w:r>
      <w:r w:rsidRPr="00C2333C">
        <w:rPr>
          <w:lang w:val="en-AU"/>
        </w:rPr>
        <w:t xml:space="preserve">dvanced equity through initiatives that support leadership development, retention and progression of </w:t>
      </w:r>
      <w:r w:rsidRPr="00C2333C">
        <w:rPr>
          <w:lang w:val="en-AU"/>
        </w:rPr>
        <w:lastRenderedPageBreak/>
        <w:t>members, fostering more inclusive and representative leadership</w:t>
      </w:r>
    </w:p>
    <w:p w14:paraId="474F3BD7" w14:textId="77777777" w:rsidR="00C2333C" w:rsidRPr="00C2333C" w:rsidRDefault="00C2333C" w:rsidP="008C79A0">
      <w:pPr>
        <w:pStyle w:val="NoSpacing"/>
        <w:numPr>
          <w:ilvl w:val="0"/>
          <w:numId w:val="85"/>
        </w:numPr>
        <w:spacing w:after="120"/>
        <w:rPr>
          <w:lang w:val="en-AU"/>
        </w:rPr>
      </w:pPr>
      <w:r>
        <w:rPr>
          <w:lang w:val="en-AU"/>
        </w:rPr>
        <w:t>i</w:t>
      </w:r>
      <w:r w:rsidRPr="00C2333C">
        <w:rPr>
          <w:lang w:val="en-AU"/>
        </w:rPr>
        <w:t xml:space="preserve">mplemented the Sexual Harassment Contact Officer Network to provide a safe, accessible first point of contact for members seeking information in relation to workplace sexual harassment. </w:t>
      </w:r>
      <w:r>
        <w:rPr>
          <w:lang w:val="en-AU"/>
        </w:rPr>
        <w:t xml:space="preserve"> </w:t>
      </w:r>
    </w:p>
    <w:p w14:paraId="3E1E6A4A" w14:textId="64777B82" w:rsidR="00607788" w:rsidRPr="00607788" w:rsidRDefault="00C2333C" w:rsidP="00057188">
      <w:pPr>
        <w:pStyle w:val="NoSpacing"/>
        <w:spacing w:after="60"/>
        <w:rPr>
          <w:lang w:val="en-AU"/>
        </w:rPr>
      </w:pPr>
      <w:r>
        <w:rPr>
          <w:lang w:val="en-AU"/>
        </w:rPr>
        <w:t>W</w:t>
      </w:r>
      <w:r w:rsidR="00E77422">
        <w:rPr>
          <w:lang w:val="en-AU"/>
        </w:rPr>
        <w:t>SEG</w:t>
      </w:r>
      <w:r w:rsidR="00607788" w:rsidRPr="00607788">
        <w:rPr>
          <w:lang w:val="en-AU"/>
        </w:rPr>
        <w:t xml:space="preserve"> co</w:t>
      </w:r>
      <w:r w:rsidR="00E77422">
        <w:rPr>
          <w:lang w:val="en-AU"/>
        </w:rPr>
        <w:t xml:space="preserve">ntinued </w:t>
      </w:r>
      <w:r w:rsidR="00DF5913">
        <w:rPr>
          <w:lang w:val="en-AU"/>
        </w:rPr>
        <w:t xml:space="preserve">to </w:t>
      </w:r>
      <w:r w:rsidR="00607788" w:rsidRPr="00607788">
        <w:rPr>
          <w:lang w:val="en-AU"/>
        </w:rPr>
        <w:t>deliver integrated support services</w:t>
      </w:r>
      <w:r>
        <w:rPr>
          <w:lang w:val="en-AU"/>
        </w:rPr>
        <w:t xml:space="preserve"> </w:t>
      </w:r>
      <w:r w:rsidR="00607788" w:rsidRPr="00607788">
        <w:rPr>
          <w:lang w:val="en-AU"/>
        </w:rPr>
        <w:t xml:space="preserve">including: </w:t>
      </w:r>
    </w:p>
    <w:p w14:paraId="2FE0751F" w14:textId="1FA32AFF" w:rsidR="00607788" w:rsidRPr="00607788" w:rsidRDefault="00607788" w:rsidP="008C79A0">
      <w:pPr>
        <w:pStyle w:val="NoSpacing"/>
        <w:numPr>
          <w:ilvl w:val="0"/>
          <w:numId w:val="84"/>
        </w:numPr>
        <w:spacing w:after="60"/>
        <w:rPr>
          <w:lang w:val="en-AU"/>
        </w:rPr>
      </w:pPr>
      <w:r w:rsidRPr="00607788">
        <w:rPr>
          <w:lang w:val="en-AU"/>
        </w:rPr>
        <w:t xml:space="preserve">Service Connect: </w:t>
      </w:r>
      <w:r w:rsidR="00DF5913">
        <w:rPr>
          <w:lang w:val="en-AU"/>
        </w:rPr>
        <w:t>p</w:t>
      </w:r>
      <w:r w:rsidRPr="00607788">
        <w:rPr>
          <w:lang w:val="en-AU"/>
        </w:rPr>
        <w:t>rovi</w:t>
      </w:r>
      <w:r w:rsidR="00E77422">
        <w:rPr>
          <w:lang w:val="en-AU"/>
        </w:rPr>
        <w:t xml:space="preserve">ding </w:t>
      </w:r>
      <w:r w:rsidRPr="00607788">
        <w:rPr>
          <w:lang w:val="en-AU"/>
        </w:rPr>
        <w:t>a centralised entry point (‘front door’) to WSEG services, connecting members to the right support through a triage and case management approach, while ensuring timely, confidential and accessible assistance to the workforce</w:t>
      </w:r>
    </w:p>
    <w:p w14:paraId="50F9F0BD" w14:textId="301C32AE" w:rsidR="00607788" w:rsidRPr="00607788" w:rsidRDefault="00607788" w:rsidP="008C79A0">
      <w:pPr>
        <w:pStyle w:val="NoSpacing"/>
        <w:numPr>
          <w:ilvl w:val="0"/>
          <w:numId w:val="84"/>
        </w:numPr>
        <w:spacing w:after="60"/>
        <w:rPr>
          <w:lang w:val="en-AU"/>
        </w:rPr>
      </w:pPr>
      <w:r w:rsidRPr="00607788">
        <w:rPr>
          <w:lang w:val="en-AU"/>
        </w:rPr>
        <w:t xml:space="preserve">Prevention and Early Intervention: </w:t>
      </w:r>
      <w:r w:rsidR="00DF5913">
        <w:rPr>
          <w:lang w:val="en-AU"/>
        </w:rPr>
        <w:t>d</w:t>
      </w:r>
      <w:r w:rsidRPr="00607788">
        <w:rPr>
          <w:lang w:val="en-AU"/>
        </w:rPr>
        <w:t>elivering a coordinated, enterprise-wide approach to identifying emerging workplace risks, enabling timely and proportionate support to individuals and teams, and embedding sustainable behavioural and cultural improvement across the Service</w:t>
      </w:r>
    </w:p>
    <w:p w14:paraId="1F9571A2" w14:textId="1B828EBA" w:rsidR="00607788" w:rsidRPr="00607788" w:rsidRDefault="00607788" w:rsidP="008C79A0">
      <w:pPr>
        <w:pStyle w:val="NoSpacing"/>
        <w:numPr>
          <w:ilvl w:val="0"/>
          <w:numId w:val="84"/>
        </w:numPr>
        <w:spacing w:after="60"/>
        <w:rPr>
          <w:lang w:val="en-AU"/>
        </w:rPr>
      </w:pPr>
      <w:r w:rsidRPr="00607788">
        <w:rPr>
          <w:lang w:val="en-AU"/>
        </w:rPr>
        <w:t xml:space="preserve">Workplace Assessment Support Team: </w:t>
      </w:r>
      <w:r w:rsidR="00DF5913">
        <w:rPr>
          <w:lang w:val="en-AU"/>
        </w:rPr>
        <w:t>w</w:t>
      </w:r>
      <w:r w:rsidRPr="00607788">
        <w:rPr>
          <w:lang w:val="en-AU"/>
        </w:rPr>
        <w:t>ork</w:t>
      </w:r>
      <w:r w:rsidR="00E77422">
        <w:rPr>
          <w:lang w:val="en-AU"/>
        </w:rPr>
        <w:t xml:space="preserve">ing </w:t>
      </w:r>
      <w:r w:rsidRPr="00607788">
        <w:rPr>
          <w:lang w:val="en-AU"/>
        </w:rPr>
        <w:t>in partnership with members and leaders to assess workplace dynamics, strengthen team performance and deliver tailored interventions that restore and sustain positive workplace culture</w:t>
      </w:r>
    </w:p>
    <w:p w14:paraId="433507B4" w14:textId="702B9E0B" w:rsidR="00607788" w:rsidRPr="00607788" w:rsidRDefault="00607788" w:rsidP="008C79A0">
      <w:pPr>
        <w:pStyle w:val="NoSpacing"/>
        <w:numPr>
          <w:ilvl w:val="0"/>
          <w:numId w:val="84"/>
        </w:numPr>
        <w:spacing w:after="60"/>
        <w:rPr>
          <w:lang w:val="en-AU"/>
        </w:rPr>
      </w:pPr>
      <w:r w:rsidRPr="00607788">
        <w:rPr>
          <w:lang w:val="en-AU"/>
        </w:rPr>
        <w:t xml:space="preserve">Conflict Management Services: </w:t>
      </w:r>
      <w:r w:rsidR="00DF5913">
        <w:rPr>
          <w:lang w:val="en-AU"/>
        </w:rPr>
        <w:t>d</w:t>
      </w:r>
      <w:r w:rsidRPr="00607788">
        <w:rPr>
          <w:lang w:val="en-AU"/>
        </w:rPr>
        <w:t>eliver</w:t>
      </w:r>
      <w:r w:rsidR="00E77422">
        <w:rPr>
          <w:lang w:val="en-AU"/>
        </w:rPr>
        <w:t>ing</w:t>
      </w:r>
      <w:r w:rsidRPr="00607788">
        <w:rPr>
          <w:lang w:val="en-AU"/>
        </w:rPr>
        <w:t xml:space="preserve"> early intervention support to individuals and teams experiencing workplace conflict, promoting resolution, mutual understanding and improved working relationships</w:t>
      </w:r>
    </w:p>
    <w:p w14:paraId="6475528A" w14:textId="3FB702E7" w:rsidR="00607788" w:rsidRDefault="00607788" w:rsidP="008C79A0">
      <w:pPr>
        <w:pStyle w:val="NoSpacing"/>
        <w:numPr>
          <w:ilvl w:val="0"/>
          <w:numId w:val="84"/>
        </w:numPr>
        <w:spacing w:after="120"/>
        <w:rPr>
          <w:lang w:val="en-AU"/>
        </w:rPr>
      </w:pPr>
      <w:r w:rsidRPr="00607788">
        <w:rPr>
          <w:lang w:val="en-AU"/>
        </w:rPr>
        <w:t xml:space="preserve">SES/MRQ People Hubs: </w:t>
      </w:r>
      <w:r w:rsidR="00DF5913">
        <w:rPr>
          <w:lang w:val="en-AU"/>
        </w:rPr>
        <w:t>p</w:t>
      </w:r>
      <w:r w:rsidRPr="00607788">
        <w:rPr>
          <w:lang w:val="en-AU"/>
        </w:rPr>
        <w:t>rovid</w:t>
      </w:r>
      <w:r w:rsidR="00E77422">
        <w:rPr>
          <w:lang w:val="en-AU"/>
        </w:rPr>
        <w:t xml:space="preserve">ing </w:t>
      </w:r>
      <w:r w:rsidRPr="00607788">
        <w:rPr>
          <w:lang w:val="en-AU"/>
        </w:rPr>
        <w:t>targeted advice and support to leaders and volunteers within the</w:t>
      </w:r>
      <w:r w:rsidR="00EC4F16">
        <w:rPr>
          <w:lang w:val="en-AU"/>
        </w:rPr>
        <w:t xml:space="preserve"> S</w:t>
      </w:r>
      <w:r w:rsidRPr="00607788">
        <w:rPr>
          <w:lang w:val="en-AU"/>
        </w:rPr>
        <w:t>ES and MRQ by strengthening inclusive practices and workforce capability</w:t>
      </w:r>
      <w:r w:rsidR="00C2333C">
        <w:rPr>
          <w:lang w:val="en-AU"/>
        </w:rPr>
        <w:t xml:space="preserve">.  </w:t>
      </w:r>
    </w:p>
    <w:p w14:paraId="07B44B10" w14:textId="5105C7F5" w:rsidR="00254F34" w:rsidRPr="00254F34" w:rsidRDefault="00254F34" w:rsidP="009763BC">
      <w:pPr>
        <w:pStyle w:val="NoSpacing"/>
        <w:spacing w:after="120"/>
      </w:pPr>
      <w:r w:rsidRPr="00254F34">
        <w:rPr>
          <w:b/>
          <w:bCs/>
        </w:rPr>
        <w:t>Working for Queensland and Volunteer</w:t>
      </w:r>
      <w:r>
        <w:rPr>
          <w:b/>
          <w:bCs/>
        </w:rPr>
        <w:t>ing</w:t>
      </w:r>
      <w:r w:rsidRPr="00254F34">
        <w:rPr>
          <w:b/>
          <w:bCs/>
        </w:rPr>
        <w:t xml:space="preserve"> for Queensland Survey</w:t>
      </w:r>
    </w:p>
    <w:p w14:paraId="305118AC" w14:textId="5EB6EDB7" w:rsidR="009763BC" w:rsidRPr="009763BC" w:rsidRDefault="009763BC" w:rsidP="009763BC">
      <w:pPr>
        <w:pStyle w:val="NoSpacing"/>
        <w:spacing w:after="120"/>
        <w:rPr>
          <w:lang w:val="en-AU"/>
        </w:rPr>
      </w:pPr>
      <w:r w:rsidRPr="009763BC">
        <w:rPr>
          <w:lang w:val="en-AU"/>
        </w:rPr>
        <w:t>The annual Working for Queensland (WfQ) and Volunteering for Queensland (</w:t>
      </w:r>
      <w:proofErr w:type="spellStart"/>
      <w:r w:rsidRPr="009763BC">
        <w:rPr>
          <w:lang w:val="en-AU"/>
        </w:rPr>
        <w:t>VfQ</w:t>
      </w:r>
      <w:proofErr w:type="spellEnd"/>
      <w:r w:rsidRPr="009763BC">
        <w:rPr>
          <w:lang w:val="en-AU"/>
        </w:rPr>
        <w:t xml:space="preserve">) surveys provide valuable insights into employee and volunteer perceptions of workplace culture, leadership, inclusion and engagement across the QPS. </w:t>
      </w:r>
    </w:p>
    <w:p w14:paraId="322C5614" w14:textId="125E3384" w:rsidR="009763BC" w:rsidRPr="009763BC" w:rsidRDefault="00390741" w:rsidP="009763BC">
      <w:pPr>
        <w:pStyle w:val="NoSpacing"/>
        <w:spacing w:after="120"/>
        <w:rPr>
          <w:lang w:val="en-AU"/>
        </w:rPr>
      </w:pPr>
      <w:r>
        <w:rPr>
          <w:lang w:val="en-AU"/>
        </w:rPr>
        <w:t>In March 2026</w:t>
      </w:r>
      <w:r w:rsidR="009763BC" w:rsidRPr="009763BC">
        <w:rPr>
          <w:lang w:val="en-AU"/>
        </w:rPr>
        <w:t xml:space="preserve">, the QPS administered its first </w:t>
      </w:r>
      <w:proofErr w:type="spellStart"/>
      <w:r w:rsidR="009763BC" w:rsidRPr="009763BC">
        <w:rPr>
          <w:lang w:val="en-AU"/>
        </w:rPr>
        <w:t>VfQ</w:t>
      </w:r>
      <w:proofErr w:type="spellEnd"/>
      <w:r w:rsidR="009763BC" w:rsidRPr="009763BC">
        <w:rPr>
          <w:lang w:val="en-AU"/>
        </w:rPr>
        <w:t xml:space="preserve"> survey following </w:t>
      </w:r>
      <w:r w:rsidR="00C4259B">
        <w:rPr>
          <w:lang w:val="en-AU"/>
        </w:rPr>
        <w:t xml:space="preserve">the transition of SES to QPS and the creation of MRQ in 2025.  </w:t>
      </w:r>
      <w:r w:rsidR="009763BC" w:rsidRPr="009763BC">
        <w:rPr>
          <w:lang w:val="en-AU"/>
        </w:rPr>
        <w:t>The survey captured feedback from volunteers across the S</w:t>
      </w:r>
      <w:r w:rsidR="00A965DE">
        <w:rPr>
          <w:lang w:val="en-AU"/>
        </w:rPr>
        <w:t>ES</w:t>
      </w:r>
      <w:r w:rsidR="009763BC" w:rsidRPr="009763BC">
        <w:rPr>
          <w:lang w:val="en-AU"/>
        </w:rPr>
        <w:t>, M</w:t>
      </w:r>
      <w:r w:rsidR="00A965DE">
        <w:rPr>
          <w:lang w:val="en-AU"/>
        </w:rPr>
        <w:t xml:space="preserve">RQ </w:t>
      </w:r>
      <w:r w:rsidR="009763BC" w:rsidRPr="009763BC">
        <w:rPr>
          <w:lang w:val="en-AU"/>
        </w:rPr>
        <w:t xml:space="preserve">and </w:t>
      </w:r>
      <w:proofErr w:type="spellStart"/>
      <w:r w:rsidR="009763BC" w:rsidRPr="009763BC">
        <w:rPr>
          <w:lang w:val="en-AU"/>
        </w:rPr>
        <w:t>V</w:t>
      </w:r>
      <w:r w:rsidR="00A965DE">
        <w:rPr>
          <w:lang w:val="en-AU"/>
        </w:rPr>
        <w:t>iP</w:t>
      </w:r>
      <w:r w:rsidR="00C4259B">
        <w:rPr>
          <w:lang w:val="en-AU"/>
        </w:rPr>
        <w:t>s</w:t>
      </w:r>
      <w:proofErr w:type="spellEnd"/>
      <w:r w:rsidR="00055D5D">
        <w:rPr>
          <w:lang w:val="en-AU"/>
        </w:rPr>
        <w:t xml:space="preserve">. </w:t>
      </w:r>
    </w:p>
    <w:p w14:paraId="1A6F3EC3" w14:textId="1A7BFD06" w:rsidR="00390741" w:rsidRDefault="00055D5D" w:rsidP="00390741">
      <w:pPr>
        <w:pStyle w:val="NoSpacing"/>
        <w:spacing w:after="120"/>
        <w:rPr>
          <w:lang w:val="en-AU"/>
        </w:rPr>
      </w:pPr>
      <w:r>
        <w:rPr>
          <w:lang w:val="en-AU"/>
        </w:rPr>
        <w:t>The 2025 WfQ survey was conducted in September 2025 and resulted in</w:t>
      </w:r>
      <w:r w:rsidR="00390741">
        <w:rPr>
          <w:lang w:val="en-AU"/>
        </w:rPr>
        <w:t xml:space="preserve">: </w:t>
      </w:r>
    </w:p>
    <w:p w14:paraId="4FF7D2A0" w14:textId="4C4CE03E" w:rsidR="00390741" w:rsidRPr="00390741" w:rsidRDefault="00390741" w:rsidP="00184551">
      <w:pPr>
        <w:pStyle w:val="NoSpacing"/>
        <w:numPr>
          <w:ilvl w:val="0"/>
          <w:numId w:val="98"/>
        </w:numPr>
        <w:spacing w:after="120"/>
      </w:pPr>
      <w:r>
        <w:t xml:space="preserve">the distribution of </w:t>
      </w:r>
      <w:r w:rsidRPr="00390741">
        <w:t>550 highlight reports and 52 supplementary reports across regions, commands and divisions, supporting managers to identify workforce trends and priority focus areas</w:t>
      </w:r>
      <w:r>
        <w:t xml:space="preserve"> </w:t>
      </w:r>
    </w:p>
    <w:p w14:paraId="7158138C" w14:textId="5C8D4C91" w:rsidR="00390741" w:rsidRPr="00390741" w:rsidRDefault="00390741" w:rsidP="00184551">
      <w:pPr>
        <w:pStyle w:val="NoSpacing"/>
        <w:numPr>
          <w:ilvl w:val="0"/>
          <w:numId w:val="98"/>
        </w:numPr>
        <w:spacing w:after="120"/>
      </w:pPr>
      <w:r>
        <w:t xml:space="preserve">the creation and dissemination of </w:t>
      </w:r>
      <w:r w:rsidRPr="00390741">
        <w:t>22 work group comment packs to enhance understanding of workforce sentiment and inform targeted improvement initiatives</w:t>
      </w:r>
      <w:r>
        <w:t xml:space="preserve"> </w:t>
      </w:r>
    </w:p>
    <w:p w14:paraId="5AF2D061" w14:textId="050478DF" w:rsidR="00390741" w:rsidRPr="00390741" w:rsidRDefault="00390741" w:rsidP="00184551">
      <w:pPr>
        <w:pStyle w:val="NoSpacing"/>
        <w:numPr>
          <w:ilvl w:val="0"/>
          <w:numId w:val="98"/>
        </w:numPr>
        <w:spacing w:after="120"/>
      </w:pPr>
      <w:r>
        <w:t xml:space="preserve">the development of </w:t>
      </w:r>
      <w:r w:rsidRPr="00390741">
        <w:t>action plans to address survey outcomes and drive continuous improvement</w:t>
      </w:r>
      <w:r>
        <w:t xml:space="preserve"> across the Service.  </w:t>
      </w:r>
    </w:p>
    <w:p w14:paraId="2D77F26C" w14:textId="0F259B7B" w:rsidR="00390741" w:rsidRDefault="009763BC" w:rsidP="00390741">
      <w:pPr>
        <w:pStyle w:val="NoSpacing"/>
        <w:spacing w:after="120"/>
        <w:rPr>
          <w:lang w:val="en-AU"/>
        </w:rPr>
      </w:pPr>
      <w:r w:rsidRPr="009763BC">
        <w:rPr>
          <w:lang w:val="en-AU"/>
        </w:rPr>
        <w:t xml:space="preserve">The QPS continues to promote participation in both the </w:t>
      </w:r>
      <w:proofErr w:type="spellStart"/>
      <w:r w:rsidRPr="009763BC">
        <w:rPr>
          <w:lang w:val="en-AU"/>
        </w:rPr>
        <w:t>WfQ</w:t>
      </w:r>
      <w:proofErr w:type="spellEnd"/>
      <w:r w:rsidRPr="009763BC">
        <w:rPr>
          <w:lang w:val="en-AU"/>
        </w:rPr>
        <w:t xml:space="preserve"> and </w:t>
      </w:r>
      <w:proofErr w:type="spellStart"/>
      <w:r w:rsidRPr="009763BC">
        <w:rPr>
          <w:lang w:val="en-AU"/>
        </w:rPr>
        <w:t>VfQ</w:t>
      </w:r>
      <w:proofErr w:type="spellEnd"/>
      <w:r w:rsidRPr="009763BC">
        <w:rPr>
          <w:lang w:val="en-AU"/>
        </w:rPr>
        <w:t xml:space="preserve"> surveys to strengthen understanding of workforce and volunteer experiences, monitor organisational performance, and support the achievement of strategic objectives. </w:t>
      </w:r>
      <w:r w:rsidR="00390741" w:rsidRPr="009763BC">
        <w:rPr>
          <w:lang w:val="en-AU"/>
        </w:rPr>
        <w:t>Survey outcomes support the QPS Supported Workforce strategic objective and associated performance measures, while informing initiatives and priorities under the QPS Belonging and Inclusion Plan.</w:t>
      </w:r>
      <w:r w:rsidR="00390741">
        <w:rPr>
          <w:lang w:val="en-AU"/>
        </w:rPr>
        <w:t xml:space="preserve"> </w:t>
      </w:r>
    </w:p>
    <w:p w14:paraId="3C723DA0" w14:textId="77777777" w:rsidR="003B5384" w:rsidRPr="003B5384" w:rsidRDefault="003B5384" w:rsidP="003B5384">
      <w:pPr>
        <w:pStyle w:val="NoSpacing"/>
        <w:spacing w:after="120"/>
        <w:rPr>
          <w:b/>
          <w:bCs/>
          <w:lang w:val="en-AU"/>
        </w:rPr>
      </w:pPr>
      <w:r w:rsidRPr="003B5384">
        <w:rPr>
          <w:b/>
          <w:bCs/>
          <w:lang w:val="en-AU"/>
        </w:rPr>
        <w:t>Leadership and Professional Development Opportunities</w:t>
      </w:r>
    </w:p>
    <w:p w14:paraId="3B7A859D" w14:textId="43BBEB16" w:rsidR="003B5384" w:rsidRPr="003B5384" w:rsidRDefault="003B5384" w:rsidP="003B5384">
      <w:pPr>
        <w:pStyle w:val="NoSpacing"/>
        <w:spacing w:after="120"/>
        <w:rPr>
          <w:lang w:val="en-AU"/>
        </w:rPr>
      </w:pPr>
      <w:r w:rsidRPr="003B5384">
        <w:rPr>
          <w:lang w:val="en-AU"/>
        </w:rPr>
        <w:t>In 2025</w:t>
      </w:r>
      <w:r>
        <w:rPr>
          <w:lang w:val="en-AU"/>
        </w:rPr>
        <w:t>-</w:t>
      </w:r>
      <w:r w:rsidRPr="003B5384">
        <w:rPr>
          <w:lang w:val="en-AU"/>
        </w:rPr>
        <w:t xml:space="preserve">26, QPS delivered a comprehensive range of leadership and professional development programs for police officers and staff members. These initiatives were designed to build capability, enhance career progression and support the </w:t>
      </w:r>
      <w:r>
        <w:rPr>
          <w:lang w:val="en-AU"/>
        </w:rPr>
        <w:t>Service’</w:t>
      </w:r>
      <w:r w:rsidRPr="003B5384">
        <w:rPr>
          <w:lang w:val="en-AU"/>
        </w:rPr>
        <w:t xml:space="preserve">s commitment to excellence in policing. </w:t>
      </w:r>
      <w:r>
        <w:rPr>
          <w:lang w:val="en-AU"/>
        </w:rPr>
        <w:t xml:space="preserve"> </w:t>
      </w:r>
      <w:r w:rsidRPr="003B5384">
        <w:rPr>
          <w:lang w:val="en-AU"/>
        </w:rPr>
        <w:t>Key programs included:</w:t>
      </w:r>
    </w:p>
    <w:p w14:paraId="6664B46B" w14:textId="0B11983C" w:rsidR="003B5384" w:rsidRPr="003B5384" w:rsidRDefault="003B5384" w:rsidP="008C79A0">
      <w:pPr>
        <w:pStyle w:val="NoSpacing"/>
        <w:numPr>
          <w:ilvl w:val="0"/>
          <w:numId w:val="89"/>
        </w:numPr>
        <w:spacing w:after="120"/>
        <w:rPr>
          <w:lang w:val="en-AU"/>
        </w:rPr>
      </w:pPr>
      <w:r w:rsidRPr="003B5384">
        <w:rPr>
          <w:lang w:val="en-AU"/>
        </w:rPr>
        <w:t>Strategic Command Program</w:t>
      </w:r>
      <w:r>
        <w:rPr>
          <w:lang w:val="en-AU"/>
        </w:rPr>
        <w:t xml:space="preserve">, </w:t>
      </w:r>
      <w:r w:rsidRPr="003B5384">
        <w:rPr>
          <w:lang w:val="en-AU"/>
        </w:rPr>
        <w:t>delivered in partnership with the Australian Institute of Police Management</w:t>
      </w:r>
      <w:r>
        <w:rPr>
          <w:lang w:val="en-AU"/>
        </w:rPr>
        <w:t xml:space="preserve">, to </w:t>
      </w:r>
      <w:r w:rsidRPr="003B5384">
        <w:rPr>
          <w:lang w:val="en-AU"/>
        </w:rPr>
        <w:t xml:space="preserve">develop critical thinking and </w:t>
      </w:r>
      <w:proofErr w:type="gramStart"/>
      <w:r w:rsidRPr="003B5384">
        <w:rPr>
          <w:lang w:val="en-AU"/>
        </w:rPr>
        <w:t>decision</w:t>
      </w:r>
      <w:r w:rsidR="00205826">
        <w:rPr>
          <w:lang w:val="en-AU"/>
        </w:rPr>
        <w:t xml:space="preserve"> </w:t>
      </w:r>
      <w:r w:rsidRPr="003B5384">
        <w:rPr>
          <w:lang w:val="en-AU"/>
        </w:rPr>
        <w:t>making</w:t>
      </w:r>
      <w:proofErr w:type="gramEnd"/>
      <w:r w:rsidRPr="003B5384">
        <w:rPr>
          <w:lang w:val="en-AU"/>
        </w:rPr>
        <w:t xml:space="preserve"> skills for Superintendents (or equivalent) and above, focusing on managing large-scale, complex and high-risk events.</w:t>
      </w:r>
    </w:p>
    <w:p w14:paraId="4DB0A608" w14:textId="1F78550D" w:rsidR="003B5384" w:rsidRPr="003B5384" w:rsidRDefault="003B5384" w:rsidP="008C79A0">
      <w:pPr>
        <w:pStyle w:val="NoSpacing"/>
        <w:numPr>
          <w:ilvl w:val="0"/>
          <w:numId w:val="89"/>
        </w:numPr>
        <w:spacing w:after="120"/>
        <w:rPr>
          <w:lang w:val="en-AU"/>
        </w:rPr>
      </w:pPr>
      <w:r w:rsidRPr="003B5384">
        <w:rPr>
          <w:lang w:val="en-AU"/>
        </w:rPr>
        <w:t>Leadership Capability Program (LCP)</w:t>
      </w:r>
      <w:r>
        <w:rPr>
          <w:lang w:val="en-AU"/>
        </w:rPr>
        <w:t>, a</w:t>
      </w:r>
      <w:r w:rsidRPr="003B5384">
        <w:rPr>
          <w:lang w:val="en-AU"/>
        </w:rPr>
        <w:t xml:space="preserve"> three-stage distance education program aimed at developing members at their current rank or level and preparing them for promotion. The LCP equips leaders to navigate the challenges of an evolving policing environment.</w:t>
      </w:r>
    </w:p>
    <w:p w14:paraId="0CDE5BDF" w14:textId="14F43B17" w:rsidR="003B5384" w:rsidRPr="003B5384" w:rsidRDefault="003B5384" w:rsidP="008C79A0">
      <w:pPr>
        <w:pStyle w:val="NoSpacing"/>
        <w:numPr>
          <w:ilvl w:val="0"/>
          <w:numId w:val="89"/>
        </w:numPr>
        <w:spacing w:after="120"/>
        <w:rPr>
          <w:lang w:val="en-AU"/>
        </w:rPr>
      </w:pPr>
      <w:r w:rsidRPr="003B5384">
        <w:rPr>
          <w:lang w:val="en-AU"/>
        </w:rPr>
        <w:t xml:space="preserve">Next Level </w:t>
      </w:r>
      <w:r>
        <w:rPr>
          <w:lang w:val="en-AU"/>
        </w:rPr>
        <w:t xml:space="preserve">Practical </w:t>
      </w:r>
      <w:r w:rsidRPr="003B5384">
        <w:rPr>
          <w:lang w:val="en-AU"/>
        </w:rPr>
        <w:t>Workshops</w:t>
      </w:r>
      <w:r>
        <w:rPr>
          <w:lang w:val="en-AU"/>
        </w:rPr>
        <w:t xml:space="preserve"> </w:t>
      </w:r>
      <w:r w:rsidRPr="003B5384">
        <w:rPr>
          <w:lang w:val="en-AU"/>
        </w:rPr>
        <w:t>for newly promoted Sergeants and Senior Sergeants who have progressed through the LCP pathway. These workshops provide opportunities to analyse, evaluate, and practise leadership concepts introduced during the LCP.</w:t>
      </w:r>
    </w:p>
    <w:p w14:paraId="4977411E" w14:textId="7426F32C" w:rsidR="003B5384" w:rsidRPr="003B5384" w:rsidRDefault="003B5384" w:rsidP="008C79A0">
      <w:pPr>
        <w:pStyle w:val="NoSpacing"/>
        <w:numPr>
          <w:ilvl w:val="0"/>
          <w:numId w:val="89"/>
        </w:numPr>
        <w:spacing w:after="120"/>
        <w:rPr>
          <w:lang w:val="en-AU"/>
        </w:rPr>
      </w:pPr>
      <w:r w:rsidRPr="003B5384">
        <w:rPr>
          <w:lang w:val="en-AU"/>
        </w:rPr>
        <w:lastRenderedPageBreak/>
        <w:t>Leadership Essentials Workshop</w:t>
      </w:r>
      <w:r>
        <w:rPr>
          <w:lang w:val="en-AU"/>
        </w:rPr>
        <w:t xml:space="preserve"> f</w:t>
      </w:r>
      <w:r w:rsidRPr="003B5384">
        <w:rPr>
          <w:lang w:val="en-AU"/>
        </w:rPr>
        <w:t>or staff members (AO3–AO6), Police Liaison Officers, Assistant Watch</w:t>
      </w:r>
      <w:r w:rsidR="004E7714">
        <w:rPr>
          <w:lang w:val="en-AU"/>
        </w:rPr>
        <w:t>-</w:t>
      </w:r>
      <w:r w:rsidRPr="003B5384">
        <w:rPr>
          <w:lang w:val="en-AU"/>
        </w:rPr>
        <w:t>house Officers, and Protective Services Officers. The workshop focuses on foundational leadership skills, including self-awareness, relationship management, ethical culture, and personal leadership reflection.</w:t>
      </w:r>
    </w:p>
    <w:p w14:paraId="3E4FEC5F" w14:textId="053BE23D" w:rsidR="003B5384" w:rsidRPr="003B5384" w:rsidRDefault="003B5384" w:rsidP="008C79A0">
      <w:pPr>
        <w:pStyle w:val="NoSpacing"/>
        <w:numPr>
          <w:ilvl w:val="0"/>
          <w:numId w:val="89"/>
        </w:numPr>
        <w:spacing w:after="120"/>
        <w:rPr>
          <w:lang w:val="en-AU"/>
        </w:rPr>
      </w:pPr>
      <w:r w:rsidRPr="003B5384">
        <w:rPr>
          <w:lang w:val="en-AU"/>
        </w:rPr>
        <w:t>Q-Learn Digital Education Platform</w:t>
      </w:r>
      <w:r>
        <w:rPr>
          <w:lang w:val="en-AU"/>
        </w:rPr>
        <w:t>, a</w:t>
      </w:r>
      <w:r w:rsidRPr="003B5384">
        <w:rPr>
          <w:lang w:val="en-AU"/>
        </w:rPr>
        <w:t xml:space="preserve"> self-paced online learning platform offering blended resources on leadership, professional development and wellbeing.</w:t>
      </w:r>
    </w:p>
    <w:p w14:paraId="1B2BDC3E" w14:textId="6AD8E4A6" w:rsidR="003B5384" w:rsidRPr="003B5384" w:rsidRDefault="003B5384" w:rsidP="008C79A0">
      <w:pPr>
        <w:pStyle w:val="NoSpacing"/>
        <w:numPr>
          <w:ilvl w:val="0"/>
          <w:numId w:val="89"/>
        </w:numPr>
        <w:spacing w:after="120"/>
        <w:rPr>
          <w:lang w:val="en-AU"/>
        </w:rPr>
      </w:pPr>
      <w:r w:rsidRPr="003B5384">
        <w:rPr>
          <w:lang w:val="en-AU"/>
        </w:rPr>
        <w:t>Senior Leadership Development Opportunities</w:t>
      </w:r>
      <w:r>
        <w:rPr>
          <w:lang w:val="en-AU"/>
        </w:rPr>
        <w:t>, which are t</w:t>
      </w:r>
      <w:r w:rsidRPr="003B5384">
        <w:rPr>
          <w:lang w:val="en-AU"/>
        </w:rPr>
        <w:t>ailored programs for senior leaders delivered in collaboration with leading institutions, including the Australian Institute of Police Management, Australian and New Zealand School of Government, Australian Defence Force, Australian Institute of Management, and Australian Institute of Company Directors.</w:t>
      </w:r>
      <w:r>
        <w:rPr>
          <w:lang w:val="en-AU"/>
        </w:rPr>
        <w:t xml:space="preserve"> </w:t>
      </w:r>
    </w:p>
    <w:p w14:paraId="1E7A9AB2" w14:textId="37A72BCF" w:rsidR="003B5384" w:rsidRDefault="003B5384" w:rsidP="003B5384">
      <w:pPr>
        <w:pStyle w:val="NoSpacing"/>
        <w:spacing w:after="120"/>
        <w:rPr>
          <w:lang w:val="en-AU"/>
        </w:rPr>
      </w:pPr>
      <w:r w:rsidRPr="003B5384">
        <w:rPr>
          <w:lang w:val="en-AU"/>
        </w:rPr>
        <w:t>These initiatives reflect QPS’s commitment to fostering a diverse, skilled, and capable workforce</w:t>
      </w:r>
      <w:r>
        <w:rPr>
          <w:lang w:val="en-AU"/>
        </w:rPr>
        <w:t xml:space="preserve">. </w:t>
      </w:r>
    </w:p>
    <w:p w14:paraId="1910816E" w14:textId="4B3F2493" w:rsidR="00400B09" w:rsidRPr="00400B09" w:rsidRDefault="00400B09" w:rsidP="00400B09">
      <w:pPr>
        <w:pStyle w:val="NoSpacing"/>
        <w:spacing w:after="120"/>
        <w:rPr>
          <w:b/>
          <w:bCs/>
          <w:lang w:val="en-AU"/>
        </w:rPr>
      </w:pPr>
      <w:r w:rsidRPr="00400B09">
        <w:rPr>
          <w:b/>
          <w:bCs/>
          <w:lang w:val="en-AU"/>
        </w:rPr>
        <w:t>Prosecutor training</w:t>
      </w:r>
    </w:p>
    <w:p w14:paraId="29421DD2" w14:textId="5EC582F2" w:rsidR="00400B09" w:rsidRPr="00400B09" w:rsidRDefault="00400B09" w:rsidP="00400B09">
      <w:pPr>
        <w:pStyle w:val="NoSpacing"/>
        <w:spacing w:after="120"/>
        <w:rPr>
          <w:lang w:val="en-AU"/>
        </w:rPr>
      </w:pPr>
      <w:r w:rsidRPr="00400B09">
        <w:rPr>
          <w:lang w:val="en-AU"/>
        </w:rPr>
        <w:t>In October 2023, QPS Prosecution Services released a DFV O</w:t>
      </w:r>
      <w:r w:rsidR="00E55922">
        <w:rPr>
          <w:lang w:val="en-AU"/>
        </w:rPr>
        <w:t>nline Learning Product (O</w:t>
      </w:r>
      <w:r w:rsidRPr="00400B09">
        <w:rPr>
          <w:lang w:val="en-AU"/>
        </w:rPr>
        <w:t>LP</w:t>
      </w:r>
      <w:r w:rsidR="00E55922">
        <w:rPr>
          <w:lang w:val="en-AU"/>
        </w:rPr>
        <w:t>)</w:t>
      </w:r>
      <w:r w:rsidRPr="00400B09">
        <w:rPr>
          <w:lang w:val="en-AU"/>
        </w:rPr>
        <w:t xml:space="preserve"> they developed specifically for prosecutors. The training was designed to enhance the victim-centred, trauma-informed prosecution response to victims of DFV, upskill prosecutors in DFV law generally and highlight recent legislative changes that are relevant to domestic violence orders and the prosecution of DFV-related offenders. </w:t>
      </w:r>
    </w:p>
    <w:p w14:paraId="653EF771" w14:textId="30C82EC9" w:rsidR="00400B09" w:rsidRPr="00400B09" w:rsidRDefault="00400B09" w:rsidP="00BD47D5">
      <w:pPr>
        <w:pStyle w:val="NoSpacing"/>
        <w:spacing w:after="60"/>
        <w:rPr>
          <w:lang w:val="en-AU"/>
        </w:rPr>
      </w:pPr>
      <w:r w:rsidRPr="00400B09">
        <w:rPr>
          <w:lang w:val="en-AU"/>
        </w:rPr>
        <w:t>In October 2024, QPS Prosecution Services released an OLP that was developed specifically for prosecutors in relation to sexual violence and gendered issues. The training was designed to provide prosecutors with an awareness of best-practice methods for communicating with victims of sexual violence (with a focus on First Nations women and girls) and responding to evidence of trauma and abuse histories within the context of the law and policies governing prosecutors’ work in sexual violence matters. Participants also gain an awareness of gendered issues for women and girls who are accused persons and offenders and how trauma and abuse can contribute to women’s offending behaviour. The training encompasses:</w:t>
      </w:r>
      <w:r>
        <w:rPr>
          <w:lang w:val="en-AU"/>
        </w:rPr>
        <w:t xml:space="preserve"> </w:t>
      </w:r>
    </w:p>
    <w:p w14:paraId="3BA7A8D4" w14:textId="77777777" w:rsidR="00400B09" w:rsidRPr="00400B09" w:rsidRDefault="00400B09" w:rsidP="00BD47D5">
      <w:pPr>
        <w:pStyle w:val="NoSpacing"/>
        <w:numPr>
          <w:ilvl w:val="0"/>
          <w:numId w:val="95"/>
        </w:numPr>
        <w:spacing w:after="60"/>
        <w:rPr>
          <w:lang w:val="en-AU"/>
        </w:rPr>
      </w:pPr>
      <w:r w:rsidRPr="00400B09">
        <w:rPr>
          <w:lang w:val="en-AU"/>
        </w:rPr>
        <w:t>the nature and impact of sexual violence upon victims</w:t>
      </w:r>
    </w:p>
    <w:p w14:paraId="2A04B3BE" w14:textId="77777777" w:rsidR="00400B09" w:rsidRPr="00400B09" w:rsidRDefault="00400B09" w:rsidP="00BD47D5">
      <w:pPr>
        <w:pStyle w:val="NoSpacing"/>
        <w:numPr>
          <w:ilvl w:val="0"/>
          <w:numId w:val="95"/>
        </w:numPr>
        <w:spacing w:after="60"/>
        <w:rPr>
          <w:lang w:val="en-AU"/>
        </w:rPr>
      </w:pPr>
      <w:r w:rsidRPr="00400B09">
        <w:rPr>
          <w:lang w:val="en-AU"/>
        </w:rPr>
        <w:t>how the gendered nature of sexual violence impacts victims</w:t>
      </w:r>
    </w:p>
    <w:p w14:paraId="11705AFD" w14:textId="77777777" w:rsidR="00400B09" w:rsidRPr="00400B09" w:rsidRDefault="00400B09" w:rsidP="00BD47D5">
      <w:pPr>
        <w:pStyle w:val="NoSpacing"/>
        <w:numPr>
          <w:ilvl w:val="0"/>
          <w:numId w:val="95"/>
        </w:numPr>
        <w:spacing w:after="60"/>
        <w:rPr>
          <w:lang w:val="en-AU"/>
        </w:rPr>
      </w:pPr>
      <w:r w:rsidRPr="00400B09">
        <w:rPr>
          <w:lang w:val="en-AU"/>
        </w:rPr>
        <w:t>key aspects of the law (including recent reforms) in relation to sexual violence</w:t>
      </w:r>
    </w:p>
    <w:p w14:paraId="1E5F6305" w14:textId="77777777" w:rsidR="00400B09" w:rsidRPr="00400B09" w:rsidRDefault="00400B09" w:rsidP="00BD47D5">
      <w:pPr>
        <w:pStyle w:val="NoSpacing"/>
        <w:numPr>
          <w:ilvl w:val="0"/>
          <w:numId w:val="95"/>
        </w:numPr>
        <w:spacing w:after="60"/>
        <w:rPr>
          <w:lang w:val="en-AU"/>
        </w:rPr>
      </w:pPr>
      <w:r w:rsidRPr="00400B09">
        <w:rPr>
          <w:lang w:val="en-AU"/>
        </w:rPr>
        <w:t>victim-centric and trauma-informed practices and legislative and policy provisions that prosecutors can utilise to support victims during court processes</w:t>
      </w:r>
    </w:p>
    <w:p w14:paraId="4C6678C1" w14:textId="77777777" w:rsidR="00400B09" w:rsidRPr="00400B09" w:rsidRDefault="00400B09" w:rsidP="00BD47D5">
      <w:pPr>
        <w:pStyle w:val="NoSpacing"/>
        <w:numPr>
          <w:ilvl w:val="0"/>
          <w:numId w:val="95"/>
        </w:numPr>
        <w:spacing w:after="60"/>
        <w:rPr>
          <w:lang w:val="en-AU"/>
        </w:rPr>
      </w:pPr>
      <w:r w:rsidRPr="00400B09">
        <w:rPr>
          <w:lang w:val="en-AU"/>
        </w:rPr>
        <w:t>best-practice communication skills for First Nations women and girls who are victims of sexual violence and/or accused persons and offenders</w:t>
      </w:r>
    </w:p>
    <w:p w14:paraId="123357F6" w14:textId="77777777" w:rsidR="00400B09" w:rsidRPr="00400B09" w:rsidRDefault="00400B09" w:rsidP="00BD47D5">
      <w:pPr>
        <w:pStyle w:val="NoSpacing"/>
        <w:numPr>
          <w:ilvl w:val="0"/>
          <w:numId w:val="95"/>
        </w:numPr>
        <w:spacing w:after="60"/>
        <w:rPr>
          <w:lang w:val="en-AU"/>
        </w:rPr>
      </w:pPr>
      <w:r w:rsidRPr="00400B09">
        <w:rPr>
          <w:lang w:val="en-AU"/>
        </w:rPr>
        <w:t>how a history of trauma and abuse may contribute to women and girls’ offending behaviour</w:t>
      </w:r>
    </w:p>
    <w:p w14:paraId="56C235A8" w14:textId="6B56FA0C" w:rsidR="00400B09" w:rsidRPr="00400B09" w:rsidRDefault="00400B09" w:rsidP="00400B09">
      <w:pPr>
        <w:pStyle w:val="NoSpacing"/>
        <w:numPr>
          <w:ilvl w:val="0"/>
          <w:numId w:val="95"/>
        </w:numPr>
        <w:spacing w:after="120"/>
        <w:rPr>
          <w:lang w:val="en-AU"/>
        </w:rPr>
      </w:pPr>
      <w:r w:rsidRPr="00400B09">
        <w:rPr>
          <w:lang w:val="en-AU"/>
        </w:rPr>
        <w:t>the support services that are available for victims of sexual violence and how prosecutors can assist with referrals to appropriate services.</w:t>
      </w:r>
      <w:r w:rsidR="00BD47D5">
        <w:rPr>
          <w:lang w:val="en-AU"/>
        </w:rPr>
        <w:t xml:space="preserve">  </w:t>
      </w:r>
    </w:p>
    <w:p w14:paraId="5C8DBF8C" w14:textId="187B241D" w:rsidR="00400B09" w:rsidRPr="00400B09" w:rsidRDefault="00400B09" w:rsidP="00400B09">
      <w:pPr>
        <w:pStyle w:val="NoSpacing"/>
        <w:spacing w:after="120"/>
      </w:pPr>
      <w:r w:rsidRPr="00400B09">
        <w:rPr>
          <w:lang w:val="en-AU"/>
        </w:rPr>
        <w:t>As at 30 June 2026</w:t>
      </w:r>
      <w:r>
        <w:rPr>
          <w:lang w:val="en-AU"/>
        </w:rPr>
        <w:t xml:space="preserve">, </w:t>
      </w:r>
      <w:r w:rsidR="00BD47D5">
        <w:rPr>
          <w:lang w:val="en-AU"/>
        </w:rPr>
        <w:t>the majority of the prosecutors ha</w:t>
      </w:r>
      <w:r w:rsidR="0061785F">
        <w:rPr>
          <w:lang w:val="en-AU"/>
        </w:rPr>
        <w:t>d</w:t>
      </w:r>
      <w:r w:rsidR="00BD47D5">
        <w:rPr>
          <w:lang w:val="en-AU"/>
        </w:rPr>
        <w:t xml:space="preserve"> </w:t>
      </w:r>
      <w:r w:rsidR="00425FEB">
        <w:rPr>
          <w:lang w:val="en-AU"/>
        </w:rPr>
        <w:t xml:space="preserve">completed </w:t>
      </w:r>
      <w:r w:rsidR="00BD47D5">
        <w:rPr>
          <w:lang w:val="en-AU"/>
        </w:rPr>
        <w:t>the training for both OLPs.  T</w:t>
      </w:r>
      <w:r w:rsidRPr="00400B09">
        <w:t>raining has been completed to the greatest extent practicable, taking int</w:t>
      </w:r>
      <w:r w:rsidR="00BD47D5">
        <w:t>o</w:t>
      </w:r>
      <w:r w:rsidRPr="00400B09">
        <w:t xml:space="preserve"> account workforce-related factors such as employee movements, leave arrangements and attrition.</w:t>
      </w:r>
      <w:r>
        <w:t xml:space="preserve">  </w:t>
      </w:r>
    </w:p>
    <w:p w14:paraId="6B97826E" w14:textId="186F8142" w:rsidR="00607788" w:rsidRPr="00607788" w:rsidRDefault="00607788" w:rsidP="00400B09">
      <w:pPr>
        <w:pStyle w:val="NoSpacing"/>
        <w:spacing w:after="120"/>
        <w:rPr>
          <w:b/>
          <w:bCs/>
        </w:rPr>
      </w:pPr>
      <w:r w:rsidRPr="00607788">
        <w:rPr>
          <w:b/>
          <w:bCs/>
        </w:rPr>
        <w:t>Community Supporting Police and Helping Hand</w:t>
      </w:r>
    </w:p>
    <w:p w14:paraId="2E73B976" w14:textId="7D7C1086" w:rsidR="00607788" w:rsidRPr="00607788" w:rsidRDefault="00607788" w:rsidP="00607788">
      <w:pPr>
        <w:spacing w:after="120" w:line="240" w:lineRule="auto"/>
        <w:rPr>
          <w:rFonts w:ascii="Arial" w:hAnsi="Arial" w:cs="Arial"/>
        </w:rPr>
      </w:pPr>
      <w:r w:rsidRPr="00607788">
        <w:rPr>
          <w:rFonts w:ascii="Arial" w:hAnsi="Arial" w:cs="Arial"/>
        </w:rPr>
        <w:t xml:space="preserve">Community Supporting Police is a community driven charitable organisation </w:t>
      </w:r>
      <w:r w:rsidR="0061785F">
        <w:rPr>
          <w:rFonts w:ascii="Arial" w:hAnsi="Arial" w:cs="Arial"/>
        </w:rPr>
        <w:t>that</w:t>
      </w:r>
      <w:r w:rsidRPr="00607788">
        <w:rPr>
          <w:rFonts w:ascii="Arial" w:hAnsi="Arial" w:cs="Arial"/>
        </w:rPr>
        <w:t xml:space="preserve"> operates with the support of the QPS to provide comfort and support to families of police </w:t>
      </w:r>
      <w:r w:rsidR="0061785F">
        <w:rPr>
          <w:rFonts w:ascii="Arial" w:hAnsi="Arial" w:cs="Arial"/>
        </w:rPr>
        <w:t xml:space="preserve">who are experiencing </w:t>
      </w:r>
      <w:r w:rsidRPr="00607788">
        <w:rPr>
          <w:rFonts w:ascii="Arial" w:hAnsi="Arial" w:cs="Arial"/>
        </w:rPr>
        <w:t xml:space="preserve">illness or distress in crisis situations. This includes welfare housing located at key points near hospitals across Queensland. Community Supporting Police has been in place for over 30 years and </w:t>
      </w:r>
      <w:r w:rsidR="002E25F4">
        <w:rPr>
          <w:rFonts w:ascii="Arial" w:hAnsi="Arial" w:cs="Arial"/>
        </w:rPr>
        <w:t>primarily raises</w:t>
      </w:r>
      <w:r w:rsidRPr="00607788">
        <w:rPr>
          <w:rFonts w:ascii="Arial" w:hAnsi="Arial" w:cs="Arial"/>
        </w:rPr>
        <w:t xml:space="preserve"> fund</w:t>
      </w:r>
      <w:r w:rsidR="002E25F4">
        <w:rPr>
          <w:rFonts w:ascii="Arial" w:hAnsi="Arial" w:cs="Arial"/>
        </w:rPr>
        <w:t>s</w:t>
      </w:r>
      <w:r w:rsidRPr="00607788">
        <w:rPr>
          <w:rFonts w:ascii="Arial" w:hAnsi="Arial" w:cs="Arial"/>
        </w:rPr>
        <w:t xml:space="preserve"> through the sale of merchandise. </w:t>
      </w:r>
    </w:p>
    <w:p w14:paraId="289EB551" w14:textId="77777777" w:rsidR="00607788" w:rsidRPr="00607788" w:rsidRDefault="00607788" w:rsidP="00607788">
      <w:pPr>
        <w:spacing w:after="120" w:line="240" w:lineRule="auto"/>
        <w:rPr>
          <w:rFonts w:ascii="Arial" w:hAnsi="Arial" w:cs="Arial"/>
        </w:rPr>
      </w:pPr>
      <w:r w:rsidRPr="00607788">
        <w:rPr>
          <w:rFonts w:ascii="Arial" w:hAnsi="Arial" w:cs="Arial"/>
        </w:rPr>
        <w:t xml:space="preserve">Helping Hand was established in 2004 in response to an increasing need for assistance by QPS members and their families in times of crisis such as serious or terminal illness, injury, or personal trauma. </w:t>
      </w:r>
    </w:p>
    <w:p w14:paraId="059A931E" w14:textId="7972957A" w:rsidR="00607788" w:rsidRDefault="00607788" w:rsidP="00607788">
      <w:pPr>
        <w:spacing w:after="120" w:line="240" w:lineRule="auto"/>
        <w:rPr>
          <w:rFonts w:ascii="Arial" w:hAnsi="Arial" w:cs="Arial"/>
        </w:rPr>
      </w:pPr>
      <w:r w:rsidRPr="00607788">
        <w:rPr>
          <w:rFonts w:ascii="Arial" w:hAnsi="Arial" w:cs="Arial"/>
        </w:rPr>
        <w:t xml:space="preserve">Helping Hand provides support to families </w:t>
      </w:r>
      <w:r w:rsidR="003F3BD6">
        <w:rPr>
          <w:rFonts w:ascii="Arial" w:hAnsi="Arial" w:cs="Arial"/>
        </w:rPr>
        <w:t>through</w:t>
      </w:r>
      <w:r w:rsidRPr="00607788">
        <w:rPr>
          <w:rFonts w:ascii="Arial" w:hAnsi="Arial" w:cs="Arial"/>
        </w:rPr>
        <w:t xml:space="preserve"> the provision of professional medical services, equipment, transportation, </w:t>
      </w:r>
      <w:r w:rsidR="004B2A8E">
        <w:rPr>
          <w:rFonts w:ascii="Arial" w:hAnsi="Arial" w:cs="Arial"/>
        </w:rPr>
        <w:t>and other essential living expenses</w:t>
      </w:r>
      <w:r w:rsidRPr="00607788">
        <w:rPr>
          <w:rFonts w:ascii="Arial" w:hAnsi="Arial" w:cs="Arial"/>
        </w:rPr>
        <w:t>. Helping Hand has supported families with a $2</w:t>
      </w:r>
      <w:r w:rsidR="004B2A8E">
        <w:rPr>
          <w:rFonts w:ascii="Arial" w:hAnsi="Arial" w:cs="Arial"/>
        </w:rPr>
        <w:t>6</w:t>
      </w:r>
      <w:r w:rsidRPr="00607788">
        <w:rPr>
          <w:rFonts w:ascii="Arial" w:hAnsi="Arial" w:cs="Arial"/>
        </w:rPr>
        <w:t>0k contribution this financial year, thanks to ongoing donations from QPS staff.</w:t>
      </w:r>
      <w:r>
        <w:rPr>
          <w:rFonts w:ascii="Arial" w:hAnsi="Arial" w:cs="Arial"/>
        </w:rPr>
        <w:t xml:space="preserve">  </w:t>
      </w:r>
    </w:p>
    <w:p w14:paraId="0AEB5E32" w14:textId="77777777" w:rsidR="00EC4F16" w:rsidRPr="00EC4F16" w:rsidRDefault="00EC4F16" w:rsidP="00057188">
      <w:pPr>
        <w:spacing w:after="120" w:line="240" w:lineRule="auto"/>
        <w:rPr>
          <w:rFonts w:ascii="Arial" w:hAnsi="Arial" w:cs="Arial"/>
          <w:b/>
          <w:bCs/>
        </w:rPr>
      </w:pPr>
      <w:r w:rsidRPr="00EC4F16">
        <w:rPr>
          <w:rFonts w:ascii="Arial" w:hAnsi="Arial" w:cs="Arial"/>
          <w:b/>
          <w:bCs/>
        </w:rPr>
        <w:t>Enterprise Bargaining Agreements</w:t>
      </w:r>
    </w:p>
    <w:p w14:paraId="028969A0" w14:textId="1BF3C4D4" w:rsidR="00EC4F16" w:rsidRPr="00EC4F16" w:rsidRDefault="00EC4F16" w:rsidP="00057188">
      <w:pPr>
        <w:spacing w:after="120" w:line="240" w:lineRule="auto"/>
        <w:rPr>
          <w:rFonts w:ascii="Arial" w:hAnsi="Arial" w:cs="Arial"/>
        </w:rPr>
      </w:pPr>
      <w:r w:rsidRPr="00EC4F16">
        <w:rPr>
          <w:rFonts w:ascii="Arial" w:hAnsi="Arial" w:cs="Arial"/>
        </w:rPr>
        <w:lastRenderedPageBreak/>
        <w:t>The Q</w:t>
      </w:r>
      <w:r>
        <w:rPr>
          <w:rFonts w:ascii="Arial" w:hAnsi="Arial" w:cs="Arial"/>
        </w:rPr>
        <w:t>PS</w:t>
      </w:r>
      <w:r w:rsidRPr="00EC4F16">
        <w:rPr>
          <w:rFonts w:ascii="Arial" w:hAnsi="Arial" w:cs="Arial"/>
        </w:rPr>
        <w:t xml:space="preserve"> Certified Agreement 2025 was certified by the Queensland Industrial Relations Commission (QIRC) on 13 October 2025 and nominally expires on 30 June 2028. </w:t>
      </w:r>
    </w:p>
    <w:p w14:paraId="6CA5E136" w14:textId="31F3DA7E" w:rsidR="00EC4F16" w:rsidRPr="00EC4F16" w:rsidRDefault="00EC4F16" w:rsidP="00057188">
      <w:pPr>
        <w:spacing w:after="120" w:line="240" w:lineRule="auto"/>
        <w:rPr>
          <w:rFonts w:ascii="Arial" w:hAnsi="Arial" w:cs="Arial"/>
        </w:rPr>
      </w:pPr>
      <w:r w:rsidRPr="00EC4F16">
        <w:rPr>
          <w:rFonts w:ascii="Arial" w:hAnsi="Arial" w:cs="Arial"/>
        </w:rPr>
        <w:t>The Queensland Police Protective Services Officer Agreement 2022 nominally expired on 30 June 2025 and whi</w:t>
      </w:r>
      <w:r w:rsidR="00634A74">
        <w:rPr>
          <w:rFonts w:ascii="Arial" w:hAnsi="Arial" w:cs="Arial"/>
        </w:rPr>
        <w:t>le</w:t>
      </w:r>
      <w:r w:rsidRPr="00EC4F16">
        <w:rPr>
          <w:rFonts w:ascii="Arial" w:hAnsi="Arial" w:cs="Arial"/>
        </w:rPr>
        <w:t xml:space="preserve"> the parties negotiated in good faith, an in-</w:t>
      </w:r>
      <w:proofErr w:type="gramStart"/>
      <w:r w:rsidRPr="00EC4F16">
        <w:rPr>
          <w:rFonts w:ascii="Arial" w:hAnsi="Arial" w:cs="Arial"/>
        </w:rPr>
        <w:t>principle</w:t>
      </w:r>
      <w:proofErr w:type="gramEnd"/>
      <w:r w:rsidRPr="00EC4F16">
        <w:rPr>
          <w:rFonts w:ascii="Arial" w:hAnsi="Arial" w:cs="Arial"/>
        </w:rPr>
        <w:t xml:space="preserve"> agreement could not be reached. The matter has now been formally referred to arbitration before the QIRC. </w:t>
      </w:r>
    </w:p>
    <w:p w14:paraId="2AB80986" w14:textId="0E279C34" w:rsidR="00607788" w:rsidRPr="00D11F82" w:rsidRDefault="00EC4F16" w:rsidP="00057188">
      <w:pPr>
        <w:spacing w:after="120" w:line="240" w:lineRule="auto"/>
        <w:rPr>
          <w:rFonts w:ascii="Arial" w:hAnsi="Arial" w:cs="Arial"/>
        </w:rPr>
      </w:pPr>
      <w:r w:rsidRPr="00EC4F16">
        <w:rPr>
          <w:rFonts w:ascii="Arial" w:hAnsi="Arial" w:cs="Arial"/>
        </w:rPr>
        <w:t>The Q</w:t>
      </w:r>
      <w:r>
        <w:rPr>
          <w:rFonts w:ascii="Arial" w:hAnsi="Arial" w:cs="Arial"/>
        </w:rPr>
        <w:t>PS</w:t>
      </w:r>
      <w:r w:rsidRPr="00EC4F16">
        <w:rPr>
          <w:rFonts w:ascii="Arial" w:hAnsi="Arial" w:cs="Arial"/>
        </w:rPr>
        <w:t xml:space="preserve"> is currently negotiating with the six unions to replace the Q</w:t>
      </w:r>
      <w:r>
        <w:rPr>
          <w:rFonts w:ascii="Arial" w:hAnsi="Arial" w:cs="Arial"/>
        </w:rPr>
        <w:t>PS</w:t>
      </w:r>
      <w:r w:rsidRPr="00EC4F16">
        <w:rPr>
          <w:rFonts w:ascii="Arial" w:hAnsi="Arial" w:cs="Arial"/>
        </w:rPr>
        <w:t xml:space="preserve"> Staff Member Certified </w:t>
      </w:r>
      <w:r w:rsidRPr="00D11F82">
        <w:rPr>
          <w:rFonts w:ascii="Arial" w:hAnsi="Arial" w:cs="Arial"/>
        </w:rPr>
        <w:t xml:space="preserve">Agreement </w:t>
      </w:r>
      <w:r w:rsidR="00B679B7">
        <w:rPr>
          <w:rFonts w:ascii="Arial" w:hAnsi="Arial" w:cs="Arial"/>
        </w:rPr>
        <w:t xml:space="preserve">2023 </w:t>
      </w:r>
      <w:r w:rsidRPr="00D11F82">
        <w:rPr>
          <w:rFonts w:ascii="Arial" w:hAnsi="Arial" w:cs="Arial"/>
        </w:rPr>
        <w:t xml:space="preserve">which has a nominal expiry date of 30 June 2026, in accordance with government approvals.  </w:t>
      </w:r>
    </w:p>
    <w:p w14:paraId="0FC26C0D" w14:textId="77777777" w:rsidR="00D11F82" w:rsidRPr="00D11F82" w:rsidRDefault="00D11F82" w:rsidP="00D11F82">
      <w:pPr>
        <w:spacing w:after="120"/>
        <w:rPr>
          <w:rFonts w:ascii="Arial" w:hAnsi="Arial" w:cs="Arial"/>
          <w:b/>
          <w:bCs/>
        </w:rPr>
      </w:pPr>
      <w:r w:rsidRPr="00D11F82">
        <w:rPr>
          <w:rFonts w:ascii="Arial" w:hAnsi="Arial" w:cs="Arial"/>
          <w:b/>
          <w:bCs/>
        </w:rPr>
        <w:t>Early retirement, redundancy and retrenchment</w:t>
      </w:r>
    </w:p>
    <w:p w14:paraId="79D6917A" w14:textId="77777777" w:rsidR="009305C8" w:rsidRDefault="00D11F82" w:rsidP="00E55922">
      <w:pPr>
        <w:spacing w:after="120"/>
        <w:rPr>
          <w:rFonts w:ascii="Arial" w:hAnsi="Arial" w:cs="Arial"/>
        </w:rPr>
      </w:pPr>
      <w:r w:rsidRPr="00D11F82">
        <w:rPr>
          <w:rFonts w:ascii="Arial" w:hAnsi="Arial" w:cs="Arial"/>
        </w:rPr>
        <w:t xml:space="preserve">No redundancy, early retirement or retrenchment packages were paid during the reporting period.  </w:t>
      </w:r>
    </w:p>
    <w:p w14:paraId="54B6A0AA" w14:textId="62B2A0FA" w:rsidR="00EC4F16" w:rsidRDefault="00EC4F16" w:rsidP="00E55922">
      <w:pPr>
        <w:spacing w:after="120"/>
        <w:rPr>
          <w:rFonts w:ascii="Arial" w:hAnsi="Arial" w:cs="Arial"/>
        </w:rPr>
      </w:pPr>
      <w:r w:rsidRPr="00D11F82">
        <w:rPr>
          <w:rFonts w:ascii="Arial" w:hAnsi="Arial" w:cs="Arial"/>
        </w:rPr>
        <w:br w:type="page"/>
      </w:r>
    </w:p>
    <w:p w14:paraId="2BED906B" w14:textId="449EB09E" w:rsidR="003D0403" w:rsidRPr="003D0403" w:rsidRDefault="003D0403" w:rsidP="003D0403">
      <w:pPr>
        <w:spacing w:after="120" w:line="240" w:lineRule="auto"/>
        <w:rPr>
          <w:rFonts w:ascii="Arial" w:hAnsi="Arial" w:cs="Arial"/>
          <w:b/>
          <w:bCs/>
          <w:sz w:val="36"/>
          <w:szCs w:val="36"/>
        </w:rPr>
      </w:pPr>
      <w:r w:rsidRPr="003D0403">
        <w:rPr>
          <w:rFonts w:ascii="Arial" w:hAnsi="Arial" w:cs="Arial"/>
          <w:b/>
          <w:bCs/>
          <w:sz w:val="36"/>
          <w:szCs w:val="36"/>
        </w:rPr>
        <w:lastRenderedPageBreak/>
        <w:t>Financial statements</w:t>
      </w:r>
    </w:p>
    <w:p w14:paraId="3ADC1D1E" w14:textId="31ACBF2C" w:rsidR="003D0403" w:rsidRDefault="0086347A" w:rsidP="0086347A">
      <w:pPr>
        <w:tabs>
          <w:tab w:val="right" w:leader="dot" w:pos="9781"/>
        </w:tabs>
        <w:spacing w:after="120" w:line="240" w:lineRule="auto"/>
        <w:rPr>
          <w:rFonts w:ascii="Arial" w:hAnsi="Arial" w:cs="Arial"/>
        </w:rPr>
      </w:pPr>
      <w:r>
        <w:rPr>
          <w:rFonts w:ascii="Arial" w:hAnsi="Arial" w:cs="Arial"/>
        </w:rPr>
        <w:t>Statement of comprehensive income</w:t>
      </w:r>
      <w:r>
        <w:rPr>
          <w:rFonts w:ascii="Arial" w:hAnsi="Arial" w:cs="Arial"/>
        </w:rPr>
        <w:tab/>
      </w:r>
      <w:r w:rsidR="00932628">
        <w:rPr>
          <w:rFonts w:ascii="Arial" w:hAnsi="Arial" w:cs="Arial"/>
        </w:rPr>
        <w:t>71</w:t>
      </w:r>
    </w:p>
    <w:p w14:paraId="499BCFC0" w14:textId="5FA75450" w:rsidR="0086347A" w:rsidRDefault="0086347A" w:rsidP="0086347A">
      <w:pPr>
        <w:tabs>
          <w:tab w:val="right" w:leader="dot" w:pos="9781"/>
        </w:tabs>
        <w:spacing w:after="120" w:line="240" w:lineRule="auto"/>
        <w:rPr>
          <w:rFonts w:ascii="Arial" w:hAnsi="Arial" w:cs="Arial"/>
        </w:rPr>
      </w:pPr>
      <w:r>
        <w:rPr>
          <w:rFonts w:ascii="Arial" w:hAnsi="Arial" w:cs="Arial"/>
        </w:rPr>
        <w:t>Statement of financial position</w:t>
      </w:r>
      <w:r>
        <w:rPr>
          <w:rFonts w:ascii="Arial" w:hAnsi="Arial" w:cs="Arial"/>
        </w:rPr>
        <w:tab/>
      </w:r>
      <w:r w:rsidR="00932628">
        <w:rPr>
          <w:rFonts w:ascii="Arial" w:hAnsi="Arial" w:cs="Arial"/>
        </w:rPr>
        <w:t>72</w:t>
      </w:r>
    </w:p>
    <w:p w14:paraId="2B2D2772" w14:textId="7D107E42" w:rsidR="0086347A" w:rsidRDefault="0086347A" w:rsidP="0086347A">
      <w:pPr>
        <w:tabs>
          <w:tab w:val="right" w:leader="dot" w:pos="9781"/>
        </w:tabs>
        <w:spacing w:after="120" w:line="240" w:lineRule="auto"/>
        <w:rPr>
          <w:rFonts w:ascii="Arial" w:hAnsi="Arial" w:cs="Arial"/>
        </w:rPr>
      </w:pPr>
      <w:r>
        <w:rPr>
          <w:rFonts w:ascii="Arial" w:hAnsi="Arial" w:cs="Arial"/>
        </w:rPr>
        <w:t>Statement of changes in equity</w:t>
      </w:r>
      <w:r>
        <w:rPr>
          <w:rFonts w:ascii="Arial" w:hAnsi="Arial" w:cs="Arial"/>
        </w:rPr>
        <w:tab/>
      </w:r>
      <w:r w:rsidR="00932628">
        <w:rPr>
          <w:rFonts w:ascii="Arial" w:hAnsi="Arial" w:cs="Arial"/>
        </w:rPr>
        <w:t>73</w:t>
      </w:r>
    </w:p>
    <w:p w14:paraId="5FBA642F" w14:textId="368C372F" w:rsidR="0086347A" w:rsidRDefault="0086347A" w:rsidP="0086347A">
      <w:pPr>
        <w:tabs>
          <w:tab w:val="right" w:leader="dot" w:pos="9781"/>
        </w:tabs>
        <w:spacing w:after="120" w:line="240" w:lineRule="auto"/>
        <w:rPr>
          <w:rFonts w:ascii="Arial" w:hAnsi="Arial" w:cs="Arial"/>
        </w:rPr>
      </w:pPr>
      <w:r>
        <w:rPr>
          <w:rFonts w:ascii="Arial" w:hAnsi="Arial" w:cs="Arial"/>
        </w:rPr>
        <w:t>Statement of cash flows (including notes to the statement of cash flows)</w:t>
      </w:r>
      <w:r>
        <w:rPr>
          <w:rFonts w:ascii="Arial" w:hAnsi="Arial" w:cs="Arial"/>
        </w:rPr>
        <w:tab/>
      </w:r>
      <w:r w:rsidR="00932628">
        <w:rPr>
          <w:rFonts w:ascii="Arial" w:hAnsi="Arial" w:cs="Arial"/>
        </w:rPr>
        <w:t>74</w:t>
      </w:r>
    </w:p>
    <w:p w14:paraId="3880B830" w14:textId="45DFF218" w:rsidR="0086347A" w:rsidRDefault="0086347A" w:rsidP="0086347A">
      <w:pPr>
        <w:tabs>
          <w:tab w:val="right" w:leader="dot" w:pos="9781"/>
        </w:tabs>
        <w:spacing w:after="120" w:line="240" w:lineRule="auto"/>
        <w:rPr>
          <w:rFonts w:ascii="Arial" w:hAnsi="Arial" w:cs="Arial"/>
        </w:rPr>
      </w:pPr>
      <w:r>
        <w:rPr>
          <w:rFonts w:ascii="Arial" w:hAnsi="Arial" w:cs="Arial"/>
        </w:rPr>
        <w:t>Summary of expenses by major departmental services</w:t>
      </w:r>
      <w:r>
        <w:rPr>
          <w:rFonts w:ascii="Arial" w:hAnsi="Arial" w:cs="Arial"/>
        </w:rPr>
        <w:tab/>
      </w:r>
      <w:r w:rsidR="00932628">
        <w:rPr>
          <w:rFonts w:ascii="Arial" w:hAnsi="Arial" w:cs="Arial"/>
        </w:rPr>
        <w:t>76</w:t>
      </w:r>
    </w:p>
    <w:p w14:paraId="14D1F71B" w14:textId="07290705"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1</w:t>
      </w:r>
      <w:r w:rsidR="00932628">
        <w:rPr>
          <w:rFonts w:ascii="Arial" w:hAnsi="Arial" w:cs="Arial"/>
        </w:rPr>
        <w:t xml:space="preserve">  </w:t>
      </w:r>
      <w:r>
        <w:rPr>
          <w:rFonts w:ascii="Arial" w:hAnsi="Arial" w:cs="Arial"/>
        </w:rPr>
        <w:tab/>
        <w:t>Basis of financial statement preparation</w:t>
      </w:r>
      <w:r>
        <w:rPr>
          <w:rFonts w:ascii="Arial" w:hAnsi="Arial" w:cs="Arial"/>
        </w:rPr>
        <w:tab/>
      </w:r>
      <w:r w:rsidR="00932628">
        <w:rPr>
          <w:rFonts w:ascii="Arial" w:hAnsi="Arial" w:cs="Arial"/>
        </w:rPr>
        <w:t>77</w:t>
      </w:r>
    </w:p>
    <w:p w14:paraId="7E3CCE0B" w14:textId="130C16CA"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2</w:t>
      </w:r>
      <w:r>
        <w:rPr>
          <w:rFonts w:ascii="Arial" w:hAnsi="Arial" w:cs="Arial"/>
        </w:rPr>
        <w:tab/>
      </w:r>
      <w:r w:rsidR="00932628">
        <w:rPr>
          <w:rFonts w:ascii="Arial" w:hAnsi="Arial" w:cs="Arial"/>
        </w:rPr>
        <w:t xml:space="preserve">  </w:t>
      </w:r>
      <w:r>
        <w:rPr>
          <w:rFonts w:ascii="Arial" w:hAnsi="Arial" w:cs="Arial"/>
        </w:rPr>
        <w:t>Objectives and principal activities of the department</w:t>
      </w:r>
      <w:r>
        <w:rPr>
          <w:rFonts w:ascii="Arial" w:hAnsi="Arial" w:cs="Arial"/>
        </w:rPr>
        <w:tab/>
      </w:r>
      <w:r w:rsidR="00932628">
        <w:rPr>
          <w:rFonts w:ascii="Arial" w:hAnsi="Arial" w:cs="Arial"/>
        </w:rPr>
        <w:t>78</w:t>
      </w:r>
    </w:p>
    <w:p w14:paraId="6C722BC4" w14:textId="2518CA50"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3</w:t>
      </w:r>
      <w:r>
        <w:rPr>
          <w:rFonts w:ascii="Arial" w:hAnsi="Arial" w:cs="Arial"/>
        </w:rPr>
        <w:tab/>
      </w:r>
      <w:r w:rsidR="00932628">
        <w:rPr>
          <w:rFonts w:ascii="Arial" w:hAnsi="Arial" w:cs="Arial"/>
        </w:rPr>
        <w:t xml:space="preserve">  </w:t>
      </w:r>
      <w:r>
        <w:rPr>
          <w:rFonts w:ascii="Arial" w:hAnsi="Arial" w:cs="Arial"/>
        </w:rPr>
        <w:t>Machinery-of-Government changes</w:t>
      </w:r>
      <w:r>
        <w:rPr>
          <w:rFonts w:ascii="Arial" w:hAnsi="Arial" w:cs="Arial"/>
        </w:rPr>
        <w:tab/>
      </w:r>
      <w:r w:rsidR="00932628">
        <w:rPr>
          <w:rFonts w:ascii="Arial" w:hAnsi="Arial" w:cs="Arial"/>
        </w:rPr>
        <w:t>78</w:t>
      </w:r>
    </w:p>
    <w:p w14:paraId="34DF757C" w14:textId="423959A4"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4</w:t>
      </w:r>
      <w:r>
        <w:rPr>
          <w:rFonts w:ascii="Arial" w:hAnsi="Arial" w:cs="Arial"/>
        </w:rPr>
        <w:tab/>
      </w:r>
      <w:r w:rsidR="00932628">
        <w:rPr>
          <w:rFonts w:ascii="Arial" w:hAnsi="Arial" w:cs="Arial"/>
        </w:rPr>
        <w:t xml:space="preserve">  </w:t>
      </w:r>
      <w:r>
        <w:rPr>
          <w:rFonts w:ascii="Arial" w:hAnsi="Arial" w:cs="Arial"/>
        </w:rPr>
        <w:t>Appropriation revenue</w:t>
      </w:r>
      <w:r>
        <w:rPr>
          <w:rFonts w:ascii="Arial" w:hAnsi="Arial" w:cs="Arial"/>
        </w:rPr>
        <w:tab/>
      </w:r>
      <w:r w:rsidR="00932628">
        <w:rPr>
          <w:rFonts w:ascii="Arial" w:hAnsi="Arial" w:cs="Arial"/>
        </w:rPr>
        <w:t>80</w:t>
      </w:r>
    </w:p>
    <w:p w14:paraId="273021BE" w14:textId="401891A4"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5</w:t>
      </w:r>
      <w:r>
        <w:rPr>
          <w:rFonts w:ascii="Arial" w:hAnsi="Arial" w:cs="Arial"/>
        </w:rPr>
        <w:tab/>
      </w:r>
      <w:r w:rsidR="00932628">
        <w:rPr>
          <w:rFonts w:ascii="Arial" w:hAnsi="Arial" w:cs="Arial"/>
        </w:rPr>
        <w:t xml:space="preserve">  </w:t>
      </w:r>
      <w:r>
        <w:rPr>
          <w:rFonts w:ascii="Arial" w:hAnsi="Arial" w:cs="Arial"/>
        </w:rPr>
        <w:t>User charges and fees</w:t>
      </w:r>
      <w:r>
        <w:rPr>
          <w:rFonts w:ascii="Arial" w:hAnsi="Arial" w:cs="Arial"/>
        </w:rPr>
        <w:tab/>
      </w:r>
      <w:r w:rsidR="00932628">
        <w:rPr>
          <w:rFonts w:ascii="Arial" w:hAnsi="Arial" w:cs="Arial"/>
        </w:rPr>
        <w:t>80</w:t>
      </w:r>
    </w:p>
    <w:p w14:paraId="76C9C359" w14:textId="301FB81E"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6</w:t>
      </w:r>
      <w:r>
        <w:rPr>
          <w:rFonts w:ascii="Arial" w:hAnsi="Arial" w:cs="Arial"/>
        </w:rPr>
        <w:tab/>
      </w:r>
      <w:r w:rsidR="00932628">
        <w:rPr>
          <w:rFonts w:ascii="Arial" w:hAnsi="Arial" w:cs="Arial"/>
        </w:rPr>
        <w:t xml:space="preserve">  </w:t>
      </w:r>
      <w:r>
        <w:rPr>
          <w:rFonts w:ascii="Arial" w:hAnsi="Arial" w:cs="Arial"/>
        </w:rPr>
        <w:t>Grants and other contributions</w:t>
      </w:r>
      <w:r>
        <w:rPr>
          <w:rFonts w:ascii="Arial" w:hAnsi="Arial" w:cs="Arial"/>
        </w:rPr>
        <w:tab/>
      </w:r>
      <w:r w:rsidR="00932628">
        <w:rPr>
          <w:rFonts w:ascii="Arial" w:hAnsi="Arial" w:cs="Arial"/>
        </w:rPr>
        <w:t>81</w:t>
      </w:r>
    </w:p>
    <w:p w14:paraId="54C536CD" w14:textId="5ADECB07"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7</w:t>
      </w:r>
      <w:r>
        <w:rPr>
          <w:rFonts w:ascii="Arial" w:hAnsi="Arial" w:cs="Arial"/>
        </w:rPr>
        <w:tab/>
      </w:r>
      <w:r w:rsidR="00932628">
        <w:rPr>
          <w:rFonts w:ascii="Arial" w:hAnsi="Arial" w:cs="Arial"/>
        </w:rPr>
        <w:t xml:space="preserve">  </w:t>
      </w:r>
      <w:r>
        <w:rPr>
          <w:rFonts w:ascii="Arial" w:hAnsi="Arial" w:cs="Arial"/>
        </w:rPr>
        <w:t>Employee expenses</w:t>
      </w:r>
      <w:r>
        <w:rPr>
          <w:rFonts w:ascii="Arial" w:hAnsi="Arial" w:cs="Arial"/>
        </w:rPr>
        <w:tab/>
      </w:r>
      <w:r w:rsidR="00932628">
        <w:rPr>
          <w:rFonts w:ascii="Arial" w:hAnsi="Arial" w:cs="Arial"/>
        </w:rPr>
        <w:t>81</w:t>
      </w:r>
    </w:p>
    <w:p w14:paraId="70363EAB" w14:textId="7AA8297B"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8</w:t>
      </w:r>
      <w:r>
        <w:rPr>
          <w:rFonts w:ascii="Arial" w:hAnsi="Arial" w:cs="Arial"/>
        </w:rPr>
        <w:tab/>
      </w:r>
      <w:r w:rsidR="00932628">
        <w:rPr>
          <w:rFonts w:ascii="Arial" w:hAnsi="Arial" w:cs="Arial"/>
        </w:rPr>
        <w:t xml:space="preserve">  </w:t>
      </w:r>
      <w:r>
        <w:rPr>
          <w:rFonts w:ascii="Arial" w:hAnsi="Arial" w:cs="Arial"/>
        </w:rPr>
        <w:t>Key Management Personnel disclosures</w:t>
      </w:r>
      <w:r>
        <w:rPr>
          <w:rFonts w:ascii="Arial" w:hAnsi="Arial" w:cs="Arial"/>
        </w:rPr>
        <w:tab/>
      </w:r>
      <w:r w:rsidR="00932628">
        <w:rPr>
          <w:rFonts w:ascii="Arial" w:hAnsi="Arial" w:cs="Arial"/>
        </w:rPr>
        <w:t>82</w:t>
      </w:r>
    </w:p>
    <w:p w14:paraId="6EDBF1CC" w14:textId="28044937"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9</w:t>
      </w:r>
      <w:r>
        <w:rPr>
          <w:rFonts w:ascii="Arial" w:hAnsi="Arial" w:cs="Arial"/>
        </w:rPr>
        <w:tab/>
      </w:r>
      <w:r w:rsidR="00932628">
        <w:rPr>
          <w:rFonts w:ascii="Arial" w:hAnsi="Arial" w:cs="Arial"/>
        </w:rPr>
        <w:t xml:space="preserve">  </w:t>
      </w:r>
      <w:r>
        <w:rPr>
          <w:rFonts w:ascii="Arial" w:hAnsi="Arial" w:cs="Arial"/>
        </w:rPr>
        <w:t>Supplies and services</w:t>
      </w:r>
      <w:r>
        <w:rPr>
          <w:rFonts w:ascii="Arial" w:hAnsi="Arial" w:cs="Arial"/>
        </w:rPr>
        <w:tab/>
      </w:r>
      <w:r w:rsidR="00932628">
        <w:rPr>
          <w:rFonts w:ascii="Arial" w:hAnsi="Arial" w:cs="Arial"/>
        </w:rPr>
        <w:t>85</w:t>
      </w:r>
    </w:p>
    <w:p w14:paraId="04ACD574" w14:textId="1A888F41"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10</w:t>
      </w:r>
      <w:r w:rsidR="00932628">
        <w:rPr>
          <w:rFonts w:ascii="Arial" w:hAnsi="Arial" w:cs="Arial"/>
        </w:rPr>
        <w:t xml:space="preserve"> </w:t>
      </w:r>
      <w:r>
        <w:rPr>
          <w:rFonts w:ascii="Arial" w:hAnsi="Arial" w:cs="Arial"/>
        </w:rPr>
        <w:tab/>
      </w:r>
      <w:r w:rsidR="00932628">
        <w:rPr>
          <w:rFonts w:ascii="Arial" w:hAnsi="Arial" w:cs="Arial"/>
        </w:rPr>
        <w:t xml:space="preserve"> </w:t>
      </w:r>
      <w:r>
        <w:rPr>
          <w:rFonts w:ascii="Arial" w:hAnsi="Arial" w:cs="Arial"/>
        </w:rPr>
        <w:t>Other expenses</w:t>
      </w:r>
      <w:r>
        <w:rPr>
          <w:rFonts w:ascii="Arial" w:hAnsi="Arial" w:cs="Arial"/>
        </w:rPr>
        <w:tab/>
      </w:r>
      <w:r w:rsidR="00932628">
        <w:rPr>
          <w:rFonts w:ascii="Arial" w:hAnsi="Arial" w:cs="Arial"/>
        </w:rPr>
        <w:t>85</w:t>
      </w:r>
    </w:p>
    <w:p w14:paraId="55971D3C" w14:textId="221891E1"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11</w:t>
      </w:r>
      <w:r>
        <w:rPr>
          <w:rFonts w:ascii="Arial" w:hAnsi="Arial" w:cs="Arial"/>
        </w:rPr>
        <w:tab/>
      </w:r>
      <w:r w:rsidR="00932628">
        <w:rPr>
          <w:rFonts w:ascii="Arial" w:hAnsi="Arial" w:cs="Arial"/>
        </w:rPr>
        <w:t xml:space="preserve">  </w:t>
      </w:r>
      <w:r>
        <w:rPr>
          <w:rFonts w:ascii="Arial" w:hAnsi="Arial" w:cs="Arial"/>
        </w:rPr>
        <w:t>Receivables</w:t>
      </w:r>
      <w:r>
        <w:rPr>
          <w:rFonts w:ascii="Arial" w:hAnsi="Arial" w:cs="Arial"/>
        </w:rPr>
        <w:tab/>
      </w:r>
      <w:r w:rsidR="00932628">
        <w:rPr>
          <w:rFonts w:ascii="Arial" w:hAnsi="Arial" w:cs="Arial"/>
        </w:rPr>
        <w:t>86</w:t>
      </w:r>
    </w:p>
    <w:p w14:paraId="6848DA2D" w14:textId="77E293DD"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12</w:t>
      </w:r>
      <w:r>
        <w:rPr>
          <w:rFonts w:ascii="Arial" w:hAnsi="Arial" w:cs="Arial"/>
        </w:rPr>
        <w:tab/>
      </w:r>
      <w:r w:rsidR="00932628">
        <w:rPr>
          <w:rFonts w:ascii="Arial" w:hAnsi="Arial" w:cs="Arial"/>
        </w:rPr>
        <w:t xml:space="preserve">  </w:t>
      </w:r>
      <w:r>
        <w:rPr>
          <w:rFonts w:ascii="Arial" w:hAnsi="Arial" w:cs="Arial"/>
        </w:rPr>
        <w:t>Intangible assets</w:t>
      </w:r>
      <w:r>
        <w:rPr>
          <w:rFonts w:ascii="Arial" w:hAnsi="Arial" w:cs="Arial"/>
        </w:rPr>
        <w:tab/>
      </w:r>
      <w:r w:rsidR="00932628">
        <w:rPr>
          <w:rFonts w:ascii="Arial" w:hAnsi="Arial" w:cs="Arial"/>
        </w:rPr>
        <w:t>87</w:t>
      </w:r>
    </w:p>
    <w:p w14:paraId="72BF380E" w14:textId="652E9BD8"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13</w:t>
      </w:r>
      <w:r>
        <w:rPr>
          <w:rFonts w:ascii="Arial" w:hAnsi="Arial" w:cs="Arial"/>
        </w:rPr>
        <w:tab/>
      </w:r>
      <w:r w:rsidR="00932628">
        <w:rPr>
          <w:rFonts w:ascii="Arial" w:hAnsi="Arial" w:cs="Arial"/>
        </w:rPr>
        <w:t xml:space="preserve">  </w:t>
      </w:r>
      <w:r>
        <w:rPr>
          <w:rFonts w:ascii="Arial" w:hAnsi="Arial" w:cs="Arial"/>
        </w:rPr>
        <w:t>Property, plant and equipment</w:t>
      </w:r>
      <w:r>
        <w:rPr>
          <w:rFonts w:ascii="Arial" w:hAnsi="Arial" w:cs="Arial"/>
        </w:rPr>
        <w:tab/>
      </w:r>
      <w:r w:rsidR="00932628">
        <w:rPr>
          <w:rFonts w:ascii="Arial" w:hAnsi="Arial" w:cs="Arial"/>
        </w:rPr>
        <w:t>88</w:t>
      </w:r>
    </w:p>
    <w:p w14:paraId="382199ED" w14:textId="35549464"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14</w:t>
      </w:r>
      <w:r>
        <w:rPr>
          <w:rFonts w:ascii="Arial" w:hAnsi="Arial" w:cs="Arial"/>
        </w:rPr>
        <w:tab/>
      </w:r>
      <w:r w:rsidR="00932628">
        <w:rPr>
          <w:rFonts w:ascii="Arial" w:hAnsi="Arial" w:cs="Arial"/>
        </w:rPr>
        <w:t xml:space="preserve">  </w:t>
      </w:r>
      <w:r>
        <w:rPr>
          <w:rFonts w:ascii="Arial" w:hAnsi="Arial" w:cs="Arial"/>
        </w:rPr>
        <w:t>Right-of-use assets and lease liabilities</w:t>
      </w:r>
      <w:r>
        <w:rPr>
          <w:rFonts w:ascii="Arial" w:hAnsi="Arial" w:cs="Arial"/>
        </w:rPr>
        <w:tab/>
      </w:r>
      <w:r w:rsidR="00932628">
        <w:rPr>
          <w:rFonts w:ascii="Arial" w:hAnsi="Arial" w:cs="Arial"/>
        </w:rPr>
        <w:t>94</w:t>
      </w:r>
    </w:p>
    <w:p w14:paraId="41504479" w14:textId="50C02AE4"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15</w:t>
      </w:r>
      <w:r>
        <w:rPr>
          <w:rFonts w:ascii="Arial" w:hAnsi="Arial" w:cs="Arial"/>
        </w:rPr>
        <w:tab/>
      </w:r>
      <w:r w:rsidR="00932628">
        <w:rPr>
          <w:rFonts w:ascii="Arial" w:hAnsi="Arial" w:cs="Arial"/>
        </w:rPr>
        <w:t xml:space="preserve">  </w:t>
      </w:r>
      <w:r>
        <w:rPr>
          <w:rFonts w:ascii="Arial" w:hAnsi="Arial" w:cs="Arial"/>
        </w:rPr>
        <w:t>Payables</w:t>
      </w:r>
      <w:r>
        <w:rPr>
          <w:rFonts w:ascii="Arial" w:hAnsi="Arial" w:cs="Arial"/>
        </w:rPr>
        <w:tab/>
      </w:r>
      <w:r w:rsidR="00932628">
        <w:rPr>
          <w:rFonts w:ascii="Arial" w:hAnsi="Arial" w:cs="Arial"/>
        </w:rPr>
        <w:t>95</w:t>
      </w:r>
    </w:p>
    <w:p w14:paraId="55F81F63" w14:textId="114B8495"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16</w:t>
      </w:r>
      <w:r>
        <w:rPr>
          <w:rFonts w:ascii="Arial" w:hAnsi="Arial" w:cs="Arial"/>
        </w:rPr>
        <w:tab/>
      </w:r>
      <w:r w:rsidR="00932628">
        <w:rPr>
          <w:rFonts w:ascii="Arial" w:hAnsi="Arial" w:cs="Arial"/>
        </w:rPr>
        <w:t xml:space="preserve">  </w:t>
      </w:r>
      <w:r>
        <w:rPr>
          <w:rFonts w:ascii="Arial" w:hAnsi="Arial" w:cs="Arial"/>
        </w:rPr>
        <w:t>Accrued employee benefits</w:t>
      </w:r>
      <w:r>
        <w:rPr>
          <w:rFonts w:ascii="Arial" w:hAnsi="Arial" w:cs="Arial"/>
        </w:rPr>
        <w:tab/>
      </w:r>
      <w:r w:rsidR="00932628">
        <w:rPr>
          <w:rFonts w:ascii="Arial" w:hAnsi="Arial" w:cs="Arial"/>
        </w:rPr>
        <w:t>95</w:t>
      </w:r>
    </w:p>
    <w:p w14:paraId="1718FDBF" w14:textId="7A727D4E"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17</w:t>
      </w:r>
      <w:r>
        <w:rPr>
          <w:rFonts w:ascii="Arial" w:hAnsi="Arial" w:cs="Arial"/>
        </w:rPr>
        <w:tab/>
      </w:r>
      <w:r w:rsidR="00932628">
        <w:rPr>
          <w:rFonts w:ascii="Arial" w:hAnsi="Arial" w:cs="Arial"/>
        </w:rPr>
        <w:t xml:space="preserve">  </w:t>
      </w:r>
      <w:r>
        <w:rPr>
          <w:rFonts w:ascii="Arial" w:hAnsi="Arial" w:cs="Arial"/>
        </w:rPr>
        <w:t>Other current liabilities</w:t>
      </w:r>
      <w:r>
        <w:rPr>
          <w:rFonts w:ascii="Arial" w:hAnsi="Arial" w:cs="Arial"/>
        </w:rPr>
        <w:tab/>
      </w:r>
      <w:r w:rsidR="00932628">
        <w:rPr>
          <w:rFonts w:ascii="Arial" w:hAnsi="Arial" w:cs="Arial"/>
        </w:rPr>
        <w:t>96</w:t>
      </w:r>
    </w:p>
    <w:p w14:paraId="62DF1C4E" w14:textId="09F39A0E"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18</w:t>
      </w:r>
      <w:r>
        <w:rPr>
          <w:rFonts w:ascii="Arial" w:hAnsi="Arial" w:cs="Arial"/>
        </w:rPr>
        <w:tab/>
      </w:r>
      <w:r w:rsidR="00932628">
        <w:rPr>
          <w:rFonts w:ascii="Arial" w:hAnsi="Arial" w:cs="Arial"/>
        </w:rPr>
        <w:t xml:space="preserve">  </w:t>
      </w:r>
      <w:r>
        <w:rPr>
          <w:rFonts w:ascii="Arial" w:hAnsi="Arial" w:cs="Arial"/>
        </w:rPr>
        <w:t>Related party transactions with other Queensland Government-controlled entities</w:t>
      </w:r>
      <w:r>
        <w:rPr>
          <w:rFonts w:ascii="Arial" w:hAnsi="Arial" w:cs="Arial"/>
        </w:rPr>
        <w:tab/>
      </w:r>
      <w:r w:rsidR="00932628">
        <w:rPr>
          <w:rFonts w:ascii="Arial" w:hAnsi="Arial" w:cs="Arial"/>
        </w:rPr>
        <w:t>96</w:t>
      </w:r>
    </w:p>
    <w:p w14:paraId="0E6F0862" w14:textId="336F6D14"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19</w:t>
      </w:r>
      <w:r>
        <w:rPr>
          <w:rFonts w:ascii="Arial" w:hAnsi="Arial" w:cs="Arial"/>
        </w:rPr>
        <w:tab/>
      </w:r>
      <w:r w:rsidR="00932628">
        <w:rPr>
          <w:rFonts w:ascii="Arial" w:hAnsi="Arial" w:cs="Arial"/>
        </w:rPr>
        <w:t xml:space="preserve">  </w:t>
      </w:r>
      <w:r>
        <w:rPr>
          <w:rFonts w:ascii="Arial" w:hAnsi="Arial" w:cs="Arial"/>
        </w:rPr>
        <w:t>Commitments</w:t>
      </w:r>
      <w:r>
        <w:rPr>
          <w:rFonts w:ascii="Arial" w:hAnsi="Arial" w:cs="Arial"/>
        </w:rPr>
        <w:tab/>
      </w:r>
      <w:r w:rsidR="00932628">
        <w:rPr>
          <w:rFonts w:ascii="Arial" w:hAnsi="Arial" w:cs="Arial"/>
        </w:rPr>
        <w:t>96</w:t>
      </w:r>
    </w:p>
    <w:p w14:paraId="21967112" w14:textId="3F0D54E0"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20</w:t>
      </w:r>
      <w:r>
        <w:rPr>
          <w:rFonts w:ascii="Arial" w:hAnsi="Arial" w:cs="Arial"/>
        </w:rPr>
        <w:tab/>
      </w:r>
      <w:r w:rsidR="00932628">
        <w:rPr>
          <w:rFonts w:ascii="Arial" w:hAnsi="Arial" w:cs="Arial"/>
        </w:rPr>
        <w:t xml:space="preserve">  </w:t>
      </w:r>
      <w:r>
        <w:rPr>
          <w:rFonts w:ascii="Arial" w:hAnsi="Arial" w:cs="Arial"/>
        </w:rPr>
        <w:t>Contingencies</w:t>
      </w:r>
      <w:r>
        <w:rPr>
          <w:rFonts w:ascii="Arial" w:hAnsi="Arial" w:cs="Arial"/>
        </w:rPr>
        <w:tab/>
      </w:r>
      <w:r w:rsidR="00932628">
        <w:rPr>
          <w:rFonts w:ascii="Arial" w:hAnsi="Arial" w:cs="Arial"/>
        </w:rPr>
        <w:t>96</w:t>
      </w:r>
    </w:p>
    <w:p w14:paraId="6A2557E7" w14:textId="618B96F4"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21</w:t>
      </w:r>
      <w:r>
        <w:rPr>
          <w:rFonts w:ascii="Arial" w:hAnsi="Arial" w:cs="Arial"/>
        </w:rPr>
        <w:tab/>
      </w:r>
      <w:r w:rsidR="00932628">
        <w:rPr>
          <w:rFonts w:ascii="Arial" w:hAnsi="Arial" w:cs="Arial"/>
        </w:rPr>
        <w:t xml:space="preserve">  </w:t>
      </w:r>
      <w:r>
        <w:rPr>
          <w:rFonts w:ascii="Arial" w:hAnsi="Arial" w:cs="Arial"/>
        </w:rPr>
        <w:t>Financial instruments</w:t>
      </w:r>
      <w:r>
        <w:rPr>
          <w:rFonts w:ascii="Arial" w:hAnsi="Arial" w:cs="Arial"/>
        </w:rPr>
        <w:tab/>
      </w:r>
      <w:r w:rsidR="00932628">
        <w:rPr>
          <w:rFonts w:ascii="Arial" w:hAnsi="Arial" w:cs="Arial"/>
        </w:rPr>
        <w:t>97</w:t>
      </w:r>
    </w:p>
    <w:p w14:paraId="486A5B08" w14:textId="65108FB5"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22</w:t>
      </w:r>
      <w:r>
        <w:rPr>
          <w:rFonts w:ascii="Arial" w:hAnsi="Arial" w:cs="Arial"/>
        </w:rPr>
        <w:tab/>
      </w:r>
      <w:r w:rsidR="00932628">
        <w:rPr>
          <w:rFonts w:ascii="Arial" w:hAnsi="Arial" w:cs="Arial"/>
        </w:rPr>
        <w:t xml:space="preserve">  </w:t>
      </w:r>
      <w:r>
        <w:rPr>
          <w:rFonts w:ascii="Arial" w:hAnsi="Arial" w:cs="Arial"/>
        </w:rPr>
        <w:t>Schedule of administered items</w:t>
      </w:r>
      <w:r>
        <w:rPr>
          <w:rFonts w:ascii="Arial" w:hAnsi="Arial" w:cs="Arial"/>
        </w:rPr>
        <w:tab/>
      </w:r>
      <w:r w:rsidR="00932628">
        <w:rPr>
          <w:rFonts w:ascii="Arial" w:hAnsi="Arial" w:cs="Arial"/>
        </w:rPr>
        <w:t>98</w:t>
      </w:r>
    </w:p>
    <w:p w14:paraId="5F950792" w14:textId="0AB978C9"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23</w:t>
      </w:r>
      <w:r>
        <w:rPr>
          <w:rFonts w:ascii="Arial" w:hAnsi="Arial" w:cs="Arial"/>
        </w:rPr>
        <w:tab/>
      </w:r>
      <w:r w:rsidR="00932628">
        <w:rPr>
          <w:rFonts w:ascii="Arial" w:hAnsi="Arial" w:cs="Arial"/>
        </w:rPr>
        <w:t xml:space="preserve">  </w:t>
      </w:r>
      <w:r>
        <w:rPr>
          <w:rFonts w:ascii="Arial" w:hAnsi="Arial" w:cs="Arial"/>
        </w:rPr>
        <w:t>Trust transactions and balances</w:t>
      </w:r>
      <w:r>
        <w:rPr>
          <w:rFonts w:ascii="Arial" w:hAnsi="Arial" w:cs="Arial"/>
        </w:rPr>
        <w:tab/>
      </w:r>
      <w:r w:rsidR="00932628">
        <w:rPr>
          <w:rFonts w:ascii="Arial" w:hAnsi="Arial" w:cs="Arial"/>
        </w:rPr>
        <w:t>99</w:t>
      </w:r>
    </w:p>
    <w:p w14:paraId="61FE4025" w14:textId="34E38964"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24</w:t>
      </w:r>
      <w:r>
        <w:rPr>
          <w:rFonts w:ascii="Arial" w:hAnsi="Arial" w:cs="Arial"/>
        </w:rPr>
        <w:tab/>
      </w:r>
      <w:r w:rsidR="00932628">
        <w:rPr>
          <w:rFonts w:ascii="Arial" w:hAnsi="Arial" w:cs="Arial"/>
        </w:rPr>
        <w:t xml:space="preserve">  </w:t>
      </w:r>
      <w:r>
        <w:rPr>
          <w:rFonts w:ascii="Arial" w:hAnsi="Arial" w:cs="Arial"/>
        </w:rPr>
        <w:t>Climate risk disclosure</w:t>
      </w:r>
      <w:r>
        <w:rPr>
          <w:rFonts w:ascii="Arial" w:hAnsi="Arial" w:cs="Arial"/>
        </w:rPr>
        <w:tab/>
      </w:r>
      <w:r w:rsidR="00932628">
        <w:rPr>
          <w:rFonts w:ascii="Arial" w:hAnsi="Arial" w:cs="Arial"/>
        </w:rPr>
        <w:t>99</w:t>
      </w:r>
    </w:p>
    <w:p w14:paraId="6E06B5A9" w14:textId="4B89A2CA"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25</w:t>
      </w:r>
      <w:r>
        <w:rPr>
          <w:rFonts w:ascii="Arial" w:hAnsi="Arial" w:cs="Arial"/>
        </w:rPr>
        <w:tab/>
      </w:r>
      <w:r w:rsidR="00932628">
        <w:rPr>
          <w:rFonts w:ascii="Arial" w:hAnsi="Arial" w:cs="Arial"/>
        </w:rPr>
        <w:t xml:space="preserve">  </w:t>
      </w:r>
      <w:r>
        <w:rPr>
          <w:rFonts w:ascii="Arial" w:hAnsi="Arial" w:cs="Arial"/>
        </w:rPr>
        <w:t>Events occurring after balance date</w:t>
      </w:r>
      <w:r>
        <w:rPr>
          <w:rFonts w:ascii="Arial" w:hAnsi="Arial" w:cs="Arial"/>
        </w:rPr>
        <w:tab/>
      </w:r>
      <w:r w:rsidR="00932628">
        <w:rPr>
          <w:rFonts w:ascii="Arial" w:hAnsi="Arial" w:cs="Arial"/>
        </w:rPr>
        <w:t>99</w:t>
      </w:r>
    </w:p>
    <w:p w14:paraId="0BB4EDAA" w14:textId="4FBFCE81" w:rsidR="0086347A" w:rsidRDefault="0086347A" w:rsidP="0086347A">
      <w:pPr>
        <w:tabs>
          <w:tab w:val="right" w:pos="993"/>
          <w:tab w:val="right" w:leader="dot" w:pos="9781"/>
        </w:tabs>
        <w:spacing w:after="120" w:line="240" w:lineRule="auto"/>
        <w:rPr>
          <w:rFonts w:ascii="Arial" w:hAnsi="Arial" w:cs="Arial"/>
        </w:rPr>
      </w:pPr>
      <w:r>
        <w:rPr>
          <w:rFonts w:ascii="Arial" w:hAnsi="Arial" w:cs="Arial"/>
        </w:rPr>
        <w:t>Note 26</w:t>
      </w:r>
      <w:r>
        <w:rPr>
          <w:rFonts w:ascii="Arial" w:hAnsi="Arial" w:cs="Arial"/>
        </w:rPr>
        <w:tab/>
      </w:r>
      <w:r w:rsidR="00932628">
        <w:rPr>
          <w:rFonts w:ascii="Arial" w:hAnsi="Arial" w:cs="Arial"/>
        </w:rPr>
        <w:t xml:space="preserve">  </w:t>
      </w:r>
      <w:r>
        <w:rPr>
          <w:rFonts w:ascii="Arial" w:hAnsi="Arial" w:cs="Arial"/>
        </w:rPr>
        <w:t>Budgetary reporting</w:t>
      </w:r>
      <w:r>
        <w:rPr>
          <w:rFonts w:ascii="Arial" w:hAnsi="Arial" w:cs="Arial"/>
        </w:rPr>
        <w:tab/>
      </w:r>
      <w:r w:rsidR="00932628">
        <w:rPr>
          <w:rFonts w:ascii="Arial" w:hAnsi="Arial" w:cs="Arial"/>
        </w:rPr>
        <w:t>100</w:t>
      </w:r>
    </w:p>
    <w:p w14:paraId="03CC8A2E" w14:textId="11D72EFA" w:rsidR="0086347A" w:rsidRDefault="0086347A" w:rsidP="0086347A">
      <w:pPr>
        <w:tabs>
          <w:tab w:val="right" w:leader="dot" w:pos="9781"/>
        </w:tabs>
        <w:spacing w:after="120" w:line="240" w:lineRule="auto"/>
        <w:rPr>
          <w:rFonts w:ascii="Arial" w:hAnsi="Arial" w:cs="Arial"/>
        </w:rPr>
      </w:pPr>
      <w:r>
        <w:rPr>
          <w:rFonts w:ascii="Arial" w:hAnsi="Arial" w:cs="Arial"/>
        </w:rPr>
        <w:t>Management Certificate</w:t>
      </w:r>
      <w:r>
        <w:rPr>
          <w:rFonts w:ascii="Arial" w:hAnsi="Arial" w:cs="Arial"/>
        </w:rPr>
        <w:tab/>
      </w:r>
      <w:r w:rsidR="00932628">
        <w:rPr>
          <w:rFonts w:ascii="Arial" w:hAnsi="Arial" w:cs="Arial"/>
        </w:rPr>
        <w:t>104</w:t>
      </w:r>
    </w:p>
    <w:p w14:paraId="57F700F5" w14:textId="6E3C1F52" w:rsidR="0086347A" w:rsidRPr="003D0403" w:rsidRDefault="0086347A" w:rsidP="0086347A">
      <w:pPr>
        <w:tabs>
          <w:tab w:val="right" w:leader="dot" w:pos="9781"/>
        </w:tabs>
        <w:spacing w:after="120" w:line="240" w:lineRule="auto"/>
        <w:rPr>
          <w:rFonts w:ascii="Arial" w:hAnsi="Arial" w:cs="Arial"/>
        </w:rPr>
      </w:pPr>
      <w:r>
        <w:rPr>
          <w:rFonts w:ascii="Arial" w:hAnsi="Arial" w:cs="Arial"/>
        </w:rPr>
        <w:t>Independent Audit Report</w:t>
      </w:r>
      <w:r>
        <w:rPr>
          <w:rFonts w:ascii="Arial" w:hAnsi="Arial" w:cs="Arial"/>
        </w:rPr>
        <w:tab/>
      </w:r>
      <w:r w:rsidR="00932628">
        <w:rPr>
          <w:rFonts w:ascii="Arial" w:hAnsi="Arial" w:cs="Arial"/>
        </w:rPr>
        <w:t>105</w:t>
      </w:r>
    </w:p>
    <w:p w14:paraId="0C1CE36B" w14:textId="77777777" w:rsidR="003D0403" w:rsidRPr="003D0403" w:rsidRDefault="003D0403" w:rsidP="003D0403">
      <w:pPr>
        <w:spacing w:after="120" w:line="240" w:lineRule="auto"/>
        <w:rPr>
          <w:rFonts w:ascii="Arial" w:hAnsi="Arial" w:cs="Arial"/>
        </w:rPr>
      </w:pPr>
    </w:p>
    <w:p w14:paraId="2D8D21A0" w14:textId="589FF48E" w:rsidR="004C1467" w:rsidRDefault="003D0403" w:rsidP="006967B1">
      <w:pPr>
        <w:spacing w:after="120" w:line="240" w:lineRule="auto"/>
        <w:rPr>
          <w:rFonts w:ascii="Arial" w:hAnsi="Arial" w:cs="Arial"/>
        </w:rPr>
      </w:pPr>
      <w:r w:rsidRPr="003D0403">
        <w:rPr>
          <w:rFonts w:ascii="Arial" w:hAnsi="Arial" w:cs="Arial"/>
        </w:rPr>
        <w:br w:type="page"/>
      </w:r>
    </w:p>
    <w:p w14:paraId="44510829" w14:textId="73B2E7C8" w:rsidR="006967B1" w:rsidRDefault="006967B1" w:rsidP="006967B1">
      <w:pPr>
        <w:spacing w:after="120" w:line="240" w:lineRule="auto"/>
        <w:rPr>
          <w:rFonts w:ascii="Arial" w:hAnsi="Arial" w:cs="Arial"/>
        </w:rPr>
      </w:pPr>
      <w:r w:rsidRPr="00EE67DD">
        <w:rPr>
          <w:noProof/>
        </w:rPr>
        <w:lastRenderedPageBreak/>
        <w:drawing>
          <wp:inline distT="0" distB="0" distL="0" distR="0" wp14:anchorId="3172CA29" wp14:editId="1BC24CF4">
            <wp:extent cx="5731510" cy="4789805"/>
            <wp:effectExtent l="0" t="0" r="2540" b="0"/>
            <wp:docPr id="212636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36531" name=""/>
                    <pic:cNvPicPr/>
                  </pic:nvPicPr>
                  <pic:blipFill>
                    <a:blip r:embed="rId64"/>
                    <a:stretch>
                      <a:fillRect/>
                    </a:stretch>
                  </pic:blipFill>
                  <pic:spPr>
                    <a:xfrm>
                      <a:off x="0" y="0"/>
                      <a:ext cx="5731510" cy="4789805"/>
                    </a:xfrm>
                    <a:prstGeom prst="rect">
                      <a:avLst/>
                    </a:prstGeom>
                  </pic:spPr>
                </pic:pic>
              </a:graphicData>
            </a:graphic>
          </wp:inline>
        </w:drawing>
      </w:r>
    </w:p>
    <w:p w14:paraId="0D270AA8" w14:textId="77777777" w:rsidR="006967B1" w:rsidRDefault="006967B1" w:rsidP="006967B1">
      <w:pPr>
        <w:spacing w:after="120" w:line="240" w:lineRule="auto"/>
        <w:rPr>
          <w:rFonts w:ascii="Arial" w:hAnsi="Arial" w:cs="Arial"/>
        </w:rPr>
      </w:pPr>
    </w:p>
    <w:p w14:paraId="33DDBEE2" w14:textId="77777777" w:rsidR="006967B1" w:rsidRDefault="006967B1" w:rsidP="006967B1">
      <w:pPr>
        <w:spacing w:after="120" w:line="240" w:lineRule="auto"/>
        <w:rPr>
          <w:rFonts w:ascii="Arial" w:hAnsi="Arial" w:cs="Arial"/>
        </w:rPr>
      </w:pPr>
    </w:p>
    <w:p w14:paraId="16D6C4B7" w14:textId="77777777" w:rsidR="006967B1" w:rsidRDefault="006967B1" w:rsidP="006967B1">
      <w:pPr>
        <w:spacing w:after="120" w:line="240" w:lineRule="auto"/>
        <w:rPr>
          <w:rFonts w:ascii="Arial" w:hAnsi="Arial" w:cs="Arial"/>
        </w:rPr>
      </w:pPr>
    </w:p>
    <w:p w14:paraId="265C738F" w14:textId="77777777" w:rsidR="006967B1" w:rsidRDefault="006967B1" w:rsidP="006967B1">
      <w:pPr>
        <w:spacing w:after="120" w:line="240" w:lineRule="auto"/>
        <w:rPr>
          <w:rFonts w:ascii="Arial" w:hAnsi="Arial" w:cs="Arial"/>
        </w:rPr>
      </w:pPr>
    </w:p>
    <w:p w14:paraId="351CE14E" w14:textId="77777777" w:rsidR="006967B1" w:rsidRDefault="006967B1" w:rsidP="006967B1">
      <w:pPr>
        <w:spacing w:after="120" w:line="240" w:lineRule="auto"/>
        <w:rPr>
          <w:rFonts w:ascii="Arial" w:hAnsi="Arial" w:cs="Arial"/>
        </w:rPr>
      </w:pPr>
    </w:p>
    <w:p w14:paraId="78BCC3A0" w14:textId="77777777" w:rsidR="006967B1" w:rsidRDefault="006967B1" w:rsidP="006967B1">
      <w:pPr>
        <w:spacing w:after="120" w:line="240" w:lineRule="auto"/>
        <w:rPr>
          <w:rFonts w:ascii="Arial" w:hAnsi="Arial" w:cs="Arial"/>
        </w:rPr>
      </w:pPr>
    </w:p>
    <w:p w14:paraId="183267E3" w14:textId="77777777" w:rsidR="006967B1" w:rsidRDefault="006967B1" w:rsidP="006967B1">
      <w:pPr>
        <w:spacing w:after="120" w:line="240" w:lineRule="auto"/>
        <w:rPr>
          <w:rFonts w:ascii="Arial" w:hAnsi="Arial" w:cs="Arial"/>
        </w:rPr>
      </w:pPr>
    </w:p>
    <w:p w14:paraId="7CA01ECD" w14:textId="77777777" w:rsidR="006967B1" w:rsidRDefault="006967B1" w:rsidP="006967B1">
      <w:pPr>
        <w:spacing w:after="120" w:line="240" w:lineRule="auto"/>
        <w:rPr>
          <w:rFonts w:ascii="Arial" w:hAnsi="Arial" w:cs="Arial"/>
        </w:rPr>
      </w:pPr>
    </w:p>
    <w:p w14:paraId="67CBF4E3" w14:textId="77777777" w:rsidR="006967B1" w:rsidRDefault="006967B1" w:rsidP="006967B1">
      <w:pPr>
        <w:spacing w:after="120" w:line="240" w:lineRule="auto"/>
        <w:rPr>
          <w:rFonts w:ascii="Arial" w:hAnsi="Arial" w:cs="Arial"/>
        </w:rPr>
      </w:pPr>
    </w:p>
    <w:p w14:paraId="12676D53" w14:textId="77777777" w:rsidR="006967B1" w:rsidRDefault="006967B1" w:rsidP="006967B1">
      <w:pPr>
        <w:spacing w:after="120" w:line="240" w:lineRule="auto"/>
        <w:rPr>
          <w:rFonts w:ascii="Arial" w:hAnsi="Arial" w:cs="Arial"/>
        </w:rPr>
      </w:pPr>
    </w:p>
    <w:p w14:paraId="5159D052" w14:textId="77777777" w:rsidR="006967B1" w:rsidRDefault="006967B1" w:rsidP="006967B1">
      <w:pPr>
        <w:spacing w:after="120" w:line="240" w:lineRule="auto"/>
        <w:rPr>
          <w:rFonts w:ascii="Arial" w:hAnsi="Arial" w:cs="Arial"/>
        </w:rPr>
      </w:pPr>
    </w:p>
    <w:p w14:paraId="0F643872" w14:textId="77777777" w:rsidR="006967B1" w:rsidRDefault="006967B1" w:rsidP="006967B1">
      <w:pPr>
        <w:spacing w:after="120" w:line="240" w:lineRule="auto"/>
        <w:rPr>
          <w:rFonts w:ascii="Arial" w:hAnsi="Arial" w:cs="Arial"/>
        </w:rPr>
      </w:pPr>
    </w:p>
    <w:p w14:paraId="3AA4A8EA" w14:textId="77777777" w:rsidR="006967B1" w:rsidRDefault="006967B1" w:rsidP="006967B1">
      <w:pPr>
        <w:spacing w:after="120" w:line="240" w:lineRule="auto"/>
        <w:rPr>
          <w:rFonts w:ascii="Arial" w:hAnsi="Arial" w:cs="Arial"/>
        </w:rPr>
      </w:pPr>
    </w:p>
    <w:p w14:paraId="0D5BEC97" w14:textId="77777777" w:rsidR="006967B1" w:rsidRDefault="006967B1" w:rsidP="006967B1">
      <w:pPr>
        <w:spacing w:after="120" w:line="240" w:lineRule="auto"/>
        <w:rPr>
          <w:rFonts w:ascii="Arial" w:hAnsi="Arial" w:cs="Arial"/>
        </w:rPr>
      </w:pPr>
    </w:p>
    <w:p w14:paraId="265EC111" w14:textId="77777777" w:rsidR="006967B1" w:rsidRDefault="006967B1" w:rsidP="006967B1">
      <w:pPr>
        <w:spacing w:after="120" w:line="240" w:lineRule="auto"/>
        <w:rPr>
          <w:rFonts w:ascii="Arial" w:hAnsi="Arial" w:cs="Arial"/>
        </w:rPr>
      </w:pPr>
    </w:p>
    <w:p w14:paraId="49C6637E" w14:textId="77777777" w:rsidR="006967B1" w:rsidRDefault="006967B1" w:rsidP="006967B1">
      <w:pPr>
        <w:spacing w:after="120" w:line="240" w:lineRule="auto"/>
        <w:rPr>
          <w:rFonts w:ascii="Arial" w:hAnsi="Arial" w:cs="Arial"/>
        </w:rPr>
      </w:pPr>
    </w:p>
    <w:p w14:paraId="6A93165D" w14:textId="77777777" w:rsidR="006967B1" w:rsidRDefault="006967B1" w:rsidP="006967B1">
      <w:pPr>
        <w:spacing w:after="120" w:line="240" w:lineRule="auto"/>
        <w:rPr>
          <w:rFonts w:ascii="Arial" w:hAnsi="Arial" w:cs="Arial"/>
        </w:rPr>
      </w:pPr>
    </w:p>
    <w:p w14:paraId="1E41C1D9" w14:textId="77777777" w:rsidR="006967B1" w:rsidRDefault="006967B1" w:rsidP="006967B1">
      <w:pPr>
        <w:spacing w:after="120" w:line="240" w:lineRule="auto"/>
        <w:rPr>
          <w:rFonts w:ascii="Arial" w:hAnsi="Arial" w:cs="Arial"/>
        </w:rPr>
      </w:pPr>
    </w:p>
    <w:p w14:paraId="0051E294" w14:textId="77777777" w:rsidR="006967B1" w:rsidRDefault="006967B1" w:rsidP="006967B1">
      <w:pPr>
        <w:spacing w:after="120" w:line="240" w:lineRule="auto"/>
        <w:rPr>
          <w:rFonts w:ascii="Arial" w:hAnsi="Arial" w:cs="Arial"/>
        </w:rPr>
      </w:pPr>
    </w:p>
    <w:p w14:paraId="74ED9AF9" w14:textId="35F33595" w:rsidR="006967B1" w:rsidRDefault="006967B1" w:rsidP="006967B1">
      <w:pPr>
        <w:spacing w:after="120" w:line="240" w:lineRule="auto"/>
        <w:rPr>
          <w:rFonts w:ascii="Arial" w:hAnsi="Arial" w:cs="Arial"/>
        </w:rPr>
      </w:pPr>
      <w:r w:rsidRPr="00C5557C">
        <w:rPr>
          <w:noProof/>
        </w:rPr>
        <w:lastRenderedPageBreak/>
        <w:drawing>
          <wp:inline distT="0" distB="0" distL="0" distR="0" wp14:anchorId="4E5B6826" wp14:editId="23B75D89">
            <wp:extent cx="5731510" cy="5874385"/>
            <wp:effectExtent l="0" t="0" r="2540" b="0"/>
            <wp:docPr id="1299074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074307" name=""/>
                    <pic:cNvPicPr/>
                  </pic:nvPicPr>
                  <pic:blipFill>
                    <a:blip r:embed="rId65"/>
                    <a:stretch>
                      <a:fillRect/>
                    </a:stretch>
                  </pic:blipFill>
                  <pic:spPr>
                    <a:xfrm>
                      <a:off x="0" y="0"/>
                      <a:ext cx="5731510" cy="5874385"/>
                    </a:xfrm>
                    <a:prstGeom prst="rect">
                      <a:avLst/>
                    </a:prstGeom>
                  </pic:spPr>
                </pic:pic>
              </a:graphicData>
            </a:graphic>
          </wp:inline>
        </w:drawing>
      </w:r>
    </w:p>
    <w:p w14:paraId="092910DB" w14:textId="77777777" w:rsidR="006967B1" w:rsidRDefault="006967B1" w:rsidP="006967B1">
      <w:pPr>
        <w:spacing w:after="120" w:line="240" w:lineRule="auto"/>
        <w:rPr>
          <w:rFonts w:ascii="Arial" w:hAnsi="Arial" w:cs="Arial"/>
        </w:rPr>
      </w:pPr>
    </w:p>
    <w:p w14:paraId="2D9140E3" w14:textId="77777777" w:rsidR="006967B1" w:rsidRDefault="006967B1" w:rsidP="006967B1">
      <w:pPr>
        <w:spacing w:after="120" w:line="240" w:lineRule="auto"/>
        <w:rPr>
          <w:rFonts w:ascii="Arial" w:hAnsi="Arial" w:cs="Arial"/>
        </w:rPr>
      </w:pPr>
    </w:p>
    <w:p w14:paraId="2ED68C31" w14:textId="77777777" w:rsidR="006967B1" w:rsidRDefault="006967B1" w:rsidP="006967B1">
      <w:pPr>
        <w:spacing w:after="120" w:line="240" w:lineRule="auto"/>
        <w:rPr>
          <w:rFonts w:ascii="Arial" w:hAnsi="Arial" w:cs="Arial"/>
        </w:rPr>
      </w:pPr>
    </w:p>
    <w:p w14:paraId="0F9CC93F" w14:textId="77777777" w:rsidR="006967B1" w:rsidRDefault="006967B1" w:rsidP="006967B1">
      <w:pPr>
        <w:spacing w:after="120" w:line="240" w:lineRule="auto"/>
        <w:rPr>
          <w:rFonts w:ascii="Arial" w:hAnsi="Arial" w:cs="Arial"/>
        </w:rPr>
      </w:pPr>
    </w:p>
    <w:p w14:paraId="35AEDE71" w14:textId="77777777" w:rsidR="006967B1" w:rsidRDefault="006967B1" w:rsidP="006967B1">
      <w:pPr>
        <w:spacing w:after="120" w:line="240" w:lineRule="auto"/>
        <w:rPr>
          <w:rFonts w:ascii="Arial" w:hAnsi="Arial" w:cs="Arial"/>
        </w:rPr>
      </w:pPr>
    </w:p>
    <w:p w14:paraId="3F061EFD" w14:textId="77777777" w:rsidR="006967B1" w:rsidRDefault="006967B1" w:rsidP="006967B1">
      <w:pPr>
        <w:spacing w:after="120" w:line="240" w:lineRule="auto"/>
        <w:rPr>
          <w:rFonts w:ascii="Arial" w:hAnsi="Arial" w:cs="Arial"/>
        </w:rPr>
      </w:pPr>
    </w:p>
    <w:p w14:paraId="6729C04D" w14:textId="77777777" w:rsidR="006967B1" w:rsidRDefault="006967B1" w:rsidP="006967B1">
      <w:pPr>
        <w:spacing w:after="120" w:line="240" w:lineRule="auto"/>
        <w:rPr>
          <w:rFonts w:ascii="Arial" w:hAnsi="Arial" w:cs="Arial"/>
        </w:rPr>
      </w:pPr>
    </w:p>
    <w:p w14:paraId="25782645" w14:textId="77777777" w:rsidR="006967B1" w:rsidRDefault="006967B1" w:rsidP="006967B1">
      <w:pPr>
        <w:spacing w:after="120" w:line="240" w:lineRule="auto"/>
        <w:rPr>
          <w:rFonts w:ascii="Arial" w:hAnsi="Arial" w:cs="Arial"/>
        </w:rPr>
      </w:pPr>
    </w:p>
    <w:p w14:paraId="5999448F" w14:textId="77777777" w:rsidR="006967B1" w:rsidRDefault="006967B1" w:rsidP="006967B1">
      <w:pPr>
        <w:spacing w:after="120" w:line="240" w:lineRule="auto"/>
        <w:rPr>
          <w:rFonts w:ascii="Arial" w:hAnsi="Arial" w:cs="Arial"/>
        </w:rPr>
      </w:pPr>
    </w:p>
    <w:p w14:paraId="4DD51676" w14:textId="77777777" w:rsidR="006967B1" w:rsidRDefault="006967B1" w:rsidP="006967B1">
      <w:pPr>
        <w:spacing w:after="120" w:line="240" w:lineRule="auto"/>
        <w:rPr>
          <w:rFonts w:ascii="Arial" w:hAnsi="Arial" w:cs="Arial"/>
        </w:rPr>
      </w:pPr>
    </w:p>
    <w:p w14:paraId="579C412A" w14:textId="77777777" w:rsidR="006967B1" w:rsidRDefault="006967B1" w:rsidP="006967B1">
      <w:pPr>
        <w:spacing w:after="120" w:line="240" w:lineRule="auto"/>
        <w:rPr>
          <w:rFonts w:ascii="Arial" w:hAnsi="Arial" w:cs="Arial"/>
        </w:rPr>
      </w:pPr>
    </w:p>
    <w:p w14:paraId="6C54AB95" w14:textId="77777777" w:rsidR="006967B1" w:rsidRDefault="006967B1" w:rsidP="006967B1">
      <w:pPr>
        <w:spacing w:after="120" w:line="240" w:lineRule="auto"/>
        <w:rPr>
          <w:rFonts w:ascii="Arial" w:hAnsi="Arial" w:cs="Arial"/>
        </w:rPr>
      </w:pPr>
    </w:p>
    <w:p w14:paraId="5AA4BB1C" w14:textId="77777777" w:rsidR="006967B1" w:rsidRDefault="006967B1" w:rsidP="006967B1">
      <w:pPr>
        <w:spacing w:after="120" w:line="240" w:lineRule="auto"/>
        <w:rPr>
          <w:rFonts w:ascii="Arial" w:hAnsi="Arial" w:cs="Arial"/>
        </w:rPr>
      </w:pPr>
    </w:p>
    <w:p w14:paraId="49EA6B8B" w14:textId="77777777" w:rsidR="006967B1" w:rsidRDefault="006967B1" w:rsidP="006967B1">
      <w:pPr>
        <w:spacing w:after="120" w:line="240" w:lineRule="auto"/>
        <w:rPr>
          <w:rFonts w:ascii="Arial" w:hAnsi="Arial" w:cs="Arial"/>
        </w:rPr>
      </w:pPr>
    </w:p>
    <w:p w14:paraId="62CFC997" w14:textId="4E581497" w:rsidR="006967B1" w:rsidRDefault="006967B1" w:rsidP="006967B1">
      <w:pPr>
        <w:spacing w:after="120" w:line="240" w:lineRule="auto"/>
        <w:rPr>
          <w:rFonts w:ascii="Arial" w:hAnsi="Arial" w:cs="Arial"/>
        </w:rPr>
      </w:pPr>
      <w:r w:rsidRPr="00FB3387">
        <w:rPr>
          <w:noProof/>
        </w:rPr>
        <w:lastRenderedPageBreak/>
        <w:drawing>
          <wp:inline distT="0" distB="0" distL="0" distR="0" wp14:anchorId="241AC1EB" wp14:editId="318E1EC7">
            <wp:extent cx="5731510" cy="5748655"/>
            <wp:effectExtent l="0" t="0" r="2540" b="4445"/>
            <wp:docPr id="938925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925079" name=""/>
                    <pic:cNvPicPr/>
                  </pic:nvPicPr>
                  <pic:blipFill>
                    <a:blip r:embed="rId66"/>
                    <a:stretch>
                      <a:fillRect/>
                    </a:stretch>
                  </pic:blipFill>
                  <pic:spPr>
                    <a:xfrm>
                      <a:off x="0" y="0"/>
                      <a:ext cx="5731510" cy="5748655"/>
                    </a:xfrm>
                    <a:prstGeom prst="rect">
                      <a:avLst/>
                    </a:prstGeom>
                  </pic:spPr>
                </pic:pic>
              </a:graphicData>
            </a:graphic>
          </wp:inline>
        </w:drawing>
      </w:r>
    </w:p>
    <w:p w14:paraId="19167C9E" w14:textId="77777777" w:rsidR="006967B1" w:rsidRDefault="006967B1" w:rsidP="006967B1">
      <w:pPr>
        <w:spacing w:after="120" w:line="240" w:lineRule="auto"/>
        <w:rPr>
          <w:rFonts w:ascii="Arial" w:hAnsi="Arial" w:cs="Arial"/>
        </w:rPr>
      </w:pPr>
    </w:p>
    <w:p w14:paraId="2F346F66" w14:textId="77777777" w:rsidR="006967B1" w:rsidRDefault="006967B1" w:rsidP="006967B1">
      <w:pPr>
        <w:spacing w:after="120" w:line="240" w:lineRule="auto"/>
        <w:rPr>
          <w:rFonts w:ascii="Arial" w:hAnsi="Arial" w:cs="Arial"/>
        </w:rPr>
      </w:pPr>
    </w:p>
    <w:p w14:paraId="38834483" w14:textId="77777777" w:rsidR="006967B1" w:rsidRDefault="006967B1" w:rsidP="006967B1">
      <w:pPr>
        <w:spacing w:after="120" w:line="240" w:lineRule="auto"/>
        <w:rPr>
          <w:rFonts w:ascii="Arial" w:hAnsi="Arial" w:cs="Arial"/>
        </w:rPr>
      </w:pPr>
    </w:p>
    <w:p w14:paraId="49B5E00F" w14:textId="77777777" w:rsidR="006967B1" w:rsidRDefault="006967B1" w:rsidP="006967B1">
      <w:pPr>
        <w:spacing w:after="120" w:line="240" w:lineRule="auto"/>
        <w:rPr>
          <w:rFonts w:ascii="Arial" w:hAnsi="Arial" w:cs="Arial"/>
        </w:rPr>
      </w:pPr>
    </w:p>
    <w:p w14:paraId="73FDF779" w14:textId="77777777" w:rsidR="006967B1" w:rsidRDefault="006967B1" w:rsidP="006967B1">
      <w:pPr>
        <w:spacing w:after="120" w:line="240" w:lineRule="auto"/>
        <w:rPr>
          <w:rFonts w:ascii="Arial" w:hAnsi="Arial" w:cs="Arial"/>
        </w:rPr>
      </w:pPr>
    </w:p>
    <w:p w14:paraId="6ED72393" w14:textId="77777777" w:rsidR="006967B1" w:rsidRDefault="006967B1" w:rsidP="006967B1">
      <w:pPr>
        <w:spacing w:after="120" w:line="240" w:lineRule="auto"/>
        <w:rPr>
          <w:rFonts w:ascii="Arial" w:hAnsi="Arial" w:cs="Arial"/>
        </w:rPr>
      </w:pPr>
    </w:p>
    <w:p w14:paraId="1EC0BF10" w14:textId="77777777" w:rsidR="006967B1" w:rsidRPr="006967B1" w:rsidRDefault="006967B1" w:rsidP="006967B1">
      <w:pPr>
        <w:spacing w:after="120" w:line="240" w:lineRule="auto"/>
        <w:rPr>
          <w:rFonts w:ascii="Arial" w:hAnsi="Arial" w:cs="Arial"/>
        </w:rPr>
      </w:pPr>
    </w:p>
    <w:p w14:paraId="7EA3D85A" w14:textId="77777777" w:rsidR="004C1467" w:rsidRDefault="004C1467" w:rsidP="00EC4F16">
      <w:pPr>
        <w:spacing w:after="120"/>
        <w:rPr>
          <w:b/>
          <w:bCs/>
          <w:sz w:val="36"/>
          <w:szCs w:val="36"/>
        </w:rPr>
      </w:pPr>
    </w:p>
    <w:p w14:paraId="711ED89B" w14:textId="77777777" w:rsidR="004C1467" w:rsidRDefault="004C1467" w:rsidP="00EC4F16">
      <w:pPr>
        <w:spacing w:after="120"/>
        <w:rPr>
          <w:b/>
          <w:bCs/>
          <w:sz w:val="36"/>
          <w:szCs w:val="36"/>
        </w:rPr>
      </w:pPr>
    </w:p>
    <w:p w14:paraId="167E1E60" w14:textId="77777777" w:rsidR="004C1467" w:rsidRDefault="004C1467" w:rsidP="00EC4F16">
      <w:pPr>
        <w:spacing w:after="120"/>
        <w:rPr>
          <w:b/>
          <w:bCs/>
          <w:sz w:val="36"/>
          <w:szCs w:val="36"/>
        </w:rPr>
      </w:pPr>
    </w:p>
    <w:p w14:paraId="208BF86E" w14:textId="77777777" w:rsidR="004C1467" w:rsidRDefault="004C1467" w:rsidP="00EC4F16">
      <w:pPr>
        <w:spacing w:after="120"/>
        <w:rPr>
          <w:b/>
          <w:bCs/>
          <w:sz w:val="36"/>
          <w:szCs w:val="36"/>
        </w:rPr>
      </w:pPr>
    </w:p>
    <w:p w14:paraId="37DD0C45" w14:textId="77777777" w:rsidR="004C1467" w:rsidRDefault="004C1467" w:rsidP="00EC4F16">
      <w:pPr>
        <w:spacing w:after="120"/>
        <w:rPr>
          <w:b/>
          <w:bCs/>
          <w:sz w:val="36"/>
          <w:szCs w:val="36"/>
        </w:rPr>
      </w:pPr>
    </w:p>
    <w:p w14:paraId="6700E81F" w14:textId="3397A28A" w:rsidR="004C1467" w:rsidRDefault="006967B1" w:rsidP="00EC4F16">
      <w:pPr>
        <w:spacing w:after="120"/>
        <w:rPr>
          <w:b/>
          <w:bCs/>
          <w:sz w:val="36"/>
          <w:szCs w:val="36"/>
        </w:rPr>
      </w:pPr>
      <w:r w:rsidRPr="00FB3387">
        <w:rPr>
          <w:noProof/>
        </w:rPr>
        <w:lastRenderedPageBreak/>
        <w:drawing>
          <wp:inline distT="0" distB="0" distL="0" distR="0" wp14:anchorId="5B435409" wp14:editId="40FBB72F">
            <wp:extent cx="5731510" cy="5828665"/>
            <wp:effectExtent l="0" t="0" r="2540" b="635"/>
            <wp:docPr id="366070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070058" name=""/>
                    <pic:cNvPicPr/>
                  </pic:nvPicPr>
                  <pic:blipFill>
                    <a:blip r:embed="rId67"/>
                    <a:stretch>
                      <a:fillRect/>
                    </a:stretch>
                  </pic:blipFill>
                  <pic:spPr>
                    <a:xfrm>
                      <a:off x="0" y="0"/>
                      <a:ext cx="5731510" cy="5828665"/>
                    </a:xfrm>
                    <a:prstGeom prst="rect">
                      <a:avLst/>
                    </a:prstGeom>
                  </pic:spPr>
                </pic:pic>
              </a:graphicData>
            </a:graphic>
          </wp:inline>
        </w:drawing>
      </w:r>
    </w:p>
    <w:p w14:paraId="31010B8B" w14:textId="77777777" w:rsidR="004C1467" w:rsidRDefault="004C1467" w:rsidP="00EC4F16">
      <w:pPr>
        <w:spacing w:after="120"/>
        <w:rPr>
          <w:b/>
          <w:bCs/>
          <w:sz w:val="36"/>
          <w:szCs w:val="36"/>
        </w:rPr>
      </w:pPr>
    </w:p>
    <w:p w14:paraId="6820A4AC" w14:textId="77777777" w:rsidR="004C1467" w:rsidRDefault="004C1467" w:rsidP="00EC4F16">
      <w:pPr>
        <w:spacing w:after="120"/>
        <w:rPr>
          <w:b/>
          <w:bCs/>
          <w:sz w:val="36"/>
          <w:szCs w:val="36"/>
        </w:rPr>
      </w:pPr>
    </w:p>
    <w:p w14:paraId="6FBAAA97" w14:textId="77777777" w:rsidR="004C1467" w:rsidRDefault="004C1467" w:rsidP="00EC4F16">
      <w:pPr>
        <w:spacing w:after="120"/>
        <w:rPr>
          <w:b/>
          <w:bCs/>
          <w:sz w:val="36"/>
          <w:szCs w:val="36"/>
        </w:rPr>
      </w:pPr>
    </w:p>
    <w:p w14:paraId="1EC1962A" w14:textId="77777777" w:rsidR="004C1467" w:rsidRDefault="004C1467" w:rsidP="00EC4F16">
      <w:pPr>
        <w:spacing w:after="120"/>
        <w:rPr>
          <w:b/>
          <w:bCs/>
          <w:sz w:val="36"/>
          <w:szCs w:val="36"/>
        </w:rPr>
      </w:pPr>
    </w:p>
    <w:p w14:paraId="42EF76E3" w14:textId="77777777" w:rsidR="004C1467" w:rsidRDefault="004C1467" w:rsidP="00EC4F16">
      <w:pPr>
        <w:spacing w:after="120"/>
        <w:rPr>
          <w:b/>
          <w:bCs/>
          <w:sz w:val="36"/>
          <w:szCs w:val="36"/>
        </w:rPr>
      </w:pPr>
    </w:p>
    <w:p w14:paraId="4FA84B5D" w14:textId="77777777" w:rsidR="004C1467" w:rsidRDefault="004C1467" w:rsidP="00EC4F16">
      <w:pPr>
        <w:spacing w:after="120"/>
        <w:rPr>
          <w:b/>
          <w:bCs/>
          <w:sz w:val="36"/>
          <w:szCs w:val="36"/>
        </w:rPr>
      </w:pPr>
    </w:p>
    <w:p w14:paraId="2F5F9AF8" w14:textId="77777777" w:rsidR="004C1467" w:rsidRDefault="004C1467" w:rsidP="00EC4F16">
      <w:pPr>
        <w:spacing w:after="120"/>
        <w:rPr>
          <w:b/>
          <w:bCs/>
          <w:sz w:val="36"/>
          <w:szCs w:val="36"/>
        </w:rPr>
      </w:pPr>
    </w:p>
    <w:p w14:paraId="11E68DA9" w14:textId="77777777" w:rsidR="004C1467" w:rsidRDefault="004C1467" w:rsidP="00EC4F16">
      <w:pPr>
        <w:spacing w:after="120"/>
        <w:rPr>
          <w:b/>
          <w:bCs/>
          <w:sz w:val="36"/>
          <w:szCs w:val="36"/>
        </w:rPr>
      </w:pPr>
    </w:p>
    <w:p w14:paraId="140BB62C" w14:textId="77777777" w:rsidR="004C1467" w:rsidRDefault="004C1467" w:rsidP="00EC4F16">
      <w:pPr>
        <w:spacing w:after="120"/>
        <w:rPr>
          <w:b/>
          <w:bCs/>
          <w:sz w:val="36"/>
          <w:szCs w:val="36"/>
        </w:rPr>
      </w:pPr>
    </w:p>
    <w:p w14:paraId="7CACF032" w14:textId="02181281" w:rsidR="004C1467" w:rsidRDefault="006967B1" w:rsidP="00EC4F16">
      <w:pPr>
        <w:spacing w:after="120"/>
        <w:rPr>
          <w:b/>
          <w:bCs/>
          <w:sz w:val="36"/>
          <w:szCs w:val="36"/>
        </w:rPr>
      </w:pPr>
      <w:r w:rsidRPr="00FB3387">
        <w:rPr>
          <w:noProof/>
        </w:rPr>
        <w:lastRenderedPageBreak/>
        <w:drawing>
          <wp:inline distT="0" distB="0" distL="0" distR="0" wp14:anchorId="708A8513" wp14:editId="0D201C2C">
            <wp:extent cx="5731510" cy="5776595"/>
            <wp:effectExtent l="0" t="0" r="2540" b="0"/>
            <wp:docPr id="1262593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593210" name=""/>
                    <pic:cNvPicPr/>
                  </pic:nvPicPr>
                  <pic:blipFill>
                    <a:blip r:embed="rId68"/>
                    <a:stretch>
                      <a:fillRect/>
                    </a:stretch>
                  </pic:blipFill>
                  <pic:spPr>
                    <a:xfrm>
                      <a:off x="0" y="0"/>
                      <a:ext cx="5731510" cy="5776595"/>
                    </a:xfrm>
                    <a:prstGeom prst="rect">
                      <a:avLst/>
                    </a:prstGeom>
                  </pic:spPr>
                </pic:pic>
              </a:graphicData>
            </a:graphic>
          </wp:inline>
        </w:drawing>
      </w:r>
    </w:p>
    <w:p w14:paraId="26E448F3" w14:textId="77777777" w:rsidR="006967B1" w:rsidRDefault="006967B1" w:rsidP="00EC4F16">
      <w:pPr>
        <w:spacing w:after="120"/>
        <w:rPr>
          <w:b/>
          <w:bCs/>
          <w:sz w:val="36"/>
          <w:szCs w:val="36"/>
        </w:rPr>
      </w:pPr>
    </w:p>
    <w:p w14:paraId="116606C5" w14:textId="77777777" w:rsidR="006967B1" w:rsidRDefault="006967B1" w:rsidP="00EC4F16">
      <w:pPr>
        <w:spacing w:after="120"/>
        <w:rPr>
          <w:b/>
          <w:bCs/>
          <w:sz w:val="36"/>
          <w:szCs w:val="36"/>
        </w:rPr>
      </w:pPr>
    </w:p>
    <w:p w14:paraId="3546CCF1" w14:textId="77777777" w:rsidR="006967B1" w:rsidRDefault="006967B1" w:rsidP="00EC4F16">
      <w:pPr>
        <w:spacing w:after="120"/>
        <w:rPr>
          <w:b/>
          <w:bCs/>
          <w:sz w:val="36"/>
          <w:szCs w:val="36"/>
        </w:rPr>
      </w:pPr>
    </w:p>
    <w:p w14:paraId="0D6B78E2" w14:textId="77777777" w:rsidR="006967B1" w:rsidRDefault="006967B1" w:rsidP="00EC4F16">
      <w:pPr>
        <w:spacing w:after="120"/>
        <w:rPr>
          <w:b/>
          <w:bCs/>
          <w:sz w:val="36"/>
          <w:szCs w:val="36"/>
        </w:rPr>
      </w:pPr>
    </w:p>
    <w:p w14:paraId="4EC35678" w14:textId="77777777" w:rsidR="006967B1" w:rsidRDefault="006967B1" w:rsidP="00EC4F16">
      <w:pPr>
        <w:spacing w:after="120"/>
        <w:rPr>
          <w:b/>
          <w:bCs/>
          <w:sz w:val="36"/>
          <w:szCs w:val="36"/>
        </w:rPr>
      </w:pPr>
    </w:p>
    <w:p w14:paraId="430A4122" w14:textId="77777777" w:rsidR="006967B1" w:rsidRDefault="006967B1" w:rsidP="00EC4F16">
      <w:pPr>
        <w:spacing w:after="120"/>
        <w:rPr>
          <w:b/>
          <w:bCs/>
          <w:sz w:val="36"/>
          <w:szCs w:val="36"/>
        </w:rPr>
      </w:pPr>
    </w:p>
    <w:p w14:paraId="4BB4FD52" w14:textId="77777777" w:rsidR="006967B1" w:rsidRDefault="006967B1" w:rsidP="00EC4F16">
      <w:pPr>
        <w:spacing w:after="120"/>
        <w:rPr>
          <w:b/>
          <w:bCs/>
          <w:sz w:val="36"/>
          <w:szCs w:val="36"/>
        </w:rPr>
      </w:pPr>
    </w:p>
    <w:p w14:paraId="02EEBC0F" w14:textId="77777777" w:rsidR="006967B1" w:rsidRDefault="006967B1" w:rsidP="00EC4F16">
      <w:pPr>
        <w:spacing w:after="120"/>
        <w:rPr>
          <w:b/>
          <w:bCs/>
          <w:sz w:val="36"/>
          <w:szCs w:val="36"/>
        </w:rPr>
      </w:pPr>
    </w:p>
    <w:p w14:paraId="7982DEDF" w14:textId="77777777" w:rsidR="006967B1" w:rsidRDefault="006967B1" w:rsidP="00EC4F16">
      <w:pPr>
        <w:spacing w:after="120"/>
        <w:rPr>
          <w:b/>
          <w:bCs/>
          <w:sz w:val="36"/>
          <w:szCs w:val="36"/>
        </w:rPr>
      </w:pPr>
    </w:p>
    <w:p w14:paraId="076E91AA" w14:textId="4A2D33BF" w:rsidR="006967B1" w:rsidRDefault="006967B1" w:rsidP="00EC4F16">
      <w:pPr>
        <w:spacing w:after="120"/>
        <w:rPr>
          <w:b/>
          <w:bCs/>
          <w:sz w:val="36"/>
          <w:szCs w:val="36"/>
        </w:rPr>
      </w:pPr>
      <w:r w:rsidRPr="00FB3387">
        <w:rPr>
          <w:noProof/>
        </w:rPr>
        <w:lastRenderedPageBreak/>
        <w:drawing>
          <wp:inline distT="0" distB="0" distL="0" distR="0" wp14:anchorId="4326FA62" wp14:editId="578D07B3">
            <wp:extent cx="6675755" cy="3155711"/>
            <wp:effectExtent l="0" t="0" r="0" b="6985"/>
            <wp:docPr id="582019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019275" name=""/>
                    <pic:cNvPicPr/>
                  </pic:nvPicPr>
                  <pic:blipFill>
                    <a:blip r:embed="rId69"/>
                    <a:stretch>
                      <a:fillRect/>
                    </a:stretch>
                  </pic:blipFill>
                  <pic:spPr>
                    <a:xfrm>
                      <a:off x="0" y="0"/>
                      <a:ext cx="6726319" cy="3179613"/>
                    </a:xfrm>
                    <a:prstGeom prst="rect">
                      <a:avLst/>
                    </a:prstGeom>
                  </pic:spPr>
                </pic:pic>
              </a:graphicData>
            </a:graphic>
          </wp:inline>
        </w:drawing>
      </w:r>
    </w:p>
    <w:p w14:paraId="509AC9A2" w14:textId="77777777" w:rsidR="006967B1" w:rsidRDefault="006967B1" w:rsidP="00EC4F16">
      <w:pPr>
        <w:spacing w:after="120"/>
        <w:rPr>
          <w:b/>
          <w:bCs/>
          <w:sz w:val="36"/>
          <w:szCs w:val="36"/>
        </w:rPr>
      </w:pPr>
    </w:p>
    <w:p w14:paraId="00E94DA2" w14:textId="77777777" w:rsidR="006967B1" w:rsidRDefault="006967B1" w:rsidP="00EC4F16">
      <w:pPr>
        <w:spacing w:after="120"/>
        <w:rPr>
          <w:b/>
          <w:bCs/>
          <w:sz w:val="36"/>
          <w:szCs w:val="36"/>
        </w:rPr>
      </w:pPr>
    </w:p>
    <w:p w14:paraId="5BD5F8C2" w14:textId="77777777" w:rsidR="006967B1" w:rsidRDefault="006967B1" w:rsidP="00EC4F16">
      <w:pPr>
        <w:spacing w:after="120"/>
        <w:rPr>
          <w:b/>
          <w:bCs/>
          <w:sz w:val="36"/>
          <w:szCs w:val="36"/>
        </w:rPr>
      </w:pPr>
    </w:p>
    <w:p w14:paraId="4ED0A96C" w14:textId="77777777" w:rsidR="006967B1" w:rsidRDefault="006967B1" w:rsidP="00EC4F16">
      <w:pPr>
        <w:spacing w:after="120"/>
        <w:rPr>
          <w:b/>
          <w:bCs/>
          <w:sz w:val="36"/>
          <w:szCs w:val="36"/>
        </w:rPr>
      </w:pPr>
    </w:p>
    <w:p w14:paraId="49B3DEC3" w14:textId="77777777" w:rsidR="006967B1" w:rsidRDefault="006967B1" w:rsidP="00EC4F16">
      <w:pPr>
        <w:spacing w:after="120"/>
        <w:rPr>
          <w:b/>
          <w:bCs/>
          <w:sz w:val="36"/>
          <w:szCs w:val="36"/>
        </w:rPr>
      </w:pPr>
    </w:p>
    <w:p w14:paraId="06039CD0" w14:textId="77777777" w:rsidR="006967B1" w:rsidRDefault="006967B1" w:rsidP="00EC4F16">
      <w:pPr>
        <w:spacing w:after="120"/>
        <w:rPr>
          <w:b/>
          <w:bCs/>
          <w:sz w:val="36"/>
          <w:szCs w:val="36"/>
        </w:rPr>
      </w:pPr>
    </w:p>
    <w:p w14:paraId="46197949" w14:textId="77777777" w:rsidR="006967B1" w:rsidRDefault="006967B1" w:rsidP="00EC4F16">
      <w:pPr>
        <w:spacing w:after="120"/>
        <w:rPr>
          <w:b/>
          <w:bCs/>
          <w:sz w:val="36"/>
          <w:szCs w:val="36"/>
        </w:rPr>
      </w:pPr>
    </w:p>
    <w:p w14:paraId="194C86E4" w14:textId="77777777" w:rsidR="006967B1" w:rsidRDefault="006967B1" w:rsidP="00EC4F16">
      <w:pPr>
        <w:spacing w:after="120"/>
        <w:rPr>
          <w:b/>
          <w:bCs/>
          <w:sz w:val="36"/>
          <w:szCs w:val="36"/>
        </w:rPr>
      </w:pPr>
    </w:p>
    <w:p w14:paraId="47C58A9C" w14:textId="77777777" w:rsidR="006967B1" w:rsidRDefault="006967B1" w:rsidP="00EC4F16">
      <w:pPr>
        <w:spacing w:after="120"/>
        <w:rPr>
          <w:b/>
          <w:bCs/>
          <w:sz w:val="36"/>
          <w:szCs w:val="36"/>
        </w:rPr>
      </w:pPr>
    </w:p>
    <w:p w14:paraId="7E28E789" w14:textId="77777777" w:rsidR="006967B1" w:rsidRDefault="006967B1" w:rsidP="00EC4F16">
      <w:pPr>
        <w:spacing w:after="120"/>
        <w:rPr>
          <w:b/>
          <w:bCs/>
          <w:sz w:val="36"/>
          <w:szCs w:val="36"/>
        </w:rPr>
      </w:pPr>
    </w:p>
    <w:p w14:paraId="094963A6" w14:textId="77777777" w:rsidR="006967B1" w:rsidRDefault="006967B1" w:rsidP="00EC4F16">
      <w:pPr>
        <w:spacing w:after="120"/>
        <w:rPr>
          <w:b/>
          <w:bCs/>
          <w:sz w:val="36"/>
          <w:szCs w:val="36"/>
        </w:rPr>
      </w:pPr>
    </w:p>
    <w:p w14:paraId="5ED80029" w14:textId="77777777" w:rsidR="006967B1" w:rsidRDefault="006967B1" w:rsidP="00EC4F16">
      <w:pPr>
        <w:spacing w:after="120"/>
        <w:rPr>
          <w:b/>
          <w:bCs/>
          <w:sz w:val="36"/>
          <w:szCs w:val="36"/>
        </w:rPr>
      </w:pPr>
    </w:p>
    <w:p w14:paraId="20E7F812" w14:textId="77777777" w:rsidR="006967B1" w:rsidRDefault="006967B1" w:rsidP="00EC4F16">
      <w:pPr>
        <w:spacing w:after="120"/>
        <w:rPr>
          <w:b/>
          <w:bCs/>
          <w:sz w:val="36"/>
          <w:szCs w:val="36"/>
        </w:rPr>
      </w:pPr>
    </w:p>
    <w:p w14:paraId="3807CDFE" w14:textId="74E12768" w:rsidR="006967B1" w:rsidRDefault="00EC4553" w:rsidP="00EC4F16">
      <w:pPr>
        <w:spacing w:after="120"/>
        <w:rPr>
          <w:b/>
          <w:bCs/>
          <w:sz w:val="36"/>
          <w:szCs w:val="36"/>
        </w:rPr>
      </w:pPr>
      <w:r w:rsidRPr="00D069C5">
        <w:rPr>
          <w:noProof/>
        </w:rPr>
        <w:lastRenderedPageBreak/>
        <w:drawing>
          <wp:inline distT="0" distB="0" distL="0" distR="0" wp14:anchorId="59CD3985" wp14:editId="0E400FC6">
            <wp:extent cx="6153293" cy="9195853"/>
            <wp:effectExtent l="0" t="0" r="0" b="5715"/>
            <wp:docPr id="1844200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200964" name=""/>
                    <pic:cNvPicPr/>
                  </pic:nvPicPr>
                  <pic:blipFill>
                    <a:blip r:embed="rId70"/>
                    <a:stretch>
                      <a:fillRect/>
                    </a:stretch>
                  </pic:blipFill>
                  <pic:spPr>
                    <a:xfrm>
                      <a:off x="0" y="0"/>
                      <a:ext cx="6157740" cy="9202498"/>
                    </a:xfrm>
                    <a:prstGeom prst="rect">
                      <a:avLst/>
                    </a:prstGeom>
                  </pic:spPr>
                </pic:pic>
              </a:graphicData>
            </a:graphic>
          </wp:inline>
        </w:drawing>
      </w:r>
    </w:p>
    <w:p w14:paraId="3E4C66A4" w14:textId="24E59DD7" w:rsidR="006967B1" w:rsidRDefault="00EC4553" w:rsidP="00EC4F16">
      <w:pPr>
        <w:spacing w:after="120"/>
        <w:rPr>
          <w:b/>
          <w:bCs/>
          <w:sz w:val="36"/>
          <w:szCs w:val="36"/>
        </w:rPr>
      </w:pPr>
      <w:r w:rsidRPr="0051533A">
        <w:rPr>
          <w:noProof/>
        </w:rPr>
        <w:lastRenderedPageBreak/>
        <w:drawing>
          <wp:inline distT="0" distB="0" distL="0" distR="0" wp14:anchorId="17E4F542" wp14:editId="45A1A8A3">
            <wp:extent cx="5706271" cy="5096586"/>
            <wp:effectExtent l="0" t="0" r="8890" b="8890"/>
            <wp:docPr id="1326521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521032" name=""/>
                    <pic:cNvPicPr/>
                  </pic:nvPicPr>
                  <pic:blipFill>
                    <a:blip r:embed="rId71"/>
                    <a:stretch>
                      <a:fillRect/>
                    </a:stretch>
                  </pic:blipFill>
                  <pic:spPr>
                    <a:xfrm>
                      <a:off x="0" y="0"/>
                      <a:ext cx="5706271" cy="5096586"/>
                    </a:xfrm>
                    <a:prstGeom prst="rect">
                      <a:avLst/>
                    </a:prstGeom>
                  </pic:spPr>
                </pic:pic>
              </a:graphicData>
            </a:graphic>
          </wp:inline>
        </w:drawing>
      </w:r>
    </w:p>
    <w:p w14:paraId="3FCE19E7" w14:textId="77777777" w:rsidR="00EC4553" w:rsidRDefault="00EC4553" w:rsidP="00EC4F16">
      <w:pPr>
        <w:spacing w:after="120"/>
        <w:rPr>
          <w:b/>
          <w:bCs/>
          <w:sz w:val="36"/>
          <w:szCs w:val="36"/>
        </w:rPr>
      </w:pPr>
    </w:p>
    <w:p w14:paraId="70F6AD86" w14:textId="77777777" w:rsidR="00EC4553" w:rsidRDefault="00EC4553" w:rsidP="00EC4F16">
      <w:pPr>
        <w:spacing w:after="120"/>
        <w:rPr>
          <w:b/>
          <w:bCs/>
          <w:sz w:val="36"/>
          <w:szCs w:val="36"/>
        </w:rPr>
      </w:pPr>
    </w:p>
    <w:p w14:paraId="3ECEA8AA" w14:textId="77777777" w:rsidR="00EC4553" w:rsidRDefault="00EC4553" w:rsidP="00EC4F16">
      <w:pPr>
        <w:spacing w:after="120"/>
        <w:rPr>
          <w:b/>
          <w:bCs/>
          <w:sz w:val="36"/>
          <w:szCs w:val="36"/>
        </w:rPr>
      </w:pPr>
    </w:p>
    <w:p w14:paraId="6058C906" w14:textId="77777777" w:rsidR="00EC4553" w:rsidRDefault="00EC4553" w:rsidP="00EC4F16">
      <w:pPr>
        <w:spacing w:after="120"/>
        <w:rPr>
          <w:b/>
          <w:bCs/>
          <w:sz w:val="36"/>
          <w:szCs w:val="36"/>
        </w:rPr>
      </w:pPr>
    </w:p>
    <w:p w14:paraId="23F1B39E" w14:textId="77777777" w:rsidR="00EC4553" w:rsidRDefault="00EC4553" w:rsidP="00EC4F16">
      <w:pPr>
        <w:spacing w:after="120"/>
        <w:rPr>
          <w:b/>
          <w:bCs/>
          <w:sz w:val="36"/>
          <w:szCs w:val="36"/>
        </w:rPr>
      </w:pPr>
    </w:p>
    <w:p w14:paraId="18380405" w14:textId="77777777" w:rsidR="00EC4553" w:rsidRDefault="00EC4553" w:rsidP="00EC4F16">
      <w:pPr>
        <w:spacing w:after="120"/>
        <w:rPr>
          <w:b/>
          <w:bCs/>
          <w:sz w:val="36"/>
          <w:szCs w:val="36"/>
        </w:rPr>
      </w:pPr>
    </w:p>
    <w:p w14:paraId="496C14E0" w14:textId="77777777" w:rsidR="00EC4553" w:rsidRDefault="00EC4553" w:rsidP="00EC4F16">
      <w:pPr>
        <w:spacing w:after="120"/>
        <w:rPr>
          <w:b/>
          <w:bCs/>
          <w:sz w:val="36"/>
          <w:szCs w:val="36"/>
        </w:rPr>
      </w:pPr>
    </w:p>
    <w:p w14:paraId="3A4B8FF9" w14:textId="77777777" w:rsidR="00EC4553" w:rsidRDefault="00EC4553" w:rsidP="00EC4F16">
      <w:pPr>
        <w:spacing w:after="120"/>
        <w:rPr>
          <w:b/>
          <w:bCs/>
          <w:sz w:val="36"/>
          <w:szCs w:val="36"/>
        </w:rPr>
      </w:pPr>
    </w:p>
    <w:p w14:paraId="2DC15ACA" w14:textId="77777777" w:rsidR="00EC4553" w:rsidRDefault="00EC4553" w:rsidP="00EC4F16">
      <w:pPr>
        <w:spacing w:after="120"/>
        <w:rPr>
          <w:b/>
          <w:bCs/>
          <w:sz w:val="36"/>
          <w:szCs w:val="36"/>
        </w:rPr>
      </w:pPr>
    </w:p>
    <w:p w14:paraId="6E4DAAA6" w14:textId="77777777" w:rsidR="006967B1" w:rsidRDefault="006967B1" w:rsidP="00EC4F16">
      <w:pPr>
        <w:spacing w:after="120"/>
        <w:rPr>
          <w:b/>
          <w:bCs/>
          <w:sz w:val="36"/>
          <w:szCs w:val="36"/>
        </w:rPr>
      </w:pPr>
    </w:p>
    <w:p w14:paraId="33704CE8" w14:textId="77777777" w:rsidR="006967B1" w:rsidRDefault="006967B1" w:rsidP="00EC4F16">
      <w:pPr>
        <w:spacing w:after="120"/>
        <w:rPr>
          <w:b/>
          <w:bCs/>
          <w:sz w:val="36"/>
          <w:szCs w:val="36"/>
        </w:rPr>
      </w:pPr>
    </w:p>
    <w:p w14:paraId="3655888C" w14:textId="0A642DCB" w:rsidR="00EC4553" w:rsidRDefault="00EC4553" w:rsidP="00EC4F16">
      <w:pPr>
        <w:spacing w:after="120"/>
        <w:rPr>
          <w:b/>
          <w:bCs/>
          <w:sz w:val="36"/>
          <w:szCs w:val="36"/>
        </w:rPr>
      </w:pPr>
      <w:r w:rsidRPr="0051533A">
        <w:rPr>
          <w:noProof/>
        </w:rPr>
        <w:lastRenderedPageBreak/>
        <w:drawing>
          <wp:inline distT="0" distB="0" distL="0" distR="0" wp14:anchorId="403D6A6F" wp14:editId="0F290C2E">
            <wp:extent cx="5731510" cy="6164580"/>
            <wp:effectExtent l="0" t="0" r="2540" b="7620"/>
            <wp:docPr id="650865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865643" name=""/>
                    <pic:cNvPicPr/>
                  </pic:nvPicPr>
                  <pic:blipFill>
                    <a:blip r:embed="rId72"/>
                    <a:stretch>
                      <a:fillRect/>
                    </a:stretch>
                  </pic:blipFill>
                  <pic:spPr>
                    <a:xfrm>
                      <a:off x="0" y="0"/>
                      <a:ext cx="5731510" cy="6164580"/>
                    </a:xfrm>
                    <a:prstGeom prst="rect">
                      <a:avLst/>
                    </a:prstGeom>
                  </pic:spPr>
                </pic:pic>
              </a:graphicData>
            </a:graphic>
          </wp:inline>
        </w:drawing>
      </w:r>
    </w:p>
    <w:p w14:paraId="0A563D3E" w14:textId="77777777" w:rsidR="006967B1" w:rsidRDefault="006967B1" w:rsidP="00EC4F16">
      <w:pPr>
        <w:spacing w:after="120"/>
        <w:rPr>
          <w:b/>
          <w:bCs/>
          <w:sz w:val="36"/>
          <w:szCs w:val="36"/>
        </w:rPr>
      </w:pPr>
    </w:p>
    <w:p w14:paraId="00A8463F" w14:textId="77777777" w:rsidR="006967B1" w:rsidRDefault="006967B1" w:rsidP="00EC4F16">
      <w:pPr>
        <w:spacing w:after="120"/>
        <w:rPr>
          <w:b/>
          <w:bCs/>
          <w:sz w:val="36"/>
          <w:szCs w:val="36"/>
        </w:rPr>
      </w:pPr>
    </w:p>
    <w:p w14:paraId="34EECF99" w14:textId="77777777" w:rsidR="006967B1" w:rsidRDefault="006967B1" w:rsidP="00EC4F16">
      <w:pPr>
        <w:spacing w:after="120"/>
        <w:rPr>
          <w:b/>
          <w:bCs/>
          <w:sz w:val="36"/>
          <w:szCs w:val="36"/>
        </w:rPr>
      </w:pPr>
    </w:p>
    <w:p w14:paraId="14648525" w14:textId="77777777" w:rsidR="006967B1" w:rsidRDefault="006967B1" w:rsidP="00EC4F16">
      <w:pPr>
        <w:spacing w:after="120"/>
        <w:rPr>
          <w:b/>
          <w:bCs/>
          <w:sz w:val="36"/>
          <w:szCs w:val="36"/>
        </w:rPr>
      </w:pPr>
    </w:p>
    <w:p w14:paraId="1AE8531F" w14:textId="77777777" w:rsidR="006967B1" w:rsidRDefault="006967B1" w:rsidP="00EC4F16">
      <w:pPr>
        <w:spacing w:after="120"/>
        <w:rPr>
          <w:b/>
          <w:bCs/>
          <w:sz w:val="36"/>
          <w:szCs w:val="36"/>
        </w:rPr>
      </w:pPr>
    </w:p>
    <w:p w14:paraId="1989210E" w14:textId="77777777" w:rsidR="006967B1" w:rsidRDefault="006967B1" w:rsidP="00EC4F16">
      <w:pPr>
        <w:spacing w:after="120"/>
        <w:rPr>
          <w:b/>
          <w:bCs/>
          <w:sz w:val="36"/>
          <w:szCs w:val="36"/>
        </w:rPr>
      </w:pPr>
    </w:p>
    <w:p w14:paraId="0BEC1E50" w14:textId="77777777" w:rsidR="006967B1" w:rsidRDefault="006967B1" w:rsidP="00EC4F16">
      <w:pPr>
        <w:spacing w:after="120"/>
        <w:rPr>
          <w:b/>
          <w:bCs/>
          <w:sz w:val="36"/>
          <w:szCs w:val="36"/>
        </w:rPr>
      </w:pPr>
    </w:p>
    <w:p w14:paraId="5F0733F9" w14:textId="77777777" w:rsidR="006967B1" w:rsidRDefault="006967B1" w:rsidP="00EC4F16">
      <w:pPr>
        <w:spacing w:after="120"/>
        <w:rPr>
          <w:b/>
          <w:bCs/>
          <w:sz w:val="36"/>
          <w:szCs w:val="36"/>
        </w:rPr>
      </w:pPr>
    </w:p>
    <w:p w14:paraId="7B0291CE" w14:textId="2CA0817A" w:rsidR="00EC4553" w:rsidRDefault="00EC4553" w:rsidP="00EC4F16">
      <w:pPr>
        <w:spacing w:after="120"/>
        <w:rPr>
          <w:b/>
          <w:bCs/>
          <w:sz w:val="36"/>
          <w:szCs w:val="36"/>
        </w:rPr>
      </w:pPr>
      <w:r w:rsidRPr="0051533A">
        <w:rPr>
          <w:noProof/>
        </w:rPr>
        <w:lastRenderedPageBreak/>
        <w:drawing>
          <wp:inline distT="0" distB="0" distL="0" distR="0" wp14:anchorId="2493DFB1" wp14:editId="57F94FE2">
            <wp:extent cx="5731510" cy="7119620"/>
            <wp:effectExtent l="0" t="0" r="2540" b="5080"/>
            <wp:docPr id="1005050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50064" name=""/>
                    <pic:cNvPicPr/>
                  </pic:nvPicPr>
                  <pic:blipFill>
                    <a:blip r:embed="rId73"/>
                    <a:stretch>
                      <a:fillRect/>
                    </a:stretch>
                  </pic:blipFill>
                  <pic:spPr>
                    <a:xfrm>
                      <a:off x="0" y="0"/>
                      <a:ext cx="5731510" cy="7119620"/>
                    </a:xfrm>
                    <a:prstGeom prst="rect">
                      <a:avLst/>
                    </a:prstGeom>
                  </pic:spPr>
                </pic:pic>
              </a:graphicData>
            </a:graphic>
          </wp:inline>
        </w:drawing>
      </w:r>
    </w:p>
    <w:p w14:paraId="6882664A" w14:textId="77777777" w:rsidR="006967B1" w:rsidRDefault="006967B1" w:rsidP="00EC4F16">
      <w:pPr>
        <w:spacing w:after="120"/>
        <w:rPr>
          <w:b/>
          <w:bCs/>
          <w:sz w:val="36"/>
          <w:szCs w:val="36"/>
        </w:rPr>
      </w:pPr>
    </w:p>
    <w:p w14:paraId="1EBD2C83" w14:textId="77777777" w:rsidR="004C1467" w:rsidRDefault="004C1467" w:rsidP="00EC4F16">
      <w:pPr>
        <w:spacing w:after="120"/>
        <w:rPr>
          <w:b/>
          <w:bCs/>
          <w:sz w:val="36"/>
          <w:szCs w:val="36"/>
        </w:rPr>
      </w:pPr>
    </w:p>
    <w:p w14:paraId="67523297" w14:textId="77777777" w:rsidR="004C1467" w:rsidRDefault="004C1467" w:rsidP="00EC4F16">
      <w:pPr>
        <w:spacing w:after="120"/>
        <w:rPr>
          <w:b/>
          <w:bCs/>
          <w:sz w:val="36"/>
          <w:szCs w:val="36"/>
        </w:rPr>
      </w:pPr>
    </w:p>
    <w:p w14:paraId="59186122" w14:textId="77777777" w:rsidR="004C1467" w:rsidRDefault="004C1467" w:rsidP="00EC4F16">
      <w:pPr>
        <w:spacing w:after="120"/>
        <w:rPr>
          <w:b/>
          <w:bCs/>
          <w:sz w:val="36"/>
          <w:szCs w:val="36"/>
        </w:rPr>
      </w:pPr>
    </w:p>
    <w:p w14:paraId="1912E85A" w14:textId="77777777" w:rsidR="004C1467" w:rsidRDefault="004C1467" w:rsidP="00EC4F16">
      <w:pPr>
        <w:spacing w:after="120"/>
        <w:rPr>
          <w:b/>
          <w:bCs/>
          <w:sz w:val="36"/>
          <w:szCs w:val="36"/>
        </w:rPr>
      </w:pPr>
    </w:p>
    <w:p w14:paraId="562D6401" w14:textId="266252A1" w:rsidR="00EC4553" w:rsidRDefault="00EC4553" w:rsidP="00EC4F16">
      <w:pPr>
        <w:spacing w:after="120"/>
        <w:rPr>
          <w:b/>
          <w:bCs/>
          <w:sz w:val="36"/>
          <w:szCs w:val="36"/>
        </w:rPr>
      </w:pPr>
      <w:r w:rsidRPr="00A778DE">
        <w:rPr>
          <w:noProof/>
        </w:rPr>
        <w:lastRenderedPageBreak/>
        <w:drawing>
          <wp:inline distT="0" distB="0" distL="0" distR="0" wp14:anchorId="2508C348" wp14:editId="5C385DFF">
            <wp:extent cx="5731510" cy="8658225"/>
            <wp:effectExtent l="0" t="0" r="2540" b="9525"/>
            <wp:docPr id="1794198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198547" name=""/>
                    <pic:cNvPicPr/>
                  </pic:nvPicPr>
                  <pic:blipFill>
                    <a:blip r:embed="rId74"/>
                    <a:stretch>
                      <a:fillRect/>
                    </a:stretch>
                  </pic:blipFill>
                  <pic:spPr>
                    <a:xfrm>
                      <a:off x="0" y="0"/>
                      <a:ext cx="5731510" cy="8658225"/>
                    </a:xfrm>
                    <a:prstGeom prst="rect">
                      <a:avLst/>
                    </a:prstGeom>
                  </pic:spPr>
                </pic:pic>
              </a:graphicData>
            </a:graphic>
          </wp:inline>
        </w:drawing>
      </w:r>
    </w:p>
    <w:p w14:paraId="462E7BDA" w14:textId="77777777" w:rsidR="00EC4553" w:rsidRDefault="00EC4553" w:rsidP="00EC4F16">
      <w:pPr>
        <w:spacing w:after="120"/>
        <w:rPr>
          <w:b/>
          <w:bCs/>
          <w:sz w:val="36"/>
          <w:szCs w:val="36"/>
        </w:rPr>
      </w:pPr>
    </w:p>
    <w:p w14:paraId="7F16C7C9" w14:textId="27FB7457" w:rsidR="00EC4553" w:rsidRDefault="00EC4553" w:rsidP="00EC4F16">
      <w:pPr>
        <w:spacing w:after="120"/>
        <w:rPr>
          <w:b/>
          <w:bCs/>
          <w:sz w:val="36"/>
          <w:szCs w:val="36"/>
        </w:rPr>
      </w:pPr>
      <w:r w:rsidRPr="00A778DE">
        <w:rPr>
          <w:noProof/>
        </w:rPr>
        <w:lastRenderedPageBreak/>
        <w:drawing>
          <wp:inline distT="0" distB="0" distL="0" distR="0" wp14:anchorId="74AAED11" wp14:editId="5C559F9B">
            <wp:extent cx="5620534" cy="8630854"/>
            <wp:effectExtent l="0" t="0" r="0" b="0"/>
            <wp:docPr id="1690602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602558" name=""/>
                    <pic:cNvPicPr/>
                  </pic:nvPicPr>
                  <pic:blipFill>
                    <a:blip r:embed="rId75"/>
                    <a:stretch>
                      <a:fillRect/>
                    </a:stretch>
                  </pic:blipFill>
                  <pic:spPr>
                    <a:xfrm>
                      <a:off x="0" y="0"/>
                      <a:ext cx="5620534" cy="8630854"/>
                    </a:xfrm>
                    <a:prstGeom prst="rect">
                      <a:avLst/>
                    </a:prstGeom>
                  </pic:spPr>
                </pic:pic>
              </a:graphicData>
            </a:graphic>
          </wp:inline>
        </w:drawing>
      </w:r>
    </w:p>
    <w:p w14:paraId="05D9A524" w14:textId="77777777" w:rsidR="00EC4553" w:rsidRDefault="00EC4553" w:rsidP="00EC4F16">
      <w:pPr>
        <w:spacing w:after="120"/>
        <w:rPr>
          <w:b/>
          <w:bCs/>
          <w:sz w:val="36"/>
          <w:szCs w:val="36"/>
        </w:rPr>
      </w:pPr>
    </w:p>
    <w:p w14:paraId="0B135E32" w14:textId="011148CF" w:rsidR="00EC4553" w:rsidRDefault="00EC4553" w:rsidP="00EC4F16">
      <w:pPr>
        <w:spacing w:after="120"/>
        <w:rPr>
          <w:b/>
          <w:bCs/>
          <w:sz w:val="36"/>
          <w:szCs w:val="36"/>
        </w:rPr>
      </w:pPr>
      <w:r w:rsidRPr="00A778DE">
        <w:rPr>
          <w:noProof/>
        </w:rPr>
        <w:lastRenderedPageBreak/>
        <w:drawing>
          <wp:inline distT="0" distB="0" distL="0" distR="0" wp14:anchorId="0F22D9DC" wp14:editId="470C8A4A">
            <wp:extent cx="5639587" cy="6506483"/>
            <wp:effectExtent l="0" t="0" r="0" b="8890"/>
            <wp:docPr id="1809989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989693" name=""/>
                    <pic:cNvPicPr/>
                  </pic:nvPicPr>
                  <pic:blipFill>
                    <a:blip r:embed="rId76"/>
                    <a:stretch>
                      <a:fillRect/>
                    </a:stretch>
                  </pic:blipFill>
                  <pic:spPr>
                    <a:xfrm>
                      <a:off x="0" y="0"/>
                      <a:ext cx="5639587" cy="6506483"/>
                    </a:xfrm>
                    <a:prstGeom prst="rect">
                      <a:avLst/>
                    </a:prstGeom>
                  </pic:spPr>
                </pic:pic>
              </a:graphicData>
            </a:graphic>
          </wp:inline>
        </w:drawing>
      </w:r>
    </w:p>
    <w:p w14:paraId="53306E80" w14:textId="77777777" w:rsidR="00EC4553" w:rsidRDefault="00EC4553" w:rsidP="00EC4F16">
      <w:pPr>
        <w:spacing w:after="120"/>
        <w:rPr>
          <w:b/>
          <w:bCs/>
          <w:sz w:val="36"/>
          <w:szCs w:val="36"/>
        </w:rPr>
      </w:pPr>
    </w:p>
    <w:p w14:paraId="5BE11900" w14:textId="77777777" w:rsidR="00EC4553" w:rsidRDefault="00EC4553" w:rsidP="00EC4F16">
      <w:pPr>
        <w:spacing w:after="120"/>
        <w:rPr>
          <w:b/>
          <w:bCs/>
          <w:sz w:val="36"/>
          <w:szCs w:val="36"/>
        </w:rPr>
      </w:pPr>
    </w:p>
    <w:p w14:paraId="51E63847" w14:textId="77777777" w:rsidR="00EC4553" w:rsidRDefault="00EC4553" w:rsidP="00EC4F16">
      <w:pPr>
        <w:spacing w:after="120"/>
        <w:rPr>
          <w:b/>
          <w:bCs/>
          <w:sz w:val="36"/>
          <w:szCs w:val="36"/>
        </w:rPr>
      </w:pPr>
    </w:p>
    <w:p w14:paraId="7AF1098E" w14:textId="77777777" w:rsidR="00EC4553" w:rsidRDefault="00EC4553" w:rsidP="00EC4F16">
      <w:pPr>
        <w:spacing w:after="120"/>
        <w:rPr>
          <w:b/>
          <w:bCs/>
          <w:sz w:val="36"/>
          <w:szCs w:val="36"/>
        </w:rPr>
      </w:pPr>
    </w:p>
    <w:p w14:paraId="40D41EB2" w14:textId="77777777" w:rsidR="00EC4553" w:rsidRDefault="00EC4553" w:rsidP="00EC4F16">
      <w:pPr>
        <w:spacing w:after="120"/>
        <w:rPr>
          <w:b/>
          <w:bCs/>
          <w:sz w:val="36"/>
          <w:szCs w:val="36"/>
        </w:rPr>
      </w:pPr>
    </w:p>
    <w:p w14:paraId="3A33B579" w14:textId="77777777" w:rsidR="00EC4553" w:rsidRDefault="00EC4553" w:rsidP="00EC4F16">
      <w:pPr>
        <w:spacing w:after="120"/>
        <w:rPr>
          <w:b/>
          <w:bCs/>
          <w:sz w:val="36"/>
          <w:szCs w:val="36"/>
        </w:rPr>
      </w:pPr>
    </w:p>
    <w:p w14:paraId="07DA69EE" w14:textId="77777777" w:rsidR="00EC4553" w:rsidRDefault="00EC4553" w:rsidP="00EC4F16">
      <w:pPr>
        <w:spacing w:after="120"/>
        <w:rPr>
          <w:b/>
          <w:bCs/>
          <w:sz w:val="36"/>
          <w:szCs w:val="36"/>
        </w:rPr>
      </w:pPr>
    </w:p>
    <w:p w14:paraId="692F9B0C" w14:textId="625C00CF" w:rsidR="00EC4553" w:rsidRDefault="00EC4553" w:rsidP="00EC4F16">
      <w:pPr>
        <w:spacing w:after="120"/>
        <w:rPr>
          <w:b/>
          <w:bCs/>
          <w:sz w:val="36"/>
          <w:szCs w:val="36"/>
        </w:rPr>
      </w:pPr>
      <w:r w:rsidRPr="001717F6">
        <w:rPr>
          <w:noProof/>
        </w:rPr>
        <w:lastRenderedPageBreak/>
        <w:drawing>
          <wp:inline distT="0" distB="0" distL="0" distR="0" wp14:anchorId="7E980326" wp14:editId="28BDD5F9">
            <wp:extent cx="5534797" cy="6182588"/>
            <wp:effectExtent l="0" t="0" r="8890" b="8890"/>
            <wp:docPr id="1618073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073077" name=""/>
                    <pic:cNvPicPr/>
                  </pic:nvPicPr>
                  <pic:blipFill>
                    <a:blip r:embed="rId77"/>
                    <a:stretch>
                      <a:fillRect/>
                    </a:stretch>
                  </pic:blipFill>
                  <pic:spPr>
                    <a:xfrm>
                      <a:off x="0" y="0"/>
                      <a:ext cx="5534797" cy="6182588"/>
                    </a:xfrm>
                    <a:prstGeom prst="rect">
                      <a:avLst/>
                    </a:prstGeom>
                  </pic:spPr>
                </pic:pic>
              </a:graphicData>
            </a:graphic>
          </wp:inline>
        </w:drawing>
      </w:r>
    </w:p>
    <w:p w14:paraId="7F6BDB9C" w14:textId="77777777" w:rsidR="00EC4553" w:rsidRDefault="00EC4553" w:rsidP="00EC4F16">
      <w:pPr>
        <w:spacing w:after="120"/>
        <w:rPr>
          <w:b/>
          <w:bCs/>
          <w:sz w:val="36"/>
          <w:szCs w:val="36"/>
        </w:rPr>
      </w:pPr>
    </w:p>
    <w:p w14:paraId="71283D7E" w14:textId="77777777" w:rsidR="00EC4553" w:rsidRDefault="00EC4553" w:rsidP="00EC4F16">
      <w:pPr>
        <w:spacing w:after="120"/>
        <w:rPr>
          <w:b/>
          <w:bCs/>
          <w:sz w:val="36"/>
          <w:szCs w:val="36"/>
        </w:rPr>
      </w:pPr>
    </w:p>
    <w:p w14:paraId="40D995A3" w14:textId="77777777" w:rsidR="00EC4553" w:rsidRDefault="00EC4553" w:rsidP="00EC4F16">
      <w:pPr>
        <w:spacing w:after="120"/>
        <w:rPr>
          <w:b/>
          <w:bCs/>
          <w:sz w:val="36"/>
          <w:szCs w:val="36"/>
        </w:rPr>
      </w:pPr>
    </w:p>
    <w:p w14:paraId="3600F508" w14:textId="77777777" w:rsidR="00EC4553" w:rsidRDefault="00EC4553" w:rsidP="00EC4F16">
      <w:pPr>
        <w:spacing w:after="120"/>
        <w:rPr>
          <w:b/>
          <w:bCs/>
          <w:sz w:val="36"/>
          <w:szCs w:val="36"/>
        </w:rPr>
      </w:pPr>
    </w:p>
    <w:p w14:paraId="688E0E02" w14:textId="77777777" w:rsidR="00EC4553" w:rsidRDefault="00EC4553" w:rsidP="00EC4F16">
      <w:pPr>
        <w:spacing w:after="120"/>
        <w:rPr>
          <w:b/>
          <w:bCs/>
          <w:sz w:val="36"/>
          <w:szCs w:val="36"/>
        </w:rPr>
      </w:pPr>
    </w:p>
    <w:p w14:paraId="51519FF6" w14:textId="77777777" w:rsidR="00EC4553" w:rsidRDefault="00EC4553" w:rsidP="00EC4F16">
      <w:pPr>
        <w:spacing w:after="120"/>
        <w:rPr>
          <w:b/>
          <w:bCs/>
          <w:sz w:val="36"/>
          <w:szCs w:val="36"/>
        </w:rPr>
      </w:pPr>
    </w:p>
    <w:p w14:paraId="1AA74AD7" w14:textId="77777777" w:rsidR="00EC4553" w:rsidRDefault="00EC4553" w:rsidP="00EC4F16">
      <w:pPr>
        <w:spacing w:after="120"/>
        <w:rPr>
          <w:b/>
          <w:bCs/>
          <w:sz w:val="36"/>
          <w:szCs w:val="36"/>
        </w:rPr>
      </w:pPr>
    </w:p>
    <w:p w14:paraId="744466C5" w14:textId="77777777" w:rsidR="00EC4553" w:rsidRDefault="00EC4553" w:rsidP="00EC4F16">
      <w:pPr>
        <w:spacing w:after="120"/>
        <w:rPr>
          <w:b/>
          <w:bCs/>
          <w:sz w:val="36"/>
          <w:szCs w:val="36"/>
        </w:rPr>
      </w:pPr>
    </w:p>
    <w:p w14:paraId="4BACDD67" w14:textId="41B6A72A" w:rsidR="00EC4553" w:rsidRDefault="00EC4553" w:rsidP="00EC4F16">
      <w:pPr>
        <w:spacing w:after="120"/>
        <w:rPr>
          <w:b/>
          <w:bCs/>
          <w:sz w:val="36"/>
          <w:szCs w:val="36"/>
        </w:rPr>
      </w:pPr>
      <w:r w:rsidRPr="001717F6">
        <w:rPr>
          <w:noProof/>
        </w:rPr>
        <w:lastRenderedPageBreak/>
        <w:drawing>
          <wp:inline distT="0" distB="0" distL="0" distR="0" wp14:anchorId="1737BB92" wp14:editId="50238430">
            <wp:extent cx="5706271" cy="8249801"/>
            <wp:effectExtent l="0" t="0" r="8890" b="0"/>
            <wp:docPr id="1939596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96897" name=""/>
                    <pic:cNvPicPr/>
                  </pic:nvPicPr>
                  <pic:blipFill>
                    <a:blip r:embed="rId78"/>
                    <a:stretch>
                      <a:fillRect/>
                    </a:stretch>
                  </pic:blipFill>
                  <pic:spPr>
                    <a:xfrm>
                      <a:off x="0" y="0"/>
                      <a:ext cx="5706271" cy="8249801"/>
                    </a:xfrm>
                    <a:prstGeom prst="rect">
                      <a:avLst/>
                    </a:prstGeom>
                  </pic:spPr>
                </pic:pic>
              </a:graphicData>
            </a:graphic>
          </wp:inline>
        </w:drawing>
      </w:r>
    </w:p>
    <w:p w14:paraId="2C513ED5" w14:textId="77777777" w:rsidR="00EC4553" w:rsidRDefault="00EC4553" w:rsidP="00EC4F16">
      <w:pPr>
        <w:spacing w:after="120"/>
        <w:rPr>
          <w:b/>
          <w:bCs/>
          <w:sz w:val="36"/>
          <w:szCs w:val="36"/>
        </w:rPr>
      </w:pPr>
    </w:p>
    <w:p w14:paraId="25DC0F66" w14:textId="77777777" w:rsidR="00EC4553" w:rsidRDefault="00EC4553" w:rsidP="00EC4F16">
      <w:pPr>
        <w:spacing w:after="120"/>
        <w:rPr>
          <w:b/>
          <w:bCs/>
          <w:sz w:val="36"/>
          <w:szCs w:val="36"/>
        </w:rPr>
      </w:pPr>
    </w:p>
    <w:p w14:paraId="02BE8A55" w14:textId="29BE90B2" w:rsidR="00EC4553" w:rsidRDefault="00EC4553" w:rsidP="00EC4F16">
      <w:pPr>
        <w:spacing w:after="120"/>
        <w:rPr>
          <w:b/>
          <w:bCs/>
          <w:sz w:val="36"/>
          <w:szCs w:val="36"/>
        </w:rPr>
      </w:pPr>
      <w:r w:rsidRPr="001717F6">
        <w:rPr>
          <w:noProof/>
        </w:rPr>
        <w:lastRenderedPageBreak/>
        <w:drawing>
          <wp:inline distT="0" distB="0" distL="0" distR="0" wp14:anchorId="0EC1B889" wp14:editId="38D11844">
            <wp:extent cx="5677692" cy="6201640"/>
            <wp:effectExtent l="0" t="0" r="0" b="8890"/>
            <wp:docPr id="599142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142255" name=""/>
                    <pic:cNvPicPr/>
                  </pic:nvPicPr>
                  <pic:blipFill>
                    <a:blip r:embed="rId79"/>
                    <a:stretch>
                      <a:fillRect/>
                    </a:stretch>
                  </pic:blipFill>
                  <pic:spPr>
                    <a:xfrm>
                      <a:off x="0" y="0"/>
                      <a:ext cx="5677692" cy="6201640"/>
                    </a:xfrm>
                    <a:prstGeom prst="rect">
                      <a:avLst/>
                    </a:prstGeom>
                  </pic:spPr>
                </pic:pic>
              </a:graphicData>
            </a:graphic>
          </wp:inline>
        </w:drawing>
      </w:r>
    </w:p>
    <w:p w14:paraId="30966788" w14:textId="77777777" w:rsidR="00EC4553" w:rsidRDefault="00EC4553" w:rsidP="00EC4F16">
      <w:pPr>
        <w:spacing w:after="120"/>
        <w:rPr>
          <w:b/>
          <w:bCs/>
          <w:sz w:val="36"/>
          <w:szCs w:val="36"/>
        </w:rPr>
      </w:pPr>
    </w:p>
    <w:p w14:paraId="6CA540B9" w14:textId="77777777" w:rsidR="00EC4553" w:rsidRDefault="00EC4553" w:rsidP="00EC4F16">
      <w:pPr>
        <w:spacing w:after="120"/>
        <w:rPr>
          <w:b/>
          <w:bCs/>
          <w:sz w:val="36"/>
          <w:szCs w:val="36"/>
        </w:rPr>
      </w:pPr>
    </w:p>
    <w:p w14:paraId="0F01897D" w14:textId="77777777" w:rsidR="00EC4553" w:rsidRDefault="00EC4553" w:rsidP="00EC4F16">
      <w:pPr>
        <w:spacing w:after="120"/>
        <w:rPr>
          <w:b/>
          <w:bCs/>
          <w:sz w:val="36"/>
          <w:szCs w:val="36"/>
        </w:rPr>
      </w:pPr>
    </w:p>
    <w:p w14:paraId="41E57606" w14:textId="77777777" w:rsidR="00EC4553" w:rsidRDefault="00EC4553" w:rsidP="00EC4F16">
      <w:pPr>
        <w:spacing w:after="120"/>
        <w:rPr>
          <w:b/>
          <w:bCs/>
          <w:sz w:val="36"/>
          <w:szCs w:val="36"/>
        </w:rPr>
      </w:pPr>
    </w:p>
    <w:p w14:paraId="2949D230" w14:textId="77777777" w:rsidR="00EC4553" w:rsidRDefault="00EC4553" w:rsidP="00EC4F16">
      <w:pPr>
        <w:spacing w:after="120"/>
        <w:rPr>
          <w:b/>
          <w:bCs/>
          <w:sz w:val="36"/>
          <w:szCs w:val="36"/>
        </w:rPr>
      </w:pPr>
    </w:p>
    <w:p w14:paraId="019D1204" w14:textId="77777777" w:rsidR="00EC4553" w:rsidRDefault="00EC4553" w:rsidP="00EC4F16">
      <w:pPr>
        <w:spacing w:after="120"/>
        <w:rPr>
          <w:b/>
          <w:bCs/>
          <w:sz w:val="36"/>
          <w:szCs w:val="36"/>
        </w:rPr>
      </w:pPr>
    </w:p>
    <w:p w14:paraId="1029A2CD" w14:textId="77777777" w:rsidR="00EC4553" w:rsidRDefault="00EC4553" w:rsidP="00EC4F16">
      <w:pPr>
        <w:spacing w:after="120"/>
        <w:rPr>
          <w:b/>
          <w:bCs/>
          <w:sz w:val="36"/>
          <w:szCs w:val="36"/>
        </w:rPr>
      </w:pPr>
    </w:p>
    <w:p w14:paraId="0EF34F57" w14:textId="77777777" w:rsidR="00EC4553" w:rsidRDefault="00EC4553" w:rsidP="00EC4F16">
      <w:pPr>
        <w:spacing w:after="120"/>
        <w:rPr>
          <w:b/>
          <w:bCs/>
          <w:sz w:val="36"/>
          <w:szCs w:val="36"/>
        </w:rPr>
      </w:pPr>
    </w:p>
    <w:p w14:paraId="3CA2A1FB" w14:textId="462CF30C" w:rsidR="00EC4553" w:rsidRDefault="00EC4553" w:rsidP="00EC4F16">
      <w:pPr>
        <w:spacing w:after="120"/>
        <w:rPr>
          <w:b/>
          <w:bCs/>
          <w:sz w:val="36"/>
          <w:szCs w:val="36"/>
        </w:rPr>
      </w:pPr>
      <w:r w:rsidRPr="001717F6">
        <w:rPr>
          <w:noProof/>
        </w:rPr>
        <w:lastRenderedPageBreak/>
        <w:drawing>
          <wp:inline distT="0" distB="0" distL="0" distR="0" wp14:anchorId="4574FD88" wp14:editId="342F3302">
            <wp:extent cx="5731510" cy="6718300"/>
            <wp:effectExtent l="0" t="0" r="2540" b="6350"/>
            <wp:docPr id="731086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086645" name=""/>
                    <pic:cNvPicPr/>
                  </pic:nvPicPr>
                  <pic:blipFill>
                    <a:blip r:embed="rId80"/>
                    <a:stretch>
                      <a:fillRect/>
                    </a:stretch>
                  </pic:blipFill>
                  <pic:spPr>
                    <a:xfrm>
                      <a:off x="0" y="0"/>
                      <a:ext cx="5731510" cy="6718300"/>
                    </a:xfrm>
                    <a:prstGeom prst="rect">
                      <a:avLst/>
                    </a:prstGeom>
                  </pic:spPr>
                </pic:pic>
              </a:graphicData>
            </a:graphic>
          </wp:inline>
        </w:drawing>
      </w:r>
    </w:p>
    <w:p w14:paraId="058566F1" w14:textId="77777777" w:rsidR="00EC4553" w:rsidRDefault="00EC4553" w:rsidP="00EC4F16">
      <w:pPr>
        <w:spacing w:after="120"/>
        <w:rPr>
          <w:b/>
          <w:bCs/>
          <w:sz w:val="36"/>
          <w:szCs w:val="36"/>
        </w:rPr>
      </w:pPr>
    </w:p>
    <w:p w14:paraId="25D54CFC" w14:textId="77777777" w:rsidR="00EC4553" w:rsidRDefault="00EC4553" w:rsidP="00EC4F16">
      <w:pPr>
        <w:spacing w:after="120"/>
        <w:rPr>
          <w:b/>
          <w:bCs/>
          <w:sz w:val="36"/>
          <w:szCs w:val="36"/>
        </w:rPr>
      </w:pPr>
    </w:p>
    <w:p w14:paraId="60058C49" w14:textId="77777777" w:rsidR="00EC4553" w:rsidRDefault="00EC4553" w:rsidP="00EC4F16">
      <w:pPr>
        <w:spacing w:after="120"/>
        <w:rPr>
          <w:b/>
          <w:bCs/>
          <w:sz w:val="36"/>
          <w:szCs w:val="36"/>
        </w:rPr>
      </w:pPr>
    </w:p>
    <w:p w14:paraId="6B5DE100" w14:textId="77777777" w:rsidR="00EC4553" w:rsidRDefault="00EC4553" w:rsidP="00EC4F16">
      <w:pPr>
        <w:spacing w:after="120"/>
        <w:rPr>
          <w:b/>
          <w:bCs/>
          <w:sz w:val="36"/>
          <w:szCs w:val="36"/>
        </w:rPr>
      </w:pPr>
    </w:p>
    <w:p w14:paraId="54C6267C" w14:textId="77777777" w:rsidR="00EC4553" w:rsidRDefault="00EC4553" w:rsidP="00EC4F16">
      <w:pPr>
        <w:spacing w:after="120"/>
        <w:rPr>
          <w:b/>
          <w:bCs/>
          <w:sz w:val="36"/>
          <w:szCs w:val="36"/>
        </w:rPr>
      </w:pPr>
    </w:p>
    <w:p w14:paraId="23CEAAD2" w14:textId="77777777" w:rsidR="004C1467" w:rsidRDefault="004C1467" w:rsidP="00EC4F16">
      <w:pPr>
        <w:spacing w:after="120"/>
        <w:rPr>
          <w:b/>
          <w:bCs/>
          <w:sz w:val="36"/>
          <w:szCs w:val="36"/>
        </w:rPr>
      </w:pPr>
    </w:p>
    <w:p w14:paraId="064C8FC9" w14:textId="7047A07F" w:rsidR="00EC4553" w:rsidRDefault="00EC4553" w:rsidP="00EC4F16">
      <w:pPr>
        <w:spacing w:after="120"/>
        <w:rPr>
          <w:b/>
          <w:bCs/>
          <w:sz w:val="36"/>
          <w:szCs w:val="36"/>
        </w:rPr>
      </w:pPr>
      <w:r w:rsidRPr="001717F6">
        <w:rPr>
          <w:noProof/>
        </w:rPr>
        <w:lastRenderedPageBreak/>
        <w:drawing>
          <wp:inline distT="0" distB="0" distL="0" distR="0" wp14:anchorId="06E50DE5" wp14:editId="1C52B115">
            <wp:extent cx="6464470" cy="4237454"/>
            <wp:effectExtent l="0" t="0" r="0" b="0"/>
            <wp:docPr id="1367284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284343" name=""/>
                    <pic:cNvPicPr/>
                  </pic:nvPicPr>
                  <pic:blipFill>
                    <a:blip r:embed="rId81"/>
                    <a:stretch>
                      <a:fillRect/>
                    </a:stretch>
                  </pic:blipFill>
                  <pic:spPr>
                    <a:xfrm>
                      <a:off x="0" y="0"/>
                      <a:ext cx="6483333" cy="4249819"/>
                    </a:xfrm>
                    <a:prstGeom prst="rect">
                      <a:avLst/>
                    </a:prstGeom>
                  </pic:spPr>
                </pic:pic>
              </a:graphicData>
            </a:graphic>
          </wp:inline>
        </w:drawing>
      </w:r>
    </w:p>
    <w:p w14:paraId="17350BE3" w14:textId="77777777" w:rsidR="00EC4553" w:rsidRDefault="00EC4553" w:rsidP="00EC4F16">
      <w:pPr>
        <w:spacing w:after="120"/>
        <w:rPr>
          <w:b/>
          <w:bCs/>
          <w:sz w:val="36"/>
          <w:szCs w:val="36"/>
        </w:rPr>
      </w:pPr>
    </w:p>
    <w:p w14:paraId="02543F00" w14:textId="77777777" w:rsidR="00EC4553" w:rsidRDefault="00EC4553" w:rsidP="00EC4F16">
      <w:pPr>
        <w:spacing w:after="120"/>
        <w:rPr>
          <w:b/>
          <w:bCs/>
          <w:sz w:val="36"/>
          <w:szCs w:val="36"/>
        </w:rPr>
      </w:pPr>
    </w:p>
    <w:p w14:paraId="59F38C9D" w14:textId="77777777" w:rsidR="00EC4553" w:rsidRDefault="00EC4553" w:rsidP="00EC4F16">
      <w:pPr>
        <w:spacing w:after="120"/>
        <w:rPr>
          <w:b/>
          <w:bCs/>
          <w:sz w:val="36"/>
          <w:szCs w:val="36"/>
        </w:rPr>
      </w:pPr>
    </w:p>
    <w:p w14:paraId="410365FF" w14:textId="77777777" w:rsidR="00EC4553" w:rsidRDefault="00EC4553" w:rsidP="00EC4F16">
      <w:pPr>
        <w:spacing w:after="120"/>
        <w:rPr>
          <w:b/>
          <w:bCs/>
          <w:sz w:val="36"/>
          <w:szCs w:val="36"/>
        </w:rPr>
      </w:pPr>
    </w:p>
    <w:p w14:paraId="2B6C9B68" w14:textId="77777777" w:rsidR="00EC4553" w:rsidRDefault="00EC4553" w:rsidP="00EC4F16">
      <w:pPr>
        <w:spacing w:after="120"/>
        <w:rPr>
          <w:b/>
          <w:bCs/>
          <w:sz w:val="36"/>
          <w:szCs w:val="36"/>
        </w:rPr>
      </w:pPr>
    </w:p>
    <w:p w14:paraId="1585AF85" w14:textId="77777777" w:rsidR="00EC4553" w:rsidRDefault="00EC4553" w:rsidP="00EC4F16">
      <w:pPr>
        <w:spacing w:after="120"/>
        <w:rPr>
          <w:b/>
          <w:bCs/>
          <w:sz w:val="36"/>
          <w:szCs w:val="36"/>
        </w:rPr>
      </w:pPr>
    </w:p>
    <w:p w14:paraId="76D8CFA2" w14:textId="77777777" w:rsidR="00EC4553" w:rsidRDefault="00EC4553" w:rsidP="00EC4F16">
      <w:pPr>
        <w:spacing w:after="120"/>
        <w:rPr>
          <w:b/>
          <w:bCs/>
          <w:sz w:val="36"/>
          <w:szCs w:val="36"/>
        </w:rPr>
      </w:pPr>
    </w:p>
    <w:p w14:paraId="500C3575" w14:textId="77777777" w:rsidR="00EC4553" w:rsidRDefault="00EC4553" w:rsidP="00EC4F16">
      <w:pPr>
        <w:spacing w:after="120"/>
        <w:rPr>
          <w:b/>
          <w:bCs/>
          <w:sz w:val="36"/>
          <w:szCs w:val="36"/>
        </w:rPr>
      </w:pPr>
    </w:p>
    <w:p w14:paraId="62519704" w14:textId="77777777" w:rsidR="00EC4553" w:rsidRDefault="00EC4553" w:rsidP="00EC4F16">
      <w:pPr>
        <w:spacing w:after="120"/>
        <w:rPr>
          <w:b/>
          <w:bCs/>
          <w:sz w:val="36"/>
          <w:szCs w:val="36"/>
        </w:rPr>
      </w:pPr>
    </w:p>
    <w:p w14:paraId="05F360C9" w14:textId="77777777" w:rsidR="00EC4553" w:rsidRDefault="00EC4553" w:rsidP="00EC4F16">
      <w:pPr>
        <w:spacing w:after="120"/>
        <w:rPr>
          <w:b/>
          <w:bCs/>
          <w:sz w:val="36"/>
          <w:szCs w:val="36"/>
        </w:rPr>
      </w:pPr>
    </w:p>
    <w:p w14:paraId="4C41214B" w14:textId="77777777" w:rsidR="00EC4553" w:rsidRDefault="00EC4553" w:rsidP="00EC4F16">
      <w:pPr>
        <w:spacing w:after="120"/>
        <w:rPr>
          <w:b/>
          <w:bCs/>
          <w:sz w:val="36"/>
          <w:szCs w:val="36"/>
        </w:rPr>
      </w:pPr>
    </w:p>
    <w:p w14:paraId="1C7D81DA" w14:textId="77777777" w:rsidR="00EC4553" w:rsidRDefault="00EC4553" w:rsidP="00EC4F16">
      <w:pPr>
        <w:spacing w:after="120"/>
        <w:rPr>
          <w:b/>
          <w:bCs/>
          <w:sz w:val="36"/>
          <w:szCs w:val="36"/>
        </w:rPr>
      </w:pPr>
    </w:p>
    <w:p w14:paraId="7F98E1E8" w14:textId="77777777" w:rsidR="00EC4553" w:rsidRDefault="00EC4553" w:rsidP="00EC4F16">
      <w:pPr>
        <w:spacing w:after="120"/>
        <w:rPr>
          <w:b/>
          <w:bCs/>
          <w:sz w:val="36"/>
          <w:szCs w:val="36"/>
        </w:rPr>
      </w:pPr>
    </w:p>
    <w:p w14:paraId="7F02006D" w14:textId="75093459" w:rsidR="00EC4553" w:rsidRDefault="00EC4553" w:rsidP="00EC4F16">
      <w:pPr>
        <w:spacing w:after="120"/>
        <w:rPr>
          <w:b/>
          <w:bCs/>
          <w:sz w:val="36"/>
          <w:szCs w:val="36"/>
        </w:rPr>
      </w:pPr>
      <w:r w:rsidRPr="001717F6">
        <w:rPr>
          <w:noProof/>
        </w:rPr>
        <w:lastRenderedPageBreak/>
        <w:drawing>
          <wp:inline distT="0" distB="0" distL="0" distR="0" wp14:anchorId="7D2A409A" wp14:editId="58FD40F7">
            <wp:extent cx="5731510" cy="6493510"/>
            <wp:effectExtent l="0" t="0" r="2540" b="2540"/>
            <wp:docPr id="485822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822426" name=""/>
                    <pic:cNvPicPr/>
                  </pic:nvPicPr>
                  <pic:blipFill>
                    <a:blip r:embed="rId82"/>
                    <a:stretch>
                      <a:fillRect/>
                    </a:stretch>
                  </pic:blipFill>
                  <pic:spPr>
                    <a:xfrm>
                      <a:off x="0" y="0"/>
                      <a:ext cx="5731510" cy="6493510"/>
                    </a:xfrm>
                    <a:prstGeom prst="rect">
                      <a:avLst/>
                    </a:prstGeom>
                  </pic:spPr>
                </pic:pic>
              </a:graphicData>
            </a:graphic>
          </wp:inline>
        </w:drawing>
      </w:r>
    </w:p>
    <w:p w14:paraId="0E14A080" w14:textId="77777777" w:rsidR="00EC4553" w:rsidRDefault="00EC4553" w:rsidP="00EC4F16">
      <w:pPr>
        <w:spacing w:after="120"/>
        <w:rPr>
          <w:b/>
          <w:bCs/>
          <w:sz w:val="36"/>
          <w:szCs w:val="36"/>
        </w:rPr>
      </w:pPr>
    </w:p>
    <w:p w14:paraId="5A1CBE61" w14:textId="77777777" w:rsidR="00EC4553" w:rsidRDefault="00EC4553" w:rsidP="00EC4F16">
      <w:pPr>
        <w:spacing w:after="120"/>
        <w:rPr>
          <w:b/>
          <w:bCs/>
          <w:sz w:val="36"/>
          <w:szCs w:val="36"/>
        </w:rPr>
      </w:pPr>
    </w:p>
    <w:p w14:paraId="4001D0A3" w14:textId="77777777" w:rsidR="00EC4553" w:rsidRDefault="00EC4553" w:rsidP="00EC4F16">
      <w:pPr>
        <w:spacing w:after="120"/>
        <w:rPr>
          <w:b/>
          <w:bCs/>
          <w:sz w:val="36"/>
          <w:szCs w:val="36"/>
        </w:rPr>
      </w:pPr>
    </w:p>
    <w:p w14:paraId="45BBC14E" w14:textId="77777777" w:rsidR="00EC4553" w:rsidRDefault="00EC4553" w:rsidP="00EC4F16">
      <w:pPr>
        <w:spacing w:after="120"/>
        <w:rPr>
          <w:b/>
          <w:bCs/>
          <w:sz w:val="36"/>
          <w:szCs w:val="36"/>
        </w:rPr>
      </w:pPr>
    </w:p>
    <w:p w14:paraId="73A0A3AE" w14:textId="77777777" w:rsidR="00EC4553" w:rsidRDefault="00EC4553" w:rsidP="00EC4F16">
      <w:pPr>
        <w:spacing w:after="120"/>
        <w:rPr>
          <w:b/>
          <w:bCs/>
          <w:sz w:val="36"/>
          <w:szCs w:val="36"/>
        </w:rPr>
      </w:pPr>
    </w:p>
    <w:p w14:paraId="44A8AA0B" w14:textId="77777777" w:rsidR="00EC4553" w:rsidRDefault="00EC4553" w:rsidP="00EC4F16">
      <w:pPr>
        <w:spacing w:after="120"/>
        <w:rPr>
          <w:b/>
          <w:bCs/>
          <w:sz w:val="36"/>
          <w:szCs w:val="36"/>
        </w:rPr>
      </w:pPr>
    </w:p>
    <w:p w14:paraId="5B14F695" w14:textId="77777777" w:rsidR="00EC4553" w:rsidRDefault="00EC4553" w:rsidP="00EC4F16">
      <w:pPr>
        <w:spacing w:after="120"/>
        <w:rPr>
          <w:b/>
          <w:bCs/>
          <w:sz w:val="36"/>
          <w:szCs w:val="36"/>
        </w:rPr>
      </w:pPr>
    </w:p>
    <w:p w14:paraId="3B778431" w14:textId="1AD7C86E" w:rsidR="00EC4553" w:rsidRDefault="00EC4553" w:rsidP="00EC4F16">
      <w:pPr>
        <w:spacing w:after="120"/>
        <w:rPr>
          <w:b/>
          <w:bCs/>
          <w:sz w:val="36"/>
          <w:szCs w:val="36"/>
        </w:rPr>
      </w:pPr>
      <w:r w:rsidRPr="001717F6">
        <w:rPr>
          <w:noProof/>
        </w:rPr>
        <w:lastRenderedPageBreak/>
        <w:drawing>
          <wp:inline distT="0" distB="0" distL="0" distR="0" wp14:anchorId="6330DEB4" wp14:editId="64DC88D0">
            <wp:extent cx="5344271" cy="7668695"/>
            <wp:effectExtent l="0" t="0" r="8890" b="8890"/>
            <wp:docPr id="126863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63922" name=""/>
                    <pic:cNvPicPr/>
                  </pic:nvPicPr>
                  <pic:blipFill>
                    <a:blip r:embed="rId83"/>
                    <a:stretch>
                      <a:fillRect/>
                    </a:stretch>
                  </pic:blipFill>
                  <pic:spPr>
                    <a:xfrm>
                      <a:off x="0" y="0"/>
                      <a:ext cx="5344271" cy="7668695"/>
                    </a:xfrm>
                    <a:prstGeom prst="rect">
                      <a:avLst/>
                    </a:prstGeom>
                  </pic:spPr>
                </pic:pic>
              </a:graphicData>
            </a:graphic>
          </wp:inline>
        </w:drawing>
      </w:r>
    </w:p>
    <w:p w14:paraId="78C3EF90" w14:textId="77777777" w:rsidR="00EC4553" w:rsidRDefault="00EC4553" w:rsidP="00EC4F16">
      <w:pPr>
        <w:spacing w:after="120"/>
        <w:rPr>
          <w:b/>
          <w:bCs/>
          <w:sz w:val="36"/>
          <w:szCs w:val="36"/>
        </w:rPr>
      </w:pPr>
    </w:p>
    <w:p w14:paraId="5EFB526D" w14:textId="77777777" w:rsidR="00EC4553" w:rsidRDefault="00EC4553" w:rsidP="00EC4F16">
      <w:pPr>
        <w:spacing w:after="120"/>
        <w:rPr>
          <w:b/>
          <w:bCs/>
          <w:sz w:val="36"/>
          <w:szCs w:val="36"/>
        </w:rPr>
      </w:pPr>
    </w:p>
    <w:p w14:paraId="181E9D63" w14:textId="77777777" w:rsidR="00EC4553" w:rsidRDefault="00EC4553" w:rsidP="00EC4F16">
      <w:pPr>
        <w:spacing w:after="120"/>
        <w:rPr>
          <w:b/>
          <w:bCs/>
          <w:sz w:val="36"/>
          <w:szCs w:val="36"/>
        </w:rPr>
      </w:pPr>
    </w:p>
    <w:p w14:paraId="37BA26F9" w14:textId="77777777" w:rsidR="00EC4553" w:rsidRDefault="00EC4553" w:rsidP="00EC4F16">
      <w:pPr>
        <w:spacing w:after="120"/>
        <w:rPr>
          <w:b/>
          <w:bCs/>
          <w:sz w:val="36"/>
          <w:szCs w:val="36"/>
        </w:rPr>
      </w:pPr>
    </w:p>
    <w:p w14:paraId="770875AF" w14:textId="6D3A6546" w:rsidR="00EC4553" w:rsidRDefault="00EC4553" w:rsidP="00EC4F16">
      <w:pPr>
        <w:spacing w:after="120"/>
        <w:rPr>
          <w:b/>
          <w:bCs/>
          <w:sz w:val="36"/>
          <w:szCs w:val="36"/>
        </w:rPr>
      </w:pPr>
      <w:r w:rsidRPr="001717F6">
        <w:rPr>
          <w:noProof/>
        </w:rPr>
        <w:lastRenderedPageBreak/>
        <w:drawing>
          <wp:inline distT="0" distB="0" distL="0" distR="0" wp14:anchorId="744C11DB" wp14:editId="25560043">
            <wp:extent cx="5731510" cy="7049770"/>
            <wp:effectExtent l="0" t="0" r="2540" b="0"/>
            <wp:docPr id="1894399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99941" name=""/>
                    <pic:cNvPicPr/>
                  </pic:nvPicPr>
                  <pic:blipFill>
                    <a:blip r:embed="rId84"/>
                    <a:stretch>
                      <a:fillRect/>
                    </a:stretch>
                  </pic:blipFill>
                  <pic:spPr>
                    <a:xfrm>
                      <a:off x="0" y="0"/>
                      <a:ext cx="5731510" cy="7049770"/>
                    </a:xfrm>
                    <a:prstGeom prst="rect">
                      <a:avLst/>
                    </a:prstGeom>
                  </pic:spPr>
                </pic:pic>
              </a:graphicData>
            </a:graphic>
          </wp:inline>
        </w:drawing>
      </w:r>
    </w:p>
    <w:p w14:paraId="76395A2A" w14:textId="77777777" w:rsidR="00EC4553" w:rsidRDefault="00EC4553" w:rsidP="00EC4F16">
      <w:pPr>
        <w:spacing w:after="120"/>
        <w:rPr>
          <w:b/>
          <w:bCs/>
          <w:sz w:val="36"/>
          <w:szCs w:val="36"/>
        </w:rPr>
      </w:pPr>
    </w:p>
    <w:p w14:paraId="1FED1BE8" w14:textId="77777777" w:rsidR="00EC4553" w:rsidRDefault="00EC4553" w:rsidP="00EC4F16">
      <w:pPr>
        <w:spacing w:after="120"/>
        <w:rPr>
          <w:b/>
          <w:bCs/>
          <w:sz w:val="36"/>
          <w:szCs w:val="36"/>
        </w:rPr>
      </w:pPr>
    </w:p>
    <w:p w14:paraId="4EABFE4A" w14:textId="77777777" w:rsidR="00EC4553" w:rsidRDefault="00EC4553" w:rsidP="00EC4F16">
      <w:pPr>
        <w:spacing w:after="120"/>
        <w:rPr>
          <w:b/>
          <w:bCs/>
          <w:sz w:val="36"/>
          <w:szCs w:val="36"/>
        </w:rPr>
      </w:pPr>
    </w:p>
    <w:p w14:paraId="4189CEB3" w14:textId="77777777" w:rsidR="00EC4553" w:rsidRDefault="00EC4553" w:rsidP="00EC4F16">
      <w:pPr>
        <w:spacing w:after="120"/>
        <w:rPr>
          <w:b/>
          <w:bCs/>
          <w:sz w:val="36"/>
          <w:szCs w:val="36"/>
        </w:rPr>
      </w:pPr>
    </w:p>
    <w:p w14:paraId="3F62BC17" w14:textId="77777777" w:rsidR="00EC4553" w:rsidRDefault="00EC4553" w:rsidP="00EC4F16">
      <w:pPr>
        <w:spacing w:after="120"/>
        <w:rPr>
          <w:b/>
          <w:bCs/>
          <w:sz w:val="36"/>
          <w:szCs w:val="36"/>
        </w:rPr>
      </w:pPr>
    </w:p>
    <w:p w14:paraId="473DB77C" w14:textId="4C57AC9F" w:rsidR="00EC4553" w:rsidRDefault="006F2BC0" w:rsidP="00EC4F16">
      <w:pPr>
        <w:spacing w:after="120"/>
        <w:rPr>
          <w:b/>
          <w:bCs/>
          <w:sz w:val="36"/>
          <w:szCs w:val="36"/>
        </w:rPr>
      </w:pPr>
      <w:r w:rsidRPr="000113AC">
        <w:rPr>
          <w:noProof/>
        </w:rPr>
        <w:lastRenderedPageBreak/>
        <w:drawing>
          <wp:inline distT="0" distB="0" distL="0" distR="0" wp14:anchorId="5A8633B7" wp14:editId="697AD928">
            <wp:extent cx="6550443" cy="2992582"/>
            <wp:effectExtent l="0" t="0" r="3175" b="0"/>
            <wp:docPr id="1910734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734754" name=""/>
                    <pic:cNvPicPr/>
                  </pic:nvPicPr>
                  <pic:blipFill>
                    <a:blip r:embed="rId85"/>
                    <a:stretch>
                      <a:fillRect/>
                    </a:stretch>
                  </pic:blipFill>
                  <pic:spPr>
                    <a:xfrm>
                      <a:off x="0" y="0"/>
                      <a:ext cx="6595583" cy="3013204"/>
                    </a:xfrm>
                    <a:prstGeom prst="rect">
                      <a:avLst/>
                    </a:prstGeom>
                  </pic:spPr>
                </pic:pic>
              </a:graphicData>
            </a:graphic>
          </wp:inline>
        </w:drawing>
      </w:r>
    </w:p>
    <w:p w14:paraId="14C47D01" w14:textId="77777777" w:rsidR="006F2BC0" w:rsidRDefault="006F2BC0" w:rsidP="00EC4F16">
      <w:pPr>
        <w:spacing w:after="120"/>
        <w:rPr>
          <w:b/>
          <w:bCs/>
          <w:sz w:val="36"/>
          <w:szCs w:val="36"/>
        </w:rPr>
      </w:pPr>
    </w:p>
    <w:p w14:paraId="7C7CB728" w14:textId="77777777" w:rsidR="006F2BC0" w:rsidRDefault="006F2BC0" w:rsidP="00EC4F16">
      <w:pPr>
        <w:spacing w:after="120"/>
        <w:rPr>
          <w:b/>
          <w:bCs/>
          <w:sz w:val="36"/>
          <w:szCs w:val="36"/>
        </w:rPr>
      </w:pPr>
    </w:p>
    <w:p w14:paraId="1C5F97E8" w14:textId="77777777" w:rsidR="006F2BC0" w:rsidRDefault="006F2BC0" w:rsidP="00EC4F16">
      <w:pPr>
        <w:spacing w:after="120"/>
        <w:rPr>
          <w:b/>
          <w:bCs/>
          <w:sz w:val="36"/>
          <w:szCs w:val="36"/>
        </w:rPr>
      </w:pPr>
    </w:p>
    <w:p w14:paraId="0B7AB88E" w14:textId="77777777" w:rsidR="006F2BC0" w:rsidRDefault="006F2BC0" w:rsidP="00EC4F16">
      <w:pPr>
        <w:spacing w:after="120"/>
        <w:rPr>
          <w:b/>
          <w:bCs/>
          <w:sz w:val="36"/>
          <w:szCs w:val="36"/>
        </w:rPr>
      </w:pPr>
    </w:p>
    <w:p w14:paraId="6723BB40" w14:textId="77777777" w:rsidR="006F2BC0" w:rsidRDefault="006F2BC0" w:rsidP="00EC4F16">
      <w:pPr>
        <w:spacing w:after="120"/>
        <w:rPr>
          <w:b/>
          <w:bCs/>
          <w:sz w:val="36"/>
          <w:szCs w:val="36"/>
        </w:rPr>
      </w:pPr>
    </w:p>
    <w:p w14:paraId="29DA8FDB" w14:textId="77777777" w:rsidR="006F2BC0" w:rsidRDefault="006F2BC0" w:rsidP="00EC4F16">
      <w:pPr>
        <w:spacing w:after="120"/>
        <w:rPr>
          <w:b/>
          <w:bCs/>
          <w:sz w:val="36"/>
          <w:szCs w:val="36"/>
        </w:rPr>
      </w:pPr>
    </w:p>
    <w:p w14:paraId="26D5F3AF" w14:textId="77777777" w:rsidR="006F2BC0" w:rsidRDefault="006F2BC0" w:rsidP="00EC4F16">
      <w:pPr>
        <w:spacing w:after="120"/>
        <w:rPr>
          <w:b/>
          <w:bCs/>
          <w:sz w:val="36"/>
          <w:szCs w:val="36"/>
        </w:rPr>
      </w:pPr>
    </w:p>
    <w:p w14:paraId="008F93B5" w14:textId="77777777" w:rsidR="006F2BC0" w:rsidRDefault="006F2BC0" w:rsidP="00EC4F16">
      <w:pPr>
        <w:spacing w:after="120"/>
        <w:rPr>
          <w:b/>
          <w:bCs/>
          <w:sz w:val="36"/>
          <w:szCs w:val="36"/>
        </w:rPr>
      </w:pPr>
    </w:p>
    <w:p w14:paraId="7E014809" w14:textId="77777777" w:rsidR="006F2BC0" w:rsidRDefault="006F2BC0" w:rsidP="00EC4F16">
      <w:pPr>
        <w:spacing w:after="120"/>
        <w:rPr>
          <w:b/>
          <w:bCs/>
          <w:sz w:val="36"/>
          <w:szCs w:val="36"/>
        </w:rPr>
      </w:pPr>
    </w:p>
    <w:p w14:paraId="29E15EBD" w14:textId="77777777" w:rsidR="006F2BC0" w:rsidRDefault="006F2BC0" w:rsidP="00EC4F16">
      <w:pPr>
        <w:spacing w:after="120"/>
        <w:rPr>
          <w:b/>
          <w:bCs/>
          <w:sz w:val="36"/>
          <w:szCs w:val="36"/>
        </w:rPr>
      </w:pPr>
    </w:p>
    <w:p w14:paraId="79A2C4F0" w14:textId="77777777" w:rsidR="006F2BC0" w:rsidRDefault="006F2BC0" w:rsidP="00EC4F16">
      <w:pPr>
        <w:spacing w:after="120"/>
        <w:rPr>
          <w:b/>
          <w:bCs/>
          <w:sz w:val="36"/>
          <w:szCs w:val="36"/>
        </w:rPr>
      </w:pPr>
    </w:p>
    <w:p w14:paraId="2959FE47" w14:textId="77777777" w:rsidR="006F2BC0" w:rsidRDefault="006F2BC0" w:rsidP="00EC4F16">
      <w:pPr>
        <w:spacing w:after="120"/>
        <w:rPr>
          <w:b/>
          <w:bCs/>
          <w:sz w:val="36"/>
          <w:szCs w:val="36"/>
        </w:rPr>
      </w:pPr>
    </w:p>
    <w:p w14:paraId="5969EF86" w14:textId="77777777" w:rsidR="006F2BC0" w:rsidRDefault="006F2BC0" w:rsidP="00EC4F16">
      <w:pPr>
        <w:spacing w:after="120"/>
        <w:rPr>
          <w:b/>
          <w:bCs/>
          <w:sz w:val="36"/>
          <w:szCs w:val="36"/>
        </w:rPr>
      </w:pPr>
    </w:p>
    <w:p w14:paraId="13FF5D82" w14:textId="77777777" w:rsidR="006F2BC0" w:rsidRDefault="006F2BC0" w:rsidP="00EC4F16">
      <w:pPr>
        <w:spacing w:after="120"/>
        <w:rPr>
          <w:b/>
          <w:bCs/>
          <w:sz w:val="36"/>
          <w:szCs w:val="36"/>
        </w:rPr>
      </w:pPr>
    </w:p>
    <w:p w14:paraId="5D3CAA63" w14:textId="77777777" w:rsidR="006F2BC0" w:rsidRDefault="006F2BC0" w:rsidP="00EC4F16">
      <w:pPr>
        <w:spacing w:after="120"/>
        <w:rPr>
          <w:b/>
          <w:bCs/>
          <w:sz w:val="36"/>
          <w:szCs w:val="36"/>
        </w:rPr>
      </w:pPr>
    </w:p>
    <w:p w14:paraId="54CD245D" w14:textId="77777777" w:rsidR="006F2BC0" w:rsidRDefault="006F2BC0" w:rsidP="00EC4F16">
      <w:pPr>
        <w:spacing w:after="120"/>
        <w:rPr>
          <w:b/>
          <w:bCs/>
          <w:sz w:val="36"/>
          <w:szCs w:val="36"/>
        </w:rPr>
      </w:pPr>
    </w:p>
    <w:p w14:paraId="7ABE901B" w14:textId="7BAB5963" w:rsidR="006F2BC0" w:rsidRDefault="006F2BC0" w:rsidP="00EC4F16">
      <w:pPr>
        <w:spacing w:after="120"/>
        <w:rPr>
          <w:b/>
          <w:bCs/>
          <w:sz w:val="36"/>
          <w:szCs w:val="36"/>
        </w:rPr>
      </w:pPr>
      <w:r w:rsidRPr="000113AC">
        <w:rPr>
          <w:noProof/>
        </w:rPr>
        <w:lastRenderedPageBreak/>
        <w:drawing>
          <wp:inline distT="0" distB="0" distL="0" distR="0" wp14:anchorId="77911549" wp14:editId="13EA8822">
            <wp:extent cx="5731510" cy="4861560"/>
            <wp:effectExtent l="0" t="0" r="2540" b="0"/>
            <wp:docPr id="501234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234124" name=""/>
                    <pic:cNvPicPr/>
                  </pic:nvPicPr>
                  <pic:blipFill>
                    <a:blip r:embed="rId86"/>
                    <a:stretch>
                      <a:fillRect/>
                    </a:stretch>
                  </pic:blipFill>
                  <pic:spPr>
                    <a:xfrm>
                      <a:off x="0" y="0"/>
                      <a:ext cx="5731510" cy="4861560"/>
                    </a:xfrm>
                    <a:prstGeom prst="rect">
                      <a:avLst/>
                    </a:prstGeom>
                  </pic:spPr>
                </pic:pic>
              </a:graphicData>
            </a:graphic>
          </wp:inline>
        </w:drawing>
      </w:r>
    </w:p>
    <w:p w14:paraId="18C40914" w14:textId="77777777" w:rsidR="006F2BC0" w:rsidRDefault="006F2BC0" w:rsidP="00EC4F16">
      <w:pPr>
        <w:spacing w:after="120"/>
        <w:rPr>
          <w:b/>
          <w:bCs/>
          <w:sz w:val="36"/>
          <w:szCs w:val="36"/>
        </w:rPr>
      </w:pPr>
    </w:p>
    <w:p w14:paraId="2A3D4A27" w14:textId="77777777" w:rsidR="006F2BC0" w:rsidRDefault="006F2BC0" w:rsidP="00EC4F16">
      <w:pPr>
        <w:spacing w:after="120"/>
        <w:rPr>
          <w:b/>
          <w:bCs/>
          <w:sz w:val="36"/>
          <w:szCs w:val="36"/>
        </w:rPr>
      </w:pPr>
    </w:p>
    <w:p w14:paraId="51E33D80" w14:textId="77777777" w:rsidR="006F2BC0" w:rsidRDefault="006F2BC0" w:rsidP="00EC4F16">
      <w:pPr>
        <w:spacing w:after="120"/>
        <w:rPr>
          <w:b/>
          <w:bCs/>
          <w:sz w:val="36"/>
          <w:szCs w:val="36"/>
        </w:rPr>
      </w:pPr>
    </w:p>
    <w:p w14:paraId="49D682FA" w14:textId="77777777" w:rsidR="006F2BC0" w:rsidRDefault="006F2BC0" w:rsidP="00EC4F16">
      <w:pPr>
        <w:spacing w:after="120"/>
        <w:rPr>
          <w:b/>
          <w:bCs/>
          <w:sz w:val="36"/>
          <w:szCs w:val="36"/>
        </w:rPr>
      </w:pPr>
    </w:p>
    <w:p w14:paraId="474F029D" w14:textId="77777777" w:rsidR="006F2BC0" w:rsidRDefault="006F2BC0" w:rsidP="00EC4F16">
      <w:pPr>
        <w:spacing w:after="120"/>
        <w:rPr>
          <w:b/>
          <w:bCs/>
          <w:sz w:val="36"/>
          <w:szCs w:val="36"/>
        </w:rPr>
      </w:pPr>
    </w:p>
    <w:p w14:paraId="2C673DB7" w14:textId="77777777" w:rsidR="006F2BC0" w:rsidRDefault="006F2BC0" w:rsidP="00EC4F16">
      <w:pPr>
        <w:spacing w:after="120"/>
        <w:rPr>
          <w:b/>
          <w:bCs/>
          <w:sz w:val="36"/>
          <w:szCs w:val="36"/>
        </w:rPr>
      </w:pPr>
    </w:p>
    <w:p w14:paraId="0687C465" w14:textId="77777777" w:rsidR="006F2BC0" w:rsidRDefault="006F2BC0" w:rsidP="00EC4F16">
      <w:pPr>
        <w:spacing w:after="120"/>
        <w:rPr>
          <w:b/>
          <w:bCs/>
          <w:sz w:val="36"/>
          <w:szCs w:val="36"/>
        </w:rPr>
      </w:pPr>
    </w:p>
    <w:p w14:paraId="2D01D3A6" w14:textId="77777777" w:rsidR="006F2BC0" w:rsidRDefault="006F2BC0" w:rsidP="00EC4F16">
      <w:pPr>
        <w:spacing w:after="120"/>
        <w:rPr>
          <w:b/>
          <w:bCs/>
          <w:sz w:val="36"/>
          <w:szCs w:val="36"/>
        </w:rPr>
      </w:pPr>
    </w:p>
    <w:p w14:paraId="2D173FEF" w14:textId="77777777" w:rsidR="006F2BC0" w:rsidRDefault="006F2BC0" w:rsidP="00EC4F16">
      <w:pPr>
        <w:spacing w:after="120"/>
        <w:rPr>
          <w:b/>
          <w:bCs/>
          <w:sz w:val="36"/>
          <w:szCs w:val="36"/>
        </w:rPr>
      </w:pPr>
    </w:p>
    <w:p w14:paraId="45CDF033" w14:textId="77777777" w:rsidR="006F2BC0" w:rsidRDefault="006F2BC0" w:rsidP="00EC4F16">
      <w:pPr>
        <w:spacing w:after="120"/>
        <w:rPr>
          <w:b/>
          <w:bCs/>
          <w:sz w:val="36"/>
          <w:szCs w:val="36"/>
        </w:rPr>
      </w:pPr>
    </w:p>
    <w:p w14:paraId="3CB27B1B" w14:textId="77777777" w:rsidR="006F2BC0" w:rsidRDefault="006F2BC0" w:rsidP="00EC4F16">
      <w:pPr>
        <w:spacing w:after="120"/>
        <w:rPr>
          <w:b/>
          <w:bCs/>
          <w:sz w:val="36"/>
          <w:szCs w:val="36"/>
        </w:rPr>
      </w:pPr>
    </w:p>
    <w:p w14:paraId="22330D42" w14:textId="265050A8" w:rsidR="006F2BC0" w:rsidRDefault="006F2BC0" w:rsidP="00EC4F16">
      <w:pPr>
        <w:spacing w:after="120"/>
        <w:rPr>
          <w:b/>
          <w:bCs/>
          <w:sz w:val="36"/>
          <w:szCs w:val="36"/>
        </w:rPr>
      </w:pPr>
      <w:r w:rsidRPr="000113AC">
        <w:rPr>
          <w:noProof/>
        </w:rPr>
        <w:lastRenderedPageBreak/>
        <w:drawing>
          <wp:inline distT="0" distB="0" distL="0" distR="0" wp14:anchorId="723302DD" wp14:editId="2A01D438">
            <wp:extent cx="5731510" cy="8253730"/>
            <wp:effectExtent l="0" t="0" r="2540" b="0"/>
            <wp:docPr id="94413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13775" name=""/>
                    <pic:cNvPicPr/>
                  </pic:nvPicPr>
                  <pic:blipFill>
                    <a:blip r:embed="rId87"/>
                    <a:stretch>
                      <a:fillRect/>
                    </a:stretch>
                  </pic:blipFill>
                  <pic:spPr>
                    <a:xfrm>
                      <a:off x="0" y="0"/>
                      <a:ext cx="5731510" cy="8253730"/>
                    </a:xfrm>
                    <a:prstGeom prst="rect">
                      <a:avLst/>
                    </a:prstGeom>
                  </pic:spPr>
                </pic:pic>
              </a:graphicData>
            </a:graphic>
          </wp:inline>
        </w:drawing>
      </w:r>
    </w:p>
    <w:p w14:paraId="28695C0B" w14:textId="77777777" w:rsidR="00EC4553" w:rsidRDefault="00EC4553" w:rsidP="00EC4F16">
      <w:pPr>
        <w:spacing w:after="120"/>
        <w:rPr>
          <w:b/>
          <w:bCs/>
          <w:sz w:val="36"/>
          <w:szCs w:val="36"/>
        </w:rPr>
      </w:pPr>
    </w:p>
    <w:p w14:paraId="3C71F39D" w14:textId="77777777" w:rsidR="00EC4553" w:rsidRDefault="00EC4553" w:rsidP="00EC4F16">
      <w:pPr>
        <w:spacing w:after="120"/>
        <w:rPr>
          <w:b/>
          <w:bCs/>
          <w:sz w:val="36"/>
          <w:szCs w:val="36"/>
        </w:rPr>
      </w:pPr>
    </w:p>
    <w:p w14:paraId="421C3BAF" w14:textId="70FBED11" w:rsidR="00EC4553" w:rsidRDefault="006F2BC0" w:rsidP="00EC4F16">
      <w:pPr>
        <w:spacing w:after="120"/>
        <w:rPr>
          <w:b/>
          <w:bCs/>
          <w:sz w:val="36"/>
          <w:szCs w:val="36"/>
        </w:rPr>
      </w:pPr>
      <w:r w:rsidRPr="000113AC">
        <w:rPr>
          <w:noProof/>
        </w:rPr>
        <w:lastRenderedPageBreak/>
        <w:drawing>
          <wp:inline distT="0" distB="0" distL="0" distR="0" wp14:anchorId="0BC29D97" wp14:editId="4424596F">
            <wp:extent cx="5731510" cy="7900670"/>
            <wp:effectExtent l="0" t="0" r="2540" b="5080"/>
            <wp:docPr id="963971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971141" name=""/>
                    <pic:cNvPicPr/>
                  </pic:nvPicPr>
                  <pic:blipFill>
                    <a:blip r:embed="rId88"/>
                    <a:stretch>
                      <a:fillRect/>
                    </a:stretch>
                  </pic:blipFill>
                  <pic:spPr>
                    <a:xfrm>
                      <a:off x="0" y="0"/>
                      <a:ext cx="5731510" cy="7900670"/>
                    </a:xfrm>
                    <a:prstGeom prst="rect">
                      <a:avLst/>
                    </a:prstGeom>
                  </pic:spPr>
                </pic:pic>
              </a:graphicData>
            </a:graphic>
          </wp:inline>
        </w:drawing>
      </w:r>
    </w:p>
    <w:p w14:paraId="613CEB39" w14:textId="77777777" w:rsidR="006F2BC0" w:rsidRDefault="006F2BC0" w:rsidP="00EC4F16">
      <w:pPr>
        <w:spacing w:after="120"/>
        <w:rPr>
          <w:b/>
          <w:bCs/>
          <w:sz w:val="36"/>
          <w:szCs w:val="36"/>
        </w:rPr>
      </w:pPr>
    </w:p>
    <w:p w14:paraId="46ADDC8C" w14:textId="77777777" w:rsidR="006F2BC0" w:rsidRDefault="006F2BC0" w:rsidP="00EC4F16">
      <w:pPr>
        <w:spacing w:after="120"/>
        <w:rPr>
          <w:b/>
          <w:bCs/>
          <w:sz w:val="36"/>
          <w:szCs w:val="36"/>
        </w:rPr>
      </w:pPr>
    </w:p>
    <w:p w14:paraId="7AEB5848" w14:textId="77777777" w:rsidR="006F2BC0" w:rsidRDefault="006F2BC0" w:rsidP="00EC4F16">
      <w:pPr>
        <w:spacing w:after="120"/>
        <w:rPr>
          <w:b/>
          <w:bCs/>
          <w:sz w:val="36"/>
          <w:szCs w:val="36"/>
        </w:rPr>
      </w:pPr>
    </w:p>
    <w:p w14:paraId="639DEAA3" w14:textId="45C46C7F" w:rsidR="006F2BC0" w:rsidRDefault="006F2BC0" w:rsidP="00EC4F16">
      <w:pPr>
        <w:spacing w:after="120"/>
        <w:rPr>
          <w:b/>
          <w:bCs/>
          <w:sz w:val="36"/>
          <w:szCs w:val="36"/>
        </w:rPr>
      </w:pPr>
      <w:r w:rsidRPr="00CE386B">
        <w:rPr>
          <w:noProof/>
        </w:rPr>
        <w:lastRenderedPageBreak/>
        <w:drawing>
          <wp:inline distT="0" distB="0" distL="0" distR="0" wp14:anchorId="1B8321E0" wp14:editId="10B74AC5">
            <wp:extent cx="5731510" cy="7839710"/>
            <wp:effectExtent l="0" t="0" r="2540" b="8890"/>
            <wp:docPr id="1033790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790728" name=""/>
                    <pic:cNvPicPr/>
                  </pic:nvPicPr>
                  <pic:blipFill>
                    <a:blip r:embed="rId89"/>
                    <a:stretch>
                      <a:fillRect/>
                    </a:stretch>
                  </pic:blipFill>
                  <pic:spPr>
                    <a:xfrm>
                      <a:off x="0" y="0"/>
                      <a:ext cx="5731510" cy="7839710"/>
                    </a:xfrm>
                    <a:prstGeom prst="rect">
                      <a:avLst/>
                    </a:prstGeom>
                  </pic:spPr>
                </pic:pic>
              </a:graphicData>
            </a:graphic>
          </wp:inline>
        </w:drawing>
      </w:r>
    </w:p>
    <w:p w14:paraId="0852FFC6" w14:textId="77777777" w:rsidR="00EC4553" w:rsidRDefault="00EC4553" w:rsidP="00EC4F16">
      <w:pPr>
        <w:spacing w:after="120"/>
        <w:rPr>
          <w:b/>
          <w:bCs/>
          <w:sz w:val="36"/>
          <w:szCs w:val="36"/>
        </w:rPr>
      </w:pPr>
    </w:p>
    <w:p w14:paraId="51B7FC18" w14:textId="77777777" w:rsidR="00EC4553" w:rsidRDefault="00EC4553" w:rsidP="00EC4F16">
      <w:pPr>
        <w:spacing w:after="120"/>
        <w:rPr>
          <w:b/>
          <w:bCs/>
          <w:sz w:val="36"/>
          <w:szCs w:val="36"/>
        </w:rPr>
      </w:pPr>
    </w:p>
    <w:p w14:paraId="5A57B88F" w14:textId="77777777" w:rsidR="00EC4553" w:rsidRDefault="00EC4553" w:rsidP="00EC4F16">
      <w:pPr>
        <w:spacing w:after="120"/>
        <w:rPr>
          <w:b/>
          <w:bCs/>
          <w:sz w:val="36"/>
          <w:szCs w:val="36"/>
        </w:rPr>
      </w:pPr>
    </w:p>
    <w:p w14:paraId="6853FD94" w14:textId="7933FE3D" w:rsidR="008150E8" w:rsidRDefault="008150E8" w:rsidP="00EC4F16">
      <w:pPr>
        <w:spacing w:after="120"/>
        <w:rPr>
          <w:b/>
          <w:bCs/>
          <w:sz w:val="36"/>
          <w:szCs w:val="36"/>
        </w:rPr>
      </w:pPr>
      <w:r w:rsidRPr="00CE386B">
        <w:rPr>
          <w:noProof/>
        </w:rPr>
        <w:lastRenderedPageBreak/>
        <w:drawing>
          <wp:inline distT="0" distB="0" distL="0" distR="0" wp14:anchorId="5AAD6471" wp14:editId="48F32DAC">
            <wp:extent cx="5687219" cy="8716591"/>
            <wp:effectExtent l="0" t="0" r="8890" b="8890"/>
            <wp:docPr id="297689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689932" name=""/>
                    <pic:cNvPicPr/>
                  </pic:nvPicPr>
                  <pic:blipFill>
                    <a:blip r:embed="rId90"/>
                    <a:stretch>
                      <a:fillRect/>
                    </a:stretch>
                  </pic:blipFill>
                  <pic:spPr>
                    <a:xfrm>
                      <a:off x="0" y="0"/>
                      <a:ext cx="5687219" cy="8716591"/>
                    </a:xfrm>
                    <a:prstGeom prst="rect">
                      <a:avLst/>
                    </a:prstGeom>
                  </pic:spPr>
                </pic:pic>
              </a:graphicData>
            </a:graphic>
          </wp:inline>
        </w:drawing>
      </w:r>
    </w:p>
    <w:p w14:paraId="2BF5C5D5" w14:textId="77777777" w:rsidR="008150E8" w:rsidRDefault="008150E8" w:rsidP="00EC4F16">
      <w:pPr>
        <w:spacing w:after="120"/>
        <w:rPr>
          <w:b/>
          <w:bCs/>
          <w:sz w:val="36"/>
          <w:szCs w:val="36"/>
        </w:rPr>
      </w:pPr>
    </w:p>
    <w:p w14:paraId="10FC9426" w14:textId="4167338F" w:rsidR="008150E8" w:rsidRDefault="008150E8" w:rsidP="00EC4F16">
      <w:pPr>
        <w:spacing w:after="120"/>
        <w:rPr>
          <w:b/>
          <w:bCs/>
          <w:sz w:val="36"/>
          <w:szCs w:val="36"/>
        </w:rPr>
      </w:pPr>
      <w:r w:rsidRPr="00CE386B">
        <w:rPr>
          <w:noProof/>
        </w:rPr>
        <w:lastRenderedPageBreak/>
        <w:drawing>
          <wp:inline distT="0" distB="0" distL="0" distR="0" wp14:anchorId="2F31DB14" wp14:editId="26AE57D9">
            <wp:extent cx="5731510" cy="7481570"/>
            <wp:effectExtent l="0" t="0" r="2540" b="5080"/>
            <wp:docPr id="925381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381373" name=""/>
                    <pic:cNvPicPr/>
                  </pic:nvPicPr>
                  <pic:blipFill>
                    <a:blip r:embed="rId91"/>
                    <a:stretch>
                      <a:fillRect/>
                    </a:stretch>
                  </pic:blipFill>
                  <pic:spPr>
                    <a:xfrm>
                      <a:off x="0" y="0"/>
                      <a:ext cx="5731510" cy="7481570"/>
                    </a:xfrm>
                    <a:prstGeom prst="rect">
                      <a:avLst/>
                    </a:prstGeom>
                  </pic:spPr>
                </pic:pic>
              </a:graphicData>
            </a:graphic>
          </wp:inline>
        </w:drawing>
      </w:r>
    </w:p>
    <w:p w14:paraId="170F5DFD" w14:textId="77777777" w:rsidR="008150E8" w:rsidRDefault="008150E8" w:rsidP="00EC4F16">
      <w:pPr>
        <w:spacing w:after="120"/>
        <w:rPr>
          <w:b/>
          <w:bCs/>
          <w:sz w:val="36"/>
          <w:szCs w:val="36"/>
        </w:rPr>
      </w:pPr>
    </w:p>
    <w:p w14:paraId="57855E9E" w14:textId="77777777" w:rsidR="008150E8" w:rsidRDefault="008150E8" w:rsidP="00EC4F16">
      <w:pPr>
        <w:spacing w:after="120"/>
        <w:rPr>
          <w:b/>
          <w:bCs/>
          <w:sz w:val="36"/>
          <w:szCs w:val="36"/>
        </w:rPr>
      </w:pPr>
    </w:p>
    <w:p w14:paraId="32BE57A1" w14:textId="77777777" w:rsidR="008150E8" w:rsidRDefault="008150E8" w:rsidP="00EC4F16">
      <w:pPr>
        <w:spacing w:after="120"/>
        <w:rPr>
          <w:b/>
          <w:bCs/>
          <w:sz w:val="36"/>
          <w:szCs w:val="36"/>
        </w:rPr>
      </w:pPr>
    </w:p>
    <w:p w14:paraId="0D3147A4" w14:textId="77777777" w:rsidR="008150E8" w:rsidRDefault="008150E8" w:rsidP="00EC4F16">
      <w:pPr>
        <w:spacing w:after="120"/>
        <w:rPr>
          <w:b/>
          <w:bCs/>
          <w:sz w:val="36"/>
          <w:szCs w:val="36"/>
        </w:rPr>
      </w:pPr>
    </w:p>
    <w:p w14:paraId="76ECE7A3" w14:textId="797F53C5" w:rsidR="008150E8" w:rsidRDefault="008150E8" w:rsidP="00EC4F16">
      <w:pPr>
        <w:spacing w:after="120"/>
        <w:rPr>
          <w:b/>
          <w:bCs/>
          <w:sz w:val="36"/>
          <w:szCs w:val="36"/>
        </w:rPr>
      </w:pPr>
      <w:r w:rsidRPr="00CE386B">
        <w:rPr>
          <w:noProof/>
        </w:rPr>
        <w:lastRenderedPageBreak/>
        <w:drawing>
          <wp:inline distT="0" distB="0" distL="0" distR="0" wp14:anchorId="24BD9AA3" wp14:editId="18E2329D">
            <wp:extent cx="5731510" cy="6910705"/>
            <wp:effectExtent l="0" t="0" r="2540" b="4445"/>
            <wp:docPr id="1017744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744664" name=""/>
                    <pic:cNvPicPr/>
                  </pic:nvPicPr>
                  <pic:blipFill>
                    <a:blip r:embed="rId92"/>
                    <a:stretch>
                      <a:fillRect/>
                    </a:stretch>
                  </pic:blipFill>
                  <pic:spPr>
                    <a:xfrm>
                      <a:off x="0" y="0"/>
                      <a:ext cx="5731510" cy="6910705"/>
                    </a:xfrm>
                    <a:prstGeom prst="rect">
                      <a:avLst/>
                    </a:prstGeom>
                  </pic:spPr>
                </pic:pic>
              </a:graphicData>
            </a:graphic>
          </wp:inline>
        </w:drawing>
      </w:r>
    </w:p>
    <w:p w14:paraId="2A60B4E1" w14:textId="77777777" w:rsidR="008150E8" w:rsidRDefault="008150E8" w:rsidP="00EC4F16">
      <w:pPr>
        <w:spacing w:after="120"/>
        <w:rPr>
          <w:b/>
          <w:bCs/>
          <w:sz w:val="36"/>
          <w:szCs w:val="36"/>
        </w:rPr>
      </w:pPr>
    </w:p>
    <w:p w14:paraId="583A64E8" w14:textId="77777777" w:rsidR="008150E8" w:rsidRDefault="008150E8" w:rsidP="00EC4F16">
      <w:pPr>
        <w:spacing w:after="120"/>
        <w:rPr>
          <w:b/>
          <w:bCs/>
          <w:sz w:val="36"/>
          <w:szCs w:val="36"/>
        </w:rPr>
      </w:pPr>
    </w:p>
    <w:p w14:paraId="0C1C4E50" w14:textId="77777777" w:rsidR="008150E8" w:rsidRDefault="008150E8" w:rsidP="00EC4F16">
      <w:pPr>
        <w:spacing w:after="120"/>
        <w:rPr>
          <w:b/>
          <w:bCs/>
          <w:sz w:val="36"/>
          <w:szCs w:val="36"/>
        </w:rPr>
      </w:pPr>
    </w:p>
    <w:p w14:paraId="3A054B68" w14:textId="77777777" w:rsidR="008150E8" w:rsidRDefault="008150E8" w:rsidP="00EC4F16">
      <w:pPr>
        <w:spacing w:after="120"/>
        <w:rPr>
          <w:b/>
          <w:bCs/>
          <w:sz w:val="36"/>
          <w:szCs w:val="36"/>
        </w:rPr>
      </w:pPr>
    </w:p>
    <w:p w14:paraId="151B823C" w14:textId="77777777" w:rsidR="008150E8" w:rsidRDefault="008150E8" w:rsidP="00EC4F16">
      <w:pPr>
        <w:spacing w:after="120"/>
        <w:rPr>
          <w:b/>
          <w:bCs/>
          <w:sz w:val="36"/>
          <w:szCs w:val="36"/>
        </w:rPr>
      </w:pPr>
    </w:p>
    <w:p w14:paraId="32F09AAE" w14:textId="77777777" w:rsidR="008150E8" w:rsidRDefault="008150E8" w:rsidP="00EC4F16">
      <w:pPr>
        <w:spacing w:after="120"/>
        <w:rPr>
          <w:b/>
          <w:bCs/>
          <w:sz w:val="36"/>
          <w:szCs w:val="36"/>
        </w:rPr>
      </w:pPr>
    </w:p>
    <w:p w14:paraId="16513B1B" w14:textId="45552D3C" w:rsidR="008150E8" w:rsidRDefault="008150E8" w:rsidP="00EC4F16">
      <w:pPr>
        <w:spacing w:after="120"/>
        <w:rPr>
          <w:b/>
          <w:bCs/>
          <w:sz w:val="36"/>
          <w:szCs w:val="36"/>
        </w:rPr>
      </w:pPr>
      <w:r w:rsidRPr="00CE386B">
        <w:rPr>
          <w:noProof/>
        </w:rPr>
        <w:lastRenderedPageBreak/>
        <w:drawing>
          <wp:inline distT="0" distB="0" distL="0" distR="0" wp14:anchorId="6FB53A00" wp14:editId="167EFEB9">
            <wp:extent cx="5731510" cy="6187440"/>
            <wp:effectExtent l="0" t="0" r="2540" b="3810"/>
            <wp:docPr id="2056112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112592" name=""/>
                    <pic:cNvPicPr/>
                  </pic:nvPicPr>
                  <pic:blipFill>
                    <a:blip r:embed="rId93"/>
                    <a:stretch>
                      <a:fillRect/>
                    </a:stretch>
                  </pic:blipFill>
                  <pic:spPr>
                    <a:xfrm>
                      <a:off x="0" y="0"/>
                      <a:ext cx="5731510" cy="6187440"/>
                    </a:xfrm>
                    <a:prstGeom prst="rect">
                      <a:avLst/>
                    </a:prstGeom>
                  </pic:spPr>
                </pic:pic>
              </a:graphicData>
            </a:graphic>
          </wp:inline>
        </w:drawing>
      </w:r>
    </w:p>
    <w:p w14:paraId="14B78896" w14:textId="77777777" w:rsidR="008150E8" w:rsidRDefault="008150E8" w:rsidP="00EC4F16">
      <w:pPr>
        <w:spacing w:after="120"/>
        <w:rPr>
          <w:b/>
          <w:bCs/>
          <w:sz w:val="36"/>
          <w:szCs w:val="36"/>
        </w:rPr>
      </w:pPr>
    </w:p>
    <w:p w14:paraId="6A1AE8EC" w14:textId="77777777" w:rsidR="008150E8" w:rsidRDefault="008150E8" w:rsidP="00EC4F16">
      <w:pPr>
        <w:spacing w:after="120"/>
        <w:rPr>
          <w:b/>
          <w:bCs/>
          <w:sz w:val="36"/>
          <w:szCs w:val="36"/>
        </w:rPr>
      </w:pPr>
    </w:p>
    <w:p w14:paraId="68B77662" w14:textId="77777777" w:rsidR="008150E8" w:rsidRDefault="008150E8" w:rsidP="00EC4F16">
      <w:pPr>
        <w:spacing w:after="120"/>
        <w:rPr>
          <w:b/>
          <w:bCs/>
          <w:sz w:val="36"/>
          <w:szCs w:val="36"/>
        </w:rPr>
      </w:pPr>
    </w:p>
    <w:p w14:paraId="401F5A65" w14:textId="77777777" w:rsidR="008150E8" w:rsidRDefault="008150E8" w:rsidP="00EC4F16">
      <w:pPr>
        <w:spacing w:after="120"/>
        <w:rPr>
          <w:b/>
          <w:bCs/>
          <w:sz w:val="36"/>
          <w:szCs w:val="36"/>
        </w:rPr>
      </w:pPr>
    </w:p>
    <w:p w14:paraId="3D6D83FA" w14:textId="77777777" w:rsidR="008150E8" w:rsidRDefault="008150E8" w:rsidP="00EC4F16">
      <w:pPr>
        <w:spacing w:after="120"/>
        <w:rPr>
          <w:b/>
          <w:bCs/>
          <w:sz w:val="36"/>
          <w:szCs w:val="36"/>
        </w:rPr>
      </w:pPr>
    </w:p>
    <w:p w14:paraId="47E8BA15" w14:textId="77777777" w:rsidR="008150E8" w:rsidRDefault="008150E8" w:rsidP="00EC4F16">
      <w:pPr>
        <w:spacing w:after="120"/>
        <w:rPr>
          <w:b/>
          <w:bCs/>
          <w:sz w:val="36"/>
          <w:szCs w:val="36"/>
        </w:rPr>
      </w:pPr>
    </w:p>
    <w:p w14:paraId="5B420C5F" w14:textId="77777777" w:rsidR="008150E8" w:rsidRDefault="008150E8" w:rsidP="00EC4F16">
      <w:pPr>
        <w:spacing w:after="120"/>
        <w:rPr>
          <w:b/>
          <w:bCs/>
          <w:sz w:val="36"/>
          <w:szCs w:val="36"/>
        </w:rPr>
      </w:pPr>
    </w:p>
    <w:p w14:paraId="5714F68E" w14:textId="77777777" w:rsidR="008150E8" w:rsidRDefault="008150E8" w:rsidP="00EC4F16">
      <w:pPr>
        <w:spacing w:after="120"/>
        <w:rPr>
          <w:b/>
          <w:bCs/>
          <w:sz w:val="36"/>
          <w:szCs w:val="36"/>
        </w:rPr>
      </w:pPr>
    </w:p>
    <w:p w14:paraId="079851C8" w14:textId="2792A1CA" w:rsidR="00EC4553" w:rsidRDefault="008150E8" w:rsidP="00EC4F16">
      <w:pPr>
        <w:spacing w:after="120"/>
        <w:rPr>
          <w:b/>
          <w:bCs/>
          <w:sz w:val="36"/>
          <w:szCs w:val="36"/>
        </w:rPr>
      </w:pPr>
      <w:r w:rsidRPr="00CE386B">
        <w:rPr>
          <w:noProof/>
        </w:rPr>
        <w:lastRenderedPageBreak/>
        <w:drawing>
          <wp:inline distT="0" distB="0" distL="0" distR="0" wp14:anchorId="7F1CA0A4" wp14:editId="555E8EA1">
            <wp:extent cx="5717294" cy="8937744"/>
            <wp:effectExtent l="0" t="0" r="0" b="0"/>
            <wp:docPr id="879044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044233" name=""/>
                    <pic:cNvPicPr/>
                  </pic:nvPicPr>
                  <pic:blipFill>
                    <a:blip r:embed="rId94"/>
                    <a:stretch>
                      <a:fillRect/>
                    </a:stretch>
                  </pic:blipFill>
                  <pic:spPr>
                    <a:xfrm>
                      <a:off x="0" y="0"/>
                      <a:ext cx="5740239" cy="8973613"/>
                    </a:xfrm>
                    <a:prstGeom prst="rect">
                      <a:avLst/>
                    </a:prstGeom>
                  </pic:spPr>
                </pic:pic>
              </a:graphicData>
            </a:graphic>
          </wp:inline>
        </w:drawing>
      </w:r>
    </w:p>
    <w:p w14:paraId="292B7744" w14:textId="6189E2A7" w:rsidR="00EC4553" w:rsidRDefault="008150E8" w:rsidP="00EC4F16">
      <w:pPr>
        <w:spacing w:after="120"/>
        <w:rPr>
          <w:b/>
          <w:bCs/>
          <w:sz w:val="36"/>
          <w:szCs w:val="36"/>
        </w:rPr>
      </w:pPr>
      <w:r w:rsidRPr="00CE386B">
        <w:rPr>
          <w:noProof/>
        </w:rPr>
        <w:lastRenderedPageBreak/>
        <w:drawing>
          <wp:inline distT="0" distB="0" distL="0" distR="0" wp14:anchorId="01C9114A" wp14:editId="19A8F796">
            <wp:extent cx="5731510" cy="8138795"/>
            <wp:effectExtent l="0" t="0" r="2540" b="0"/>
            <wp:docPr id="369888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888108" name=""/>
                    <pic:cNvPicPr/>
                  </pic:nvPicPr>
                  <pic:blipFill>
                    <a:blip r:embed="rId95"/>
                    <a:stretch>
                      <a:fillRect/>
                    </a:stretch>
                  </pic:blipFill>
                  <pic:spPr>
                    <a:xfrm>
                      <a:off x="0" y="0"/>
                      <a:ext cx="5731510" cy="8138795"/>
                    </a:xfrm>
                    <a:prstGeom prst="rect">
                      <a:avLst/>
                    </a:prstGeom>
                  </pic:spPr>
                </pic:pic>
              </a:graphicData>
            </a:graphic>
          </wp:inline>
        </w:drawing>
      </w:r>
    </w:p>
    <w:p w14:paraId="64E2A0EA" w14:textId="77777777" w:rsidR="008150E8" w:rsidRDefault="008150E8" w:rsidP="00EC4F16">
      <w:pPr>
        <w:spacing w:after="120"/>
        <w:rPr>
          <w:b/>
          <w:bCs/>
          <w:sz w:val="36"/>
          <w:szCs w:val="36"/>
        </w:rPr>
      </w:pPr>
    </w:p>
    <w:p w14:paraId="7E5858E3" w14:textId="77777777" w:rsidR="008150E8" w:rsidRDefault="008150E8" w:rsidP="00EC4F16">
      <w:pPr>
        <w:spacing w:after="120"/>
        <w:rPr>
          <w:b/>
          <w:bCs/>
          <w:sz w:val="36"/>
          <w:szCs w:val="36"/>
        </w:rPr>
      </w:pPr>
    </w:p>
    <w:p w14:paraId="0BF10962" w14:textId="77777777" w:rsidR="008150E8" w:rsidRDefault="008150E8" w:rsidP="00EC4F16">
      <w:pPr>
        <w:spacing w:after="120"/>
        <w:rPr>
          <w:b/>
          <w:bCs/>
          <w:sz w:val="36"/>
          <w:szCs w:val="36"/>
        </w:rPr>
      </w:pPr>
    </w:p>
    <w:p w14:paraId="112966F7" w14:textId="1A7B7D07" w:rsidR="008150E8" w:rsidRDefault="008150E8" w:rsidP="00EC4F16">
      <w:pPr>
        <w:spacing w:after="120"/>
        <w:rPr>
          <w:b/>
          <w:bCs/>
          <w:sz w:val="36"/>
          <w:szCs w:val="36"/>
        </w:rPr>
      </w:pPr>
      <w:r w:rsidRPr="00CE386B">
        <w:rPr>
          <w:noProof/>
        </w:rPr>
        <w:lastRenderedPageBreak/>
        <w:drawing>
          <wp:inline distT="0" distB="0" distL="0" distR="0" wp14:anchorId="0E7823ED" wp14:editId="3206FF49">
            <wp:extent cx="5731510" cy="5871210"/>
            <wp:effectExtent l="0" t="0" r="2540" b="0"/>
            <wp:docPr id="872578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578958" name=""/>
                    <pic:cNvPicPr/>
                  </pic:nvPicPr>
                  <pic:blipFill>
                    <a:blip r:embed="rId96"/>
                    <a:stretch>
                      <a:fillRect/>
                    </a:stretch>
                  </pic:blipFill>
                  <pic:spPr>
                    <a:xfrm>
                      <a:off x="0" y="0"/>
                      <a:ext cx="5731510" cy="5871210"/>
                    </a:xfrm>
                    <a:prstGeom prst="rect">
                      <a:avLst/>
                    </a:prstGeom>
                  </pic:spPr>
                </pic:pic>
              </a:graphicData>
            </a:graphic>
          </wp:inline>
        </w:drawing>
      </w:r>
    </w:p>
    <w:p w14:paraId="0E5CD52D" w14:textId="77777777" w:rsidR="00EC4553" w:rsidRDefault="00EC4553" w:rsidP="00EC4F16">
      <w:pPr>
        <w:spacing w:after="120"/>
        <w:rPr>
          <w:b/>
          <w:bCs/>
          <w:sz w:val="36"/>
          <w:szCs w:val="36"/>
        </w:rPr>
      </w:pPr>
    </w:p>
    <w:p w14:paraId="0EA28047" w14:textId="77777777" w:rsidR="00EC4553" w:rsidRDefault="00EC4553" w:rsidP="00EC4F16">
      <w:pPr>
        <w:spacing w:after="120"/>
        <w:rPr>
          <w:b/>
          <w:bCs/>
          <w:sz w:val="36"/>
          <w:szCs w:val="36"/>
        </w:rPr>
      </w:pPr>
    </w:p>
    <w:p w14:paraId="5F2AC864" w14:textId="77777777" w:rsidR="00EC4553" w:rsidRDefault="00EC4553" w:rsidP="00EC4F16">
      <w:pPr>
        <w:spacing w:after="120"/>
        <w:rPr>
          <w:b/>
          <w:bCs/>
          <w:sz w:val="36"/>
          <w:szCs w:val="36"/>
        </w:rPr>
      </w:pPr>
    </w:p>
    <w:p w14:paraId="211E10A7" w14:textId="77777777" w:rsidR="00EC4553" w:rsidRDefault="00EC4553" w:rsidP="00EC4F16">
      <w:pPr>
        <w:spacing w:after="120"/>
        <w:rPr>
          <w:b/>
          <w:bCs/>
          <w:sz w:val="36"/>
          <w:szCs w:val="36"/>
        </w:rPr>
      </w:pPr>
    </w:p>
    <w:p w14:paraId="33718341" w14:textId="77777777" w:rsidR="00EC4553" w:rsidRDefault="00EC4553" w:rsidP="00EC4F16">
      <w:pPr>
        <w:spacing w:after="120"/>
        <w:rPr>
          <w:b/>
          <w:bCs/>
          <w:sz w:val="36"/>
          <w:szCs w:val="36"/>
        </w:rPr>
      </w:pPr>
    </w:p>
    <w:p w14:paraId="3846CFD6" w14:textId="77777777" w:rsidR="00EC4553" w:rsidRDefault="00EC4553" w:rsidP="00EC4F16">
      <w:pPr>
        <w:spacing w:after="120"/>
        <w:rPr>
          <w:b/>
          <w:bCs/>
          <w:sz w:val="36"/>
          <w:szCs w:val="36"/>
        </w:rPr>
      </w:pPr>
    </w:p>
    <w:p w14:paraId="0A49A842" w14:textId="77777777" w:rsidR="00EC4553" w:rsidRDefault="00EC4553" w:rsidP="00EC4F16">
      <w:pPr>
        <w:spacing w:after="120"/>
        <w:rPr>
          <w:b/>
          <w:bCs/>
          <w:sz w:val="36"/>
          <w:szCs w:val="36"/>
        </w:rPr>
      </w:pPr>
    </w:p>
    <w:p w14:paraId="176C4FE8" w14:textId="77777777" w:rsidR="00EC4553" w:rsidRDefault="00EC4553" w:rsidP="00EC4F16">
      <w:pPr>
        <w:spacing w:after="120"/>
        <w:rPr>
          <w:b/>
          <w:bCs/>
          <w:sz w:val="36"/>
          <w:szCs w:val="36"/>
        </w:rPr>
      </w:pPr>
    </w:p>
    <w:p w14:paraId="318A0F8C" w14:textId="77777777" w:rsidR="00EC4553" w:rsidRDefault="00EC4553" w:rsidP="00EC4F16">
      <w:pPr>
        <w:spacing w:after="120"/>
        <w:rPr>
          <w:b/>
          <w:bCs/>
          <w:sz w:val="36"/>
          <w:szCs w:val="36"/>
        </w:rPr>
      </w:pPr>
    </w:p>
    <w:p w14:paraId="3D18511D" w14:textId="68ECA72A" w:rsidR="00AD5703" w:rsidRDefault="00AD5703" w:rsidP="00EC4F16">
      <w:pPr>
        <w:spacing w:after="120"/>
        <w:rPr>
          <w:b/>
          <w:bCs/>
          <w:sz w:val="36"/>
          <w:szCs w:val="36"/>
        </w:rPr>
      </w:pPr>
      <w:r w:rsidRPr="00CE386B">
        <w:rPr>
          <w:noProof/>
        </w:rPr>
        <w:lastRenderedPageBreak/>
        <w:drawing>
          <wp:inline distT="0" distB="0" distL="0" distR="0" wp14:anchorId="59D5EA18" wp14:editId="7E8293E0">
            <wp:extent cx="5731510" cy="4484370"/>
            <wp:effectExtent l="0" t="0" r="2540" b="0"/>
            <wp:docPr id="1839937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937969" name=""/>
                    <pic:cNvPicPr/>
                  </pic:nvPicPr>
                  <pic:blipFill>
                    <a:blip r:embed="rId97"/>
                    <a:stretch>
                      <a:fillRect/>
                    </a:stretch>
                  </pic:blipFill>
                  <pic:spPr>
                    <a:xfrm>
                      <a:off x="0" y="0"/>
                      <a:ext cx="5731510" cy="4484370"/>
                    </a:xfrm>
                    <a:prstGeom prst="rect">
                      <a:avLst/>
                    </a:prstGeom>
                  </pic:spPr>
                </pic:pic>
              </a:graphicData>
            </a:graphic>
          </wp:inline>
        </w:drawing>
      </w:r>
    </w:p>
    <w:p w14:paraId="5D8A4EBC" w14:textId="77777777" w:rsidR="00AD5703" w:rsidRDefault="00AD5703" w:rsidP="00EC4F16">
      <w:pPr>
        <w:spacing w:after="120"/>
        <w:rPr>
          <w:b/>
          <w:bCs/>
          <w:sz w:val="36"/>
          <w:szCs w:val="36"/>
        </w:rPr>
      </w:pPr>
    </w:p>
    <w:p w14:paraId="503E0E8C" w14:textId="77777777" w:rsidR="00AD5703" w:rsidRDefault="00AD5703" w:rsidP="00EC4F16">
      <w:pPr>
        <w:spacing w:after="120"/>
        <w:rPr>
          <w:b/>
          <w:bCs/>
          <w:sz w:val="36"/>
          <w:szCs w:val="36"/>
        </w:rPr>
      </w:pPr>
    </w:p>
    <w:p w14:paraId="41CFE5FB" w14:textId="77777777" w:rsidR="00AD5703" w:rsidRDefault="00AD5703" w:rsidP="00EC4F16">
      <w:pPr>
        <w:spacing w:after="120"/>
        <w:rPr>
          <w:b/>
          <w:bCs/>
          <w:sz w:val="36"/>
          <w:szCs w:val="36"/>
        </w:rPr>
      </w:pPr>
    </w:p>
    <w:p w14:paraId="7C44CC43" w14:textId="77777777" w:rsidR="00AD5703" w:rsidRDefault="00AD5703" w:rsidP="00EC4F16">
      <w:pPr>
        <w:spacing w:after="120"/>
        <w:rPr>
          <w:b/>
          <w:bCs/>
          <w:sz w:val="36"/>
          <w:szCs w:val="36"/>
        </w:rPr>
      </w:pPr>
    </w:p>
    <w:p w14:paraId="70572053" w14:textId="77777777" w:rsidR="00AD5703" w:rsidRDefault="00AD5703" w:rsidP="00EC4F16">
      <w:pPr>
        <w:spacing w:after="120"/>
        <w:rPr>
          <w:b/>
          <w:bCs/>
          <w:sz w:val="36"/>
          <w:szCs w:val="36"/>
        </w:rPr>
      </w:pPr>
    </w:p>
    <w:p w14:paraId="1EDE1D61" w14:textId="77777777" w:rsidR="00AD5703" w:rsidRDefault="00AD5703" w:rsidP="00EC4F16">
      <w:pPr>
        <w:spacing w:after="120"/>
        <w:rPr>
          <w:b/>
          <w:bCs/>
          <w:sz w:val="36"/>
          <w:szCs w:val="36"/>
        </w:rPr>
      </w:pPr>
    </w:p>
    <w:p w14:paraId="5D1888BE" w14:textId="77777777" w:rsidR="00AD5703" w:rsidRDefault="00AD5703" w:rsidP="00EC4F16">
      <w:pPr>
        <w:spacing w:after="120"/>
        <w:rPr>
          <w:b/>
          <w:bCs/>
          <w:sz w:val="36"/>
          <w:szCs w:val="36"/>
        </w:rPr>
      </w:pPr>
    </w:p>
    <w:p w14:paraId="48831C65" w14:textId="77777777" w:rsidR="00AD5703" w:rsidRDefault="00AD5703" w:rsidP="00EC4F16">
      <w:pPr>
        <w:spacing w:after="120"/>
        <w:rPr>
          <w:b/>
          <w:bCs/>
          <w:sz w:val="36"/>
          <w:szCs w:val="36"/>
        </w:rPr>
      </w:pPr>
    </w:p>
    <w:p w14:paraId="3C7002A3" w14:textId="77777777" w:rsidR="00AD5703" w:rsidRDefault="00AD5703" w:rsidP="00EC4F16">
      <w:pPr>
        <w:spacing w:after="120"/>
        <w:rPr>
          <w:b/>
          <w:bCs/>
          <w:sz w:val="36"/>
          <w:szCs w:val="36"/>
        </w:rPr>
      </w:pPr>
    </w:p>
    <w:p w14:paraId="21C07C95" w14:textId="77777777" w:rsidR="00AD5703" w:rsidRDefault="00AD5703" w:rsidP="00EC4F16">
      <w:pPr>
        <w:spacing w:after="120"/>
        <w:rPr>
          <w:b/>
          <w:bCs/>
          <w:sz w:val="36"/>
          <w:szCs w:val="36"/>
        </w:rPr>
      </w:pPr>
    </w:p>
    <w:p w14:paraId="4B35C03A" w14:textId="77777777" w:rsidR="00AD5703" w:rsidRDefault="00AD5703" w:rsidP="00EC4F16">
      <w:pPr>
        <w:spacing w:after="120"/>
        <w:rPr>
          <w:b/>
          <w:bCs/>
          <w:sz w:val="36"/>
          <w:szCs w:val="36"/>
        </w:rPr>
      </w:pPr>
    </w:p>
    <w:p w14:paraId="5E7E2523" w14:textId="77777777" w:rsidR="00AD5703" w:rsidRDefault="00AD5703" w:rsidP="00EC4F16">
      <w:pPr>
        <w:spacing w:after="120"/>
        <w:rPr>
          <w:b/>
          <w:bCs/>
          <w:sz w:val="36"/>
          <w:szCs w:val="36"/>
        </w:rPr>
      </w:pPr>
    </w:p>
    <w:p w14:paraId="2D22C50B" w14:textId="29EE06A6" w:rsidR="00A036D8" w:rsidRDefault="00A036D8" w:rsidP="00EC4F16">
      <w:pPr>
        <w:spacing w:after="120"/>
        <w:rPr>
          <w:b/>
          <w:bCs/>
          <w:sz w:val="36"/>
          <w:szCs w:val="36"/>
        </w:rPr>
      </w:pPr>
      <w:r w:rsidRPr="00FA03CF">
        <w:rPr>
          <w:noProof/>
        </w:rPr>
        <w:lastRenderedPageBreak/>
        <w:drawing>
          <wp:inline distT="0" distB="0" distL="0" distR="0" wp14:anchorId="2B81C501" wp14:editId="2C6F81C5">
            <wp:extent cx="5731510" cy="8258810"/>
            <wp:effectExtent l="0" t="0" r="2540" b="8890"/>
            <wp:docPr id="1482330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330978" name=""/>
                    <pic:cNvPicPr/>
                  </pic:nvPicPr>
                  <pic:blipFill>
                    <a:blip r:embed="rId98"/>
                    <a:stretch>
                      <a:fillRect/>
                    </a:stretch>
                  </pic:blipFill>
                  <pic:spPr>
                    <a:xfrm>
                      <a:off x="0" y="0"/>
                      <a:ext cx="5731510" cy="8258810"/>
                    </a:xfrm>
                    <a:prstGeom prst="rect">
                      <a:avLst/>
                    </a:prstGeom>
                  </pic:spPr>
                </pic:pic>
              </a:graphicData>
            </a:graphic>
          </wp:inline>
        </w:drawing>
      </w:r>
    </w:p>
    <w:p w14:paraId="0E9DD2E1" w14:textId="77777777" w:rsidR="00AD5703" w:rsidRDefault="00AD5703" w:rsidP="00EC4F16">
      <w:pPr>
        <w:spacing w:after="120"/>
        <w:rPr>
          <w:b/>
          <w:bCs/>
          <w:sz w:val="36"/>
          <w:szCs w:val="36"/>
        </w:rPr>
      </w:pPr>
    </w:p>
    <w:p w14:paraId="4A31953B" w14:textId="77777777" w:rsidR="00AD5703" w:rsidRDefault="00AD5703" w:rsidP="00EC4F16">
      <w:pPr>
        <w:spacing w:after="120"/>
        <w:rPr>
          <w:b/>
          <w:bCs/>
          <w:sz w:val="36"/>
          <w:szCs w:val="36"/>
        </w:rPr>
      </w:pPr>
    </w:p>
    <w:p w14:paraId="2F89525E" w14:textId="145F0D6C" w:rsidR="00B2265B" w:rsidRDefault="00B2265B" w:rsidP="00EC4F16">
      <w:pPr>
        <w:spacing w:after="120"/>
        <w:rPr>
          <w:b/>
          <w:bCs/>
          <w:sz w:val="36"/>
          <w:szCs w:val="36"/>
        </w:rPr>
      </w:pPr>
      <w:r w:rsidRPr="00FA03CF">
        <w:rPr>
          <w:noProof/>
        </w:rPr>
        <w:lastRenderedPageBreak/>
        <w:drawing>
          <wp:inline distT="0" distB="0" distL="0" distR="0" wp14:anchorId="1D92A4DB" wp14:editId="1DCB1704">
            <wp:extent cx="5731510" cy="8471535"/>
            <wp:effectExtent l="0" t="0" r="2540" b="5715"/>
            <wp:docPr id="1696100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100865" name=""/>
                    <pic:cNvPicPr/>
                  </pic:nvPicPr>
                  <pic:blipFill>
                    <a:blip r:embed="rId99"/>
                    <a:stretch>
                      <a:fillRect/>
                    </a:stretch>
                  </pic:blipFill>
                  <pic:spPr>
                    <a:xfrm>
                      <a:off x="0" y="0"/>
                      <a:ext cx="5731510" cy="8471535"/>
                    </a:xfrm>
                    <a:prstGeom prst="rect">
                      <a:avLst/>
                    </a:prstGeom>
                  </pic:spPr>
                </pic:pic>
              </a:graphicData>
            </a:graphic>
          </wp:inline>
        </w:drawing>
      </w:r>
      <w:permStart w:id="745693674" w:edGrp="everyone"/>
      <w:permEnd w:id="745693674"/>
    </w:p>
    <w:p w14:paraId="65EF79DB" w14:textId="77777777" w:rsidR="00B2265B" w:rsidRDefault="00B2265B" w:rsidP="00EC4F16">
      <w:pPr>
        <w:spacing w:after="120"/>
        <w:rPr>
          <w:b/>
          <w:bCs/>
          <w:sz w:val="36"/>
          <w:szCs w:val="36"/>
        </w:rPr>
      </w:pPr>
    </w:p>
    <w:p w14:paraId="3F2003EF" w14:textId="77777777" w:rsidR="00B2265B" w:rsidRDefault="00B2265B" w:rsidP="00EC4F16">
      <w:pPr>
        <w:spacing w:after="120"/>
        <w:rPr>
          <w:b/>
          <w:bCs/>
          <w:sz w:val="36"/>
          <w:szCs w:val="36"/>
        </w:rPr>
      </w:pPr>
    </w:p>
    <w:p w14:paraId="323F45E4" w14:textId="40691452" w:rsidR="00B2265B" w:rsidRDefault="00B2265B" w:rsidP="00EC4F16">
      <w:pPr>
        <w:spacing w:after="120"/>
        <w:rPr>
          <w:b/>
          <w:bCs/>
          <w:sz w:val="36"/>
          <w:szCs w:val="36"/>
        </w:rPr>
      </w:pPr>
      <w:r w:rsidRPr="00FA03CF">
        <w:rPr>
          <w:noProof/>
        </w:rPr>
        <w:lastRenderedPageBreak/>
        <w:drawing>
          <wp:inline distT="0" distB="0" distL="0" distR="0" wp14:anchorId="1A3D5520" wp14:editId="3DF75D1B">
            <wp:extent cx="5731510" cy="7755255"/>
            <wp:effectExtent l="0" t="0" r="2540" b="0"/>
            <wp:docPr id="70660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60359" name=""/>
                    <pic:cNvPicPr/>
                  </pic:nvPicPr>
                  <pic:blipFill>
                    <a:blip r:embed="rId100"/>
                    <a:stretch>
                      <a:fillRect/>
                    </a:stretch>
                  </pic:blipFill>
                  <pic:spPr>
                    <a:xfrm>
                      <a:off x="0" y="0"/>
                      <a:ext cx="5731510" cy="7755255"/>
                    </a:xfrm>
                    <a:prstGeom prst="rect">
                      <a:avLst/>
                    </a:prstGeom>
                  </pic:spPr>
                </pic:pic>
              </a:graphicData>
            </a:graphic>
          </wp:inline>
        </w:drawing>
      </w:r>
    </w:p>
    <w:p w14:paraId="56B15989" w14:textId="77777777" w:rsidR="00B2265B" w:rsidRDefault="00B2265B" w:rsidP="00EC4F16">
      <w:pPr>
        <w:spacing w:after="120"/>
        <w:rPr>
          <w:b/>
          <w:bCs/>
          <w:sz w:val="36"/>
          <w:szCs w:val="36"/>
        </w:rPr>
      </w:pPr>
    </w:p>
    <w:p w14:paraId="52F18115" w14:textId="77777777" w:rsidR="00B2265B" w:rsidRDefault="00B2265B" w:rsidP="00EC4F16">
      <w:pPr>
        <w:spacing w:after="120"/>
        <w:rPr>
          <w:b/>
          <w:bCs/>
          <w:sz w:val="36"/>
          <w:szCs w:val="36"/>
        </w:rPr>
      </w:pPr>
    </w:p>
    <w:p w14:paraId="7C6FA492" w14:textId="77777777" w:rsidR="00B2265B" w:rsidRDefault="00B2265B" w:rsidP="00EC4F16">
      <w:pPr>
        <w:spacing w:after="120"/>
        <w:rPr>
          <w:b/>
          <w:bCs/>
          <w:sz w:val="36"/>
          <w:szCs w:val="36"/>
        </w:rPr>
      </w:pPr>
    </w:p>
    <w:p w14:paraId="1EBE6A77" w14:textId="77777777" w:rsidR="00B2265B" w:rsidRDefault="00B2265B" w:rsidP="00EC4F16">
      <w:pPr>
        <w:spacing w:after="120"/>
        <w:rPr>
          <w:b/>
          <w:bCs/>
          <w:sz w:val="36"/>
          <w:szCs w:val="36"/>
        </w:rPr>
      </w:pPr>
    </w:p>
    <w:p w14:paraId="4BED6B05" w14:textId="59CA57DA" w:rsidR="00B2265B" w:rsidRDefault="00B2265B" w:rsidP="00EC4F16">
      <w:pPr>
        <w:spacing w:after="120"/>
        <w:rPr>
          <w:b/>
          <w:bCs/>
          <w:sz w:val="36"/>
          <w:szCs w:val="36"/>
        </w:rPr>
      </w:pPr>
      <w:r w:rsidRPr="00FA03CF">
        <w:rPr>
          <w:noProof/>
        </w:rPr>
        <w:lastRenderedPageBreak/>
        <w:drawing>
          <wp:inline distT="0" distB="0" distL="0" distR="0" wp14:anchorId="42992188" wp14:editId="07A8485C">
            <wp:extent cx="5731510" cy="5571490"/>
            <wp:effectExtent l="0" t="0" r="2540" b="0"/>
            <wp:docPr id="388520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520951" name=""/>
                    <pic:cNvPicPr/>
                  </pic:nvPicPr>
                  <pic:blipFill>
                    <a:blip r:embed="rId101"/>
                    <a:stretch>
                      <a:fillRect/>
                    </a:stretch>
                  </pic:blipFill>
                  <pic:spPr>
                    <a:xfrm>
                      <a:off x="0" y="0"/>
                      <a:ext cx="5731510" cy="5571490"/>
                    </a:xfrm>
                    <a:prstGeom prst="rect">
                      <a:avLst/>
                    </a:prstGeom>
                  </pic:spPr>
                </pic:pic>
              </a:graphicData>
            </a:graphic>
          </wp:inline>
        </w:drawing>
      </w:r>
    </w:p>
    <w:p w14:paraId="33F0B94A" w14:textId="77777777" w:rsidR="00AD5703" w:rsidRDefault="00AD5703" w:rsidP="00EC4F16">
      <w:pPr>
        <w:spacing w:after="120"/>
        <w:rPr>
          <w:b/>
          <w:bCs/>
          <w:sz w:val="36"/>
          <w:szCs w:val="36"/>
        </w:rPr>
      </w:pPr>
    </w:p>
    <w:p w14:paraId="058D18DA" w14:textId="77777777" w:rsidR="00AD5703" w:rsidRDefault="00AD5703" w:rsidP="00EC4F16">
      <w:pPr>
        <w:spacing w:after="120"/>
        <w:rPr>
          <w:b/>
          <w:bCs/>
          <w:sz w:val="36"/>
          <w:szCs w:val="36"/>
        </w:rPr>
      </w:pPr>
    </w:p>
    <w:p w14:paraId="256052CC" w14:textId="77777777" w:rsidR="00AD5703" w:rsidRDefault="00AD5703" w:rsidP="00EC4F16">
      <w:pPr>
        <w:spacing w:after="120"/>
        <w:rPr>
          <w:b/>
          <w:bCs/>
          <w:sz w:val="36"/>
          <w:szCs w:val="36"/>
        </w:rPr>
      </w:pPr>
    </w:p>
    <w:p w14:paraId="0A63323C" w14:textId="77777777" w:rsidR="00AD5703" w:rsidRDefault="00AD5703" w:rsidP="00EC4F16">
      <w:pPr>
        <w:spacing w:after="120"/>
        <w:rPr>
          <w:b/>
          <w:bCs/>
          <w:sz w:val="36"/>
          <w:szCs w:val="36"/>
        </w:rPr>
      </w:pPr>
    </w:p>
    <w:p w14:paraId="5D7ACD8C" w14:textId="77777777" w:rsidR="00AD5703" w:rsidRDefault="00AD5703" w:rsidP="00EC4F16">
      <w:pPr>
        <w:spacing w:after="120"/>
        <w:rPr>
          <w:b/>
          <w:bCs/>
          <w:sz w:val="36"/>
          <w:szCs w:val="36"/>
        </w:rPr>
      </w:pPr>
    </w:p>
    <w:p w14:paraId="7F0C4DEB" w14:textId="77777777" w:rsidR="00AD5703" w:rsidRDefault="00AD5703" w:rsidP="00EC4F16">
      <w:pPr>
        <w:spacing w:after="120"/>
        <w:rPr>
          <w:b/>
          <w:bCs/>
          <w:sz w:val="36"/>
          <w:szCs w:val="36"/>
        </w:rPr>
      </w:pPr>
    </w:p>
    <w:p w14:paraId="6BA5D0E8" w14:textId="77777777" w:rsidR="00AD5703" w:rsidRDefault="00AD5703" w:rsidP="00EC4F16">
      <w:pPr>
        <w:spacing w:after="120"/>
        <w:rPr>
          <w:b/>
          <w:bCs/>
          <w:sz w:val="36"/>
          <w:szCs w:val="36"/>
        </w:rPr>
      </w:pPr>
    </w:p>
    <w:p w14:paraId="301BA459" w14:textId="77777777" w:rsidR="00AD5703" w:rsidRDefault="00AD5703" w:rsidP="00EC4F16">
      <w:pPr>
        <w:spacing w:after="120"/>
        <w:rPr>
          <w:b/>
          <w:bCs/>
          <w:sz w:val="36"/>
          <w:szCs w:val="36"/>
        </w:rPr>
      </w:pPr>
    </w:p>
    <w:p w14:paraId="180FDE8F" w14:textId="77777777" w:rsidR="001D761E" w:rsidRDefault="001D761E" w:rsidP="00EC4F16">
      <w:pPr>
        <w:spacing w:after="120"/>
        <w:rPr>
          <w:b/>
          <w:bCs/>
          <w:sz w:val="36"/>
          <w:szCs w:val="36"/>
        </w:rPr>
      </w:pPr>
    </w:p>
    <w:p w14:paraId="4D376732" w14:textId="375A237A" w:rsidR="00EC4F16" w:rsidRDefault="00EC4F16" w:rsidP="00EC4F16">
      <w:pPr>
        <w:spacing w:after="120"/>
        <w:rPr>
          <w:b/>
          <w:bCs/>
          <w:sz w:val="36"/>
          <w:szCs w:val="36"/>
        </w:rPr>
      </w:pPr>
      <w:r w:rsidRPr="005F0062">
        <w:rPr>
          <w:b/>
          <w:bCs/>
          <w:sz w:val="36"/>
          <w:szCs w:val="36"/>
        </w:rPr>
        <w:t>Appendices</w:t>
      </w:r>
    </w:p>
    <w:p w14:paraId="617ED309" w14:textId="77777777" w:rsidR="00EC4F16" w:rsidRPr="00785C9F" w:rsidRDefault="00EC4F16" w:rsidP="00EC4F16">
      <w:pPr>
        <w:spacing w:after="120"/>
        <w:rPr>
          <w:b/>
          <w:bCs/>
          <w:sz w:val="32"/>
          <w:szCs w:val="32"/>
        </w:rPr>
      </w:pPr>
      <w:r w:rsidRPr="00785C9F">
        <w:rPr>
          <w:b/>
          <w:bCs/>
          <w:sz w:val="32"/>
          <w:szCs w:val="32"/>
        </w:rPr>
        <w:lastRenderedPageBreak/>
        <w:t>Government bodies</w:t>
      </w:r>
    </w:p>
    <w:tbl>
      <w:tblPr>
        <w:tblStyle w:val="TableGrid"/>
        <w:tblW w:w="0" w:type="auto"/>
        <w:tblLayout w:type="fixed"/>
        <w:tblLook w:val="04A0" w:firstRow="1" w:lastRow="0" w:firstColumn="1" w:lastColumn="0" w:noHBand="0" w:noVBand="1"/>
      </w:tblPr>
      <w:tblGrid>
        <w:gridCol w:w="2122"/>
        <w:gridCol w:w="2126"/>
        <w:gridCol w:w="1417"/>
        <w:gridCol w:w="1418"/>
        <w:gridCol w:w="1417"/>
        <w:gridCol w:w="1418"/>
      </w:tblGrid>
      <w:tr w:rsidR="00EC4F16" w:rsidRPr="0011467D" w14:paraId="43E48EE2" w14:textId="77777777" w:rsidTr="00264E64">
        <w:tc>
          <w:tcPr>
            <w:tcW w:w="9918" w:type="dxa"/>
            <w:gridSpan w:val="6"/>
            <w:shd w:val="clear" w:color="auto" w:fill="D9D9D9" w:themeFill="background1" w:themeFillShade="D9"/>
          </w:tcPr>
          <w:p w14:paraId="74FDB3B8" w14:textId="77777777" w:rsidR="00EC4F16" w:rsidRPr="00EC4F16" w:rsidRDefault="00EC4F16" w:rsidP="00590DE2">
            <w:pPr>
              <w:widowControl w:val="0"/>
              <w:autoSpaceDE w:val="0"/>
              <w:autoSpaceDN w:val="0"/>
              <w:spacing w:before="120" w:after="120"/>
              <w:rPr>
                <w:rFonts w:ascii="Arial" w:eastAsia="Arial" w:hAnsi="Arial" w:cs="Arial"/>
                <w:b/>
                <w:lang w:val="en-US"/>
              </w:rPr>
            </w:pPr>
            <w:r w:rsidRPr="00EC4F16">
              <w:rPr>
                <w:rFonts w:ascii="Arial" w:eastAsia="Arial" w:hAnsi="Arial" w:cs="Arial"/>
                <w:b/>
                <w:lang w:val="en-US"/>
              </w:rPr>
              <w:t>Controlled Operations Committee</w:t>
            </w:r>
          </w:p>
        </w:tc>
      </w:tr>
      <w:tr w:rsidR="00EC4F16" w:rsidRPr="0011467D" w14:paraId="3B03C367" w14:textId="77777777" w:rsidTr="00264E64">
        <w:tc>
          <w:tcPr>
            <w:tcW w:w="2122" w:type="dxa"/>
          </w:tcPr>
          <w:p w14:paraId="324A4374" w14:textId="77777777" w:rsidR="00EC4F16" w:rsidRPr="00EC4F16" w:rsidRDefault="00EC4F16" w:rsidP="00590DE2">
            <w:pPr>
              <w:widowControl w:val="0"/>
              <w:autoSpaceDE w:val="0"/>
              <w:autoSpaceDN w:val="0"/>
              <w:spacing w:before="120" w:after="120"/>
              <w:rPr>
                <w:rFonts w:ascii="Arial" w:eastAsia="Arial" w:hAnsi="Arial" w:cs="Arial"/>
                <w:lang w:val="en-US"/>
              </w:rPr>
            </w:pPr>
            <w:r w:rsidRPr="00EC4F16">
              <w:rPr>
                <w:rFonts w:ascii="Arial" w:eastAsia="Arial" w:hAnsi="Arial" w:cs="Arial"/>
                <w:lang w:val="en-US"/>
              </w:rPr>
              <w:t>Act</w:t>
            </w:r>
          </w:p>
        </w:tc>
        <w:tc>
          <w:tcPr>
            <w:tcW w:w="7796" w:type="dxa"/>
            <w:gridSpan w:val="5"/>
          </w:tcPr>
          <w:p w14:paraId="660A7A54" w14:textId="77777777" w:rsidR="00EC4F16" w:rsidRPr="00EC4F16" w:rsidRDefault="00EC4F16" w:rsidP="00590DE2">
            <w:pPr>
              <w:widowControl w:val="0"/>
              <w:autoSpaceDE w:val="0"/>
              <w:autoSpaceDN w:val="0"/>
              <w:spacing w:before="120" w:after="120"/>
              <w:rPr>
                <w:rFonts w:ascii="Arial" w:eastAsia="Arial" w:hAnsi="Arial" w:cs="Arial"/>
                <w:lang w:val="en-US"/>
              </w:rPr>
            </w:pPr>
            <w:r w:rsidRPr="00EC4F16">
              <w:rPr>
                <w:rFonts w:ascii="Arial" w:eastAsia="Arial" w:hAnsi="Arial" w:cs="Arial"/>
                <w:lang w:val="en-US"/>
              </w:rPr>
              <w:t xml:space="preserve">The Controlled Operations Committee is established under the </w:t>
            </w:r>
            <w:r w:rsidRPr="00EC4F16">
              <w:rPr>
                <w:rFonts w:ascii="Arial" w:eastAsia="Arial" w:hAnsi="Arial" w:cs="Arial"/>
                <w:i/>
                <w:lang w:val="en-US"/>
              </w:rPr>
              <w:t>Police Powers and Responsibilities Act 2000.</w:t>
            </w:r>
          </w:p>
        </w:tc>
      </w:tr>
      <w:tr w:rsidR="00EC4F16" w:rsidRPr="0011467D" w14:paraId="10448238" w14:textId="77777777" w:rsidTr="00264E64">
        <w:tc>
          <w:tcPr>
            <w:tcW w:w="2122" w:type="dxa"/>
          </w:tcPr>
          <w:p w14:paraId="1A6C2CEC" w14:textId="77777777" w:rsidR="00EC4F16" w:rsidRPr="00EC4F16" w:rsidRDefault="00EC4F16" w:rsidP="00590DE2">
            <w:pPr>
              <w:widowControl w:val="0"/>
              <w:autoSpaceDE w:val="0"/>
              <w:autoSpaceDN w:val="0"/>
              <w:spacing w:before="120" w:after="120"/>
              <w:rPr>
                <w:rFonts w:ascii="Arial" w:eastAsia="Arial" w:hAnsi="Arial" w:cs="Arial"/>
                <w:lang w:val="en-US"/>
              </w:rPr>
            </w:pPr>
            <w:r w:rsidRPr="00EC4F16">
              <w:rPr>
                <w:rFonts w:ascii="Arial" w:eastAsia="Arial" w:hAnsi="Arial" w:cs="Arial"/>
                <w:lang w:val="en-US"/>
              </w:rPr>
              <w:t>Functions</w:t>
            </w:r>
          </w:p>
        </w:tc>
        <w:tc>
          <w:tcPr>
            <w:tcW w:w="7796" w:type="dxa"/>
            <w:gridSpan w:val="5"/>
          </w:tcPr>
          <w:p w14:paraId="43041FCB" w14:textId="77777777" w:rsidR="00EC4F16" w:rsidRPr="00EC4F16" w:rsidRDefault="00EC4F16" w:rsidP="00590DE2">
            <w:pPr>
              <w:widowControl w:val="0"/>
              <w:autoSpaceDE w:val="0"/>
              <w:autoSpaceDN w:val="0"/>
              <w:spacing w:before="120" w:after="120"/>
              <w:rPr>
                <w:rFonts w:ascii="Arial" w:eastAsia="Arial" w:hAnsi="Arial" w:cs="Arial"/>
                <w:lang w:val="en-US"/>
              </w:rPr>
            </w:pPr>
            <w:r w:rsidRPr="00EC4F16">
              <w:rPr>
                <w:rFonts w:ascii="Arial" w:eastAsia="Arial" w:hAnsi="Arial" w:cs="Arial"/>
                <w:lang w:val="en-US"/>
              </w:rPr>
              <w:t xml:space="preserve">The Controlled Operations Committee is responsible for considering and making recommendations about applications for an authority, or variation to an authority, to conduct a controlled operation under Chapter 11 of the </w:t>
            </w:r>
            <w:r w:rsidRPr="00EC4F16">
              <w:rPr>
                <w:rFonts w:ascii="Arial" w:eastAsia="Arial" w:hAnsi="Arial" w:cs="Arial"/>
                <w:i/>
                <w:lang w:val="en-US"/>
              </w:rPr>
              <w:t>Police Powers and Responsibilities Act 2000.</w:t>
            </w:r>
          </w:p>
        </w:tc>
      </w:tr>
      <w:tr w:rsidR="00EC4F16" w:rsidRPr="0011467D" w14:paraId="3594A8DF" w14:textId="77777777" w:rsidTr="00264E64">
        <w:tc>
          <w:tcPr>
            <w:tcW w:w="2122" w:type="dxa"/>
          </w:tcPr>
          <w:p w14:paraId="2F445F28" w14:textId="77777777" w:rsidR="00EC4F16" w:rsidRPr="00EC4F16" w:rsidRDefault="00EC4F16" w:rsidP="00590DE2">
            <w:pPr>
              <w:widowControl w:val="0"/>
              <w:autoSpaceDE w:val="0"/>
              <w:autoSpaceDN w:val="0"/>
              <w:spacing w:before="120" w:after="120"/>
              <w:rPr>
                <w:rFonts w:ascii="Arial" w:eastAsia="Arial" w:hAnsi="Arial" w:cs="Arial"/>
                <w:lang w:val="en-US"/>
              </w:rPr>
            </w:pPr>
            <w:r w:rsidRPr="00EC4F16">
              <w:rPr>
                <w:rFonts w:ascii="Arial" w:eastAsia="Arial" w:hAnsi="Arial" w:cs="Arial"/>
                <w:lang w:val="en-US"/>
              </w:rPr>
              <w:t>Achievements</w:t>
            </w:r>
          </w:p>
        </w:tc>
        <w:tc>
          <w:tcPr>
            <w:tcW w:w="7796" w:type="dxa"/>
            <w:gridSpan w:val="5"/>
          </w:tcPr>
          <w:p w14:paraId="6D035FF0" w14:textId="77777777" w:rsidR="00EC4F16" w:rsidRPr="00EC4F16" w:rsidRDefault="00EC4F16" w:rsidP="00590DE2">
            <w:pPr>
              <w:widowControl w:val="0"/>
              <w:autoSpaceDE w:val="0"/>
              <w:autoSpaceDN w:val="0"/>
              <w:spacing w:before="120" w:after="120"/>
              <w:rPr>
                <w:rFonts w:ascii="Arial" w:eastAsia="Arial" w:hAnsi="Arial" w:cs="Arial"/>
                <w:lang w:val="en-US"/>
              </w:rPr>
            </w:pPr>
            <w:r w:rsidRPr="00EC4F16">
              <w:rPr>
                <w:rFonts w:ascii="Arial" w:eastAsia="Arial" w:hAnsi="Arial" w:cs="Arial"/>
                <w:lang w:val="en-US"/>
              </w:rPr>
              <w:t>The committee provides its own annual report after 30 June each year, detailing the work and activities of the QPS under Chapter 11 Controlled Operations of the Act for the preceding 12 months.</w:t>
            </w:r>
          </w:p>
          <w:p w14:paraId="3584754C" w14:textId="44AC3F27" w:rsidR="00EC4F16" w:rsidRPr="00EC4F16" w:rsidRDefault="00EC4F16" w:rsidP="00590DE2">
            <w:pPr>
              <w:widowControl w:val="0"/>
              <w:autoSpaceDE w:val="0"/>
              <w:autoSpaceDN w:val="0"/>
              <w:spacing w:before="120" w:after="120"/>
              <w:rPr>
                <w:rFonts w:ascii="Arial" w:eastAsia="Arial" w:hAnsi="Arial" w:cs="Arial"/>
                <w:lang w:val="en-US"/>
              </w:rPr>
            </w:pPr>
            <w:r w:rsidRPr="00EC4F16">
              <w:rPr>
                <w:rFonts w:ascii="Arial" w:eastAsia="Arial" w:hAnsi="Arial" w:cs="Arial"/>
                <w:lang w:val="en-US"/>
              </w:rPr>
              <w:t xml:space="preserve">The committee’s annual report is available online at </w:t>
            </w:r>
            <w:hyperlink r:id="rId102" w:history="1">
              <w:r w:rsidRPr="00EC4F16">
                <w:rPr>
                  <w:rFonts w:ascii="Arial" w:eastAsia="Arial" w:hAnsi="Arial" w:cs="Arial"/>
                  <w:color w:val="000000" w:themeColor="text1"/>
                  <w:u w:val="single" w:color="000000" w:themeColor="text1"/>
                  <w:lang w:val="en-US"/>
                </w:rPr>
                <w:t>www.parliament.qld.gov.au/work-of-assembly/tabled-papers</w:t>
              </w:r>
            </w:hyperlink>
            <w:r w:rsidRPr="00EC4F16">
              <w:rPr>
                <w:rFonts w:ascii="Arial" w:eastAsia="Arial" w:hAnsi="Arial" w:cs="Arial"/>
                <w:color w:val="000000" w:themeColor="text1"/>
                <w:u w:color="000000" w:themeColor="text1"/>
                <w:lang w:val="en-US"/>
              </w:rPr>
              <w:t>.</w:t>
            </w:r>
          </w:p>
        </w:tc>
      </w:tr>
      <w:tr w:rsidR="00EC4F16" w:rsidRPr="0011467D" w14:paraId="3DCD9173" w14:textId="77777777" w:rsidTr="00264E64">
        <w:tc>
          <w:tcPr>
            <w:tcW w:w="2122" w:type="dxa"/>
          </w:tcPr>
          <w:p w14:paraId="231F38B2" w14:textId="77777777" w:rsidR="00EC4F16" w:rsidRPr="00EC4F16" w:rsidRDefault="00EC4F16" w:rsidP="00590DE2">
            <w:pPr>
              <w:widowControl w:val="0"/>
              <w:autoSpaceDE w:val="0"/>
              <w:autoSpaceDN w:val="0"/>
              <w:spacing w:before="120" w:after="120"/>
              <w:rPr>
                <w:rFonts w:ascii="Arial" w:eastAsia="Arial" w:hAnsi="Arial" w:cs="Arial"/>
                <w:lang w:val="en-US"/>
              </w:rPr>
            </w:pPr>
            <w:bookmarkStart w:id="15" w:name="_Hlk50468277"/>
            <w:r w:rsidRPr="00EC4F16">
              <w:rPr>
                <w:rFonts w:ascii="Arial" w:eastAsia="Arial" w:hAnsi="Arial" w:cs="Arial"/>
                <w:lang w:val="en-US"/>
              </w:rPr>
              <w:t>Financial reporting</w:t>
            </w:r>
          </w:p>
        </w:tc>
        <w:tc>
          <w:tcPr>
            <w:tcW w:w="7796" w:type="dxa"/>
            <w:gridSpan w:val="5"/>
          </w:tcPr>
          <w:p w14:paraId="7FCEDBA7" w14:textId="77777777" w:rsidR="00EC4F16" w:rsidRPr="00EC4F16" w:rsidRDefault="00EC4F16" w:rsidP="00590DE2">
            <w:pPr>
              <w:widowControl w:val="0"/>
              <w:autoSpaceDE w:val="0"/>
              <w:autoSpaceDN w:val="0"/>
              <w:spacing w:before="120" w:after="120"/>
              <w:rPr>
                <w:rFonts w:ascii="Arial" w:eastAsia="Arial" w:hAnsi="Arial" w:cs="Arial"/>
                <w:lang w:val="en-US"/>
              </w:rPr>
            </w:pPr>
            <w:r w:rsidRPr="00EC4F16">
              <w:rPr>
                <w:rFonts w:ascii="Arial" w:eastAsia="Arial" w:hAnsi="Arial" w:cs="Arial"/>
                <w:lang w:val="en-US"/>
              </w:rPr>
              <w:t>Records are inspected by the Chairperson of the Controlled Operations Committee. Transactions of the entity are accounted for in the QPS financial statements which are certified by the Auditor-General of Queensland.</w:t>
            </w:r>
          </w:p>
        </w:tc>
      </w:tr>
      <w:bookmarkEnd w:id="15"/>
      <w:tr w:rsidR="00EC4F16" w:rsidRPr="0011467D" w14:paraId="607DE4FE" w14:textId="77777777" w:rsidTr="00264E64">
        <w:tc>
          <w:tcPr>
            <w:tcW w:w="9918" w:type="dxa"/>
            <w:gridSpan w:val="6"/>
            <w:shd w:val="clear" w:color="auto" w:fill="D9D9D9" w:themeFill="background1" w:themeFillShade="D9"/>
          </w:tcPr>
          <w:p w14:paraId="660B746A" w14:textId="77777777" w:rsidR="00EC4F16" w:rsidRPr="00EC4F16" w:rsidRDefault="00EC4F16" w:rsidP="00590DE2">
            <w:pPr>
              <w:widowControl w:val="0"/>
              <w:autoSpaceDE w:val="0"/>
              <w:autoSpaceDN w:val="0"/>
              <w:spacing w:before="120" w:after="120"/>
              <w:rPr>
                <w:rFonts w:ascii="Arial" w:eastAsia="Arial" w:hAnsi="Arial" w:cs="Arial"/>
                <w:b/>
                <w:lang w:val="en-US"/>
              </w:rPr>
            </w:pPr>
            <w:r w:rsidRPr="00EC4F16">
              <w:rPr>
                <w:rFonts w:ascii="Arial" w:eastAsia="Arial" w:hAnsi="Arial" w:cs="Arial"/>
                <w:b/>
                <w:lang w:val="en-US"/>
              </w:rPr>
              <w:t>Remuneration</w:t>
            </w:r>
          </w:p>
        </w:tc>
      </w:tr>
      <w:tr w:rsidR="00EC4F16" w:rsidRPr="0011467D" w14:paraId="261156D5" w14:textId="77777777" w:rsidTr="00264E64">
        <w:trPr>
          <w:trHeight w:val="893"/>
        </w:trPr>
        <w:tc>
          <w:tcPr>
            <w:tcW w:w="2122" w:type="dxa"/>
            <w:shd w:val="clear" w:color="auto" w:fill="D9D9D9" w:themeFill="background1" w:themeFillShade="D9"/>
          </w:tcPr>
          <w:p w14:paraId="58C6BFFC" w14:textId="77777777" w:rsidR="00EC4F16" w:rsidRPr="00C05499" w:rsidRDefault="00EC4F16" w:rsidP="00590DE2">
            <w:pPr>
              <w:widowControl w:val="0"/>
              <w:autoSpaceDE w:val="0"/>
              <w:autoSpaceDN w:val="0"/>
              <w:spacing w:before="120" w:after="120"/>
              <w:rPr>
                <w:rFonts w:ascii="Arial" w:eastAsia="Arial" w:hAnsi="Arial" w:cs="Arial"/>
                <w:b/>
                <w:bCs/>
                <w:lang w:val="en-US"/>
              </w:rPr>
            </w:pPr>
            <w:r w:rsidRPr="00C05499">
              <w:rPr>
                <w:rFonts w:ascii="Arial" w:eastAsia="Arial" w:hAnsi="Arial" w:cs="Arial"/>
                <w:b/>
                <w:bCs/>
                <w:lang w:val="en-US"/>
              </w:rPr>
              <w:t>Position</w:t>
            </w:r>
          </w:p>
        </w:tc>
        <w:tc>
          <w:tcPr>
            <w:tcW w:w="2126" w:type="dxa"/>
            <w:shd w:val="clear" w:color="auto" w:fill="D9D9D9" w:themeFill="background1" w:themeFillShade="D9"/>
          </w:tcPr>
          <w:p w14:paraId="5BC00CF9" w14:textId="77777777" w:rsidR="00EC4F16" w:rsidRPr="00C05499" w:rsidRDefault="00EC4F16" w:rsidP="00590DE2">
            <w:pPr>
              <w:widowControl w:val="0"/>
              <w:autoSpaceDE w:val="0"/>
              <w:autoSpaceDN w:val="0"/>
              <w:spacing w:before="120" w:after="120"/>
              <w:rPr>
                <w:rFonts w:ascii="Arial" w:eastAsia="Arial" w:hAnsi="Arial" w:cs="Arial"/>
                <w:b/>
                <w:bCs/>
                <w:lang w:val="en-US"/>
              </w:rPr>
            </w:pPr>
            <w:r w:rsidRPr="00C05499">
              <w:rPr>
                <w:rFonts w:ascii="Arial" w:eastAsia="Arial" w:hAnsi="Arial" w:cs="Arial"/>
                <w:b/>
                <w:bCs/>
                <w:lang w:val="en-US"/>
              </w:rPr>
              <w:t>Name</w:t>
            </w:r>
          </w:p>
        </w:tc>
        <w:tc>
          <w:tcPr>
            <w:tcW w:w="1417" w:type="dxa"/>
            <w:shd w:val="clear" w:color="auto" w:fill="D9D9D9" w:themeFill="background1" w:themeFillShade="D9"/>
          </w:tcPr>
          <w:p w14:paraId="71BE91E8" w14:textId="77777777" w:rsidR="00EC4F16" w:rsidRPr="00C05499" w:rsidRDefault="00EC4F16" w:rsidP="00590DE2">
            <w:pPr>
              <w:widowControl w:val="0"/>
              <w:autoSpaceDE w:val="0"/>
              <w:autoSpaceDN w:val="0"/>
              <w:spacing w:before="120" w:after="120"/>
              <w:rPr>
                <w:rFonts w:ascii="Arial" w:eastAsia="Arial" w:hAnsi="Arial" w:cs="Arial"/>
                <w:b/>
                <w:bCs/>
                <w:lang w:val="en-US"/>
              </w:rPr>
            </w:pPr>
            <w:r w:rsidRPr="00C05499">
              <w:rPr>
                <w:rFonts w:ascii="Arial" w:eastAsia="Arial" w:hAnsi="Arial" w:cs="Arial"/>
                <w:b/>
                <w:bCs/>
                <w:lang w:val="en-US"/>
              </w:rPr>
              <w:t>Meetings</w:t>
            </w:r>
          </w:p>
        </w:tc>
        <w:tc>
          <w:tcPr>
            <w:tcW w:w="1418" w:type="dxa"/>
            <w:shd w:val="clear" w:color="auto" w:fill="D9D9D9" w:themeFill="background1" w:themeFillShade="D9"/>
          </w:tcPr>
          <w:p w14:paraId="36F06F3D" w14:textId="77777777" w:rsidR="00EC4F16" w:rsidRPr="00C05499" w:rsidRDefault="00EC4F16" w:rsidP="00590DE2">
            <w:pPr>
              <w:widowControl w:val="0"/>
              <w:autoSpaceDE w:val="0"/>
              <w:autoSpaceDN w:val="0"/>
              <w:spacing w:before="120" w:after="120"/>
              <w:rPr>
                <w:rFonts w:ascii="Arial" w:eastAsia="Arial" w:hAnsi="Arial" w:cs="Arial"/>
                <w:b/>
                <w:bCs/>
                <w:lang w:val="en-US"/>
              </w:rPr>
            </w:pPr>
            <w:r w:rsidRPr="00C05499">
              <w:rPr>
                <w:rFonts w:ascii="Arial" w:eastAsia="Arial" w:hAnsi="Arial" w:cs="Arial"/>
                <w:b/>
                <w:bCs/>
                <w:lang w:val="en-US"/>
              </w:rPr>
              <w:t>Approved fee</w:t>
            </w:r>
          </w:p>
        </w:tc>
        <w:tc>
          <w:tcPr>
            <w:tcW w:w="1417" w:type="dxa"/>
            <w:shd w:val="clear" w:color="auto" w:fill="D9D9D9" w:themeFill="background1" w:themeFillShade="D9"/>
          </w:tcPr>
          <w:p w14:paraId="40E837AC" w14:textId="77777777" w:rsidR="00EC4F16" w:rsidRPr="00C05499" w:rsidRDefault="00EC4F16" w:rsidP="00590DE2">
            <w:pPr>
              <w:widowControl w:val="0"/>
              <w:autoSpaceDE w:val="0"/>
              <w:autoSpaceDN w:val="0"/>
              <w:spacing w:before="120" w:after="120"/>
              <w:rPr>
                <w:rFonts w:ascii="Arial" w:eastAsia="Arial" w:hAnsi="Arial" w:cs="Arial"/>
                <w:b/>
                <w:bCs/>
                <w:lang w:val="en-US"/>
              </w:rPr>
            </w:pPr>
            <w:r w:rsidRPr="00C05499">
              <w:rPr>
                <w:rFonts w:ascii="Arial" w:eastAsia="Arial" w:hAnsi="Arial" w:cs="Arial"/>
                <w:b/>
                <w:bCs/>
                <w:lang w:val="en-US"/>
              </w:rPr>
              <w:t>Approved sub-committee fees</w:t>
            </w:r>
          </w:p>
        </w:tc>
        <w:tc>
          <w:tcPr>
            <w:tcW w:w="1418" w:type="dxa"/>
            <w:shd w:val="clear" w:color="auto" w:fill="D9D9D9" w:themeFill="background1" w:themeFillShade="D9"/>
          </w:tcPr>
          <w:p w14:paraId="27ACAA63" w14:textId="77777777" w:rsidR="00EC4F16" w:rsidRPr="00C05499" w:rsidRDefault="00EC4F16" w:rsidP="00590DE2">
            <w:pPr>
              <w:widowControl w:val="0"/>
              <w:autoSpaceDE w:val="0"/>
              <w:autoSpaceDN w:val="0"/>
              <w:spacing w:before="120" w:after="120"/>
              <w:rPr>
                <w:rFonts w:ascii="Arial" w:eastAsia="Arial" w:hAnsi="Arial" w:cs="Arial"/>
                <w:b/>
                <w:bCs/>
                <w:lang w:val="en-US"/>
              </w:rPr>
            </w:pPr>
            <w:r w:rsidRPr="00C05499">
              <w:rPr>
                <w:rFonts w:ascii="Arial" w:eastAsia="Arial" w:hAnsi="Arial" w:cs="Arial"/>
                <w:b/>
                <w:bCs/>
                <w:lang w:val="en-US"/>
              </w:rPr>
              <w:t>Actual fees received</w:t>
            </w:r>
          </w:p>
        </w:tc>
      </w:tr>
      <w:tr w:rsidR="00EC4F16" w:rsidRPr="0011467D" w14:paraId="2A426771" w14:textId="77777777" w:rsidTr="00264E64">
        <w:tc>
          <w:tcPr>
            <w:tcW w:w="2122" w:type="dxa"/>
          </w:tcPr>
          <w:p w14:paraId="023CEC12"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Independent Member and Chairperson</w:t>
            </w:r>
          </w:p>
        </w:tc>
        <w:tc>
          <w:tcPr>
            <w:tcW w:w="2126" w:type="dxa"/>
          </w:tcPr>
          <w:p w14:paraId="763914F9"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 xml:space="preserve">The </w:t>
            </w:r>
            <w:proofErr w:type="spellStart"/>
            <w:r w:rsidRPr="00EC4F16">
              <w:rPr>
                <w:rFonts w:ascii="Arial" w:eastAsia="Arial" w:hAnsi="Arial" w:cs="Arial"/>
                <w:lang w:val="en-US"/>
              </w:rPr>
              <w:t>Honourable</w:t>
            </w:r>
            <w:proofErr w:type="spellEnd"/>
            <w:r w:rsidRPr="00EC4F16">
              <w:rPr>
                <w:rFonts w:ascii="Arial" w:eastAsia="Arial" w:hAnsi="Arial" w:cs="Arial"/>
                <w:lang w:val="en-US"/>
              </w:rPr>
              <w:t xml:space="preserve"> Roslyn Atkinson AO</w:t>
            </w:r>
          </w:p>
        </w:tc>
        <w:tc>
          <w:tcPr>
            <w:tcW w:w="1417" w:type="dxa"/>
          </w:tcPr>
          <w:p w14:paraId="06E69BA2"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17 (Includes annual inspection)</w:t>
            </w:r>
          </w:p>
        </w:tc>
        <w:tc>
          <w:tcPr>
            <w:tcW w:w="1418" w:type="dxa"/>
          </w:tcPr>
          <w:p w14:paraId="57ED541E"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$520</w:t>
            </w:r>
          </w:p>
        </w:tc>
        <w:tc>
          <w:tcPr>
            <w:tcW w:w="1417" w:type="dxa"/>
          </w:tcPr>
          <w:p w14:paraId="46C0DA90"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c>
          <w:tcPr>
            <w:tcW w:w="1418" w:type="dxa"/>
          </w:tcPr>
          <w:p w14:paraId="6F8DB414"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$8,840.00</w:t>
            </w:r>
          </w:p>
        </w:tc>
      </w:tr>
      <w:tr w:rsidR="00EC4F16" w:rsidRPr="0011467D" w14:paraId="4C532B2C" w14:textId="77777777" w:rsidTr="00264E64">
        <w:tc>
          <w:tcPr>
            <w:tcW w:w="2122" w:type="dxa"/>
          </w:tcPr>
          <w:p w14:paraId="50871D69"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Member (QPS Commissioner’s nominee)</w:t>
            </w:r>
          </w:p>
        </w:tc>
        <w:tc>
          <w:tcPr>
            <w:tcW w:w="2126" w:type="dxa"/>
          </w:tcPr>
          <w:p w14:paraId="6A802A4C"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 xml:space="preserve">Acting Detective Chief Superintendent </w:t>
            </w:r>
            <w:r w:rsidRPr="00EC4F16">
              <w:rPr>
                <w:rFonts w:ascii="Arial" w:eastAsia="Arial" w:hAnsi="Arial" w:cs="Arial"/>
                <w:lang w:val="en-US"/>
              </w:rPr>
              <w:br/>
              <w:t xml:space="preserve">Troy </w:t>
            </w:r>
            <w:proofErr w:type="spellStart"/>
            <w:r w:rsidRPr="00EC4F16">
              <w:rPr>
                <w:rFonts w:ascii="Arial" w:eastAsia="Arial" w:hAnsi="Arial" w:cs="Arial"/>
                <w:lang w:val="en-US"/>
              </w:rPr>
              <w:t>Pukallus</w:t>
            </w:r>
            <w:proofErr w:type="spellEnd"/>
          </w:p>
        </w:tc>
        <w:tc>
          <w:tcPr>
            <w:tcW w:w="1417" w:type="dxa"/>
          </w:tcPr>
          <w:p w14:paraId="51E387B1"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4</w:t>
            </w:r>
          </w:p>
        </w:tc>
        <w:tc>
          <w:tcPr>
            <w:tcW w:w="1418" w:type="dxa"/>
          </w:tcPr>
          <w:p w14:paraId="20D9623A"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c>
          <w:tcPr>
            <w:tcW w:w="1417" w:type="dxa"/>
          </w:tcPr>
          <w:p w14:paraId="4E9A0524"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c>
          <w:tcPr>
            <w:tcW w:w="1418" w:type="dxa"/>
          </w:tcPr>
          <w:p w14:paraId="05C40728"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r>
      <w:tr w:rsidR="00EC4F16" w:rsidRPr="0011467D" w14:paraId="570508DF" w14:textId="77777777" w:rsidTr="00264E64">
        <w:tc>
          <w:tcPr>
            <w:tcW w:w="2122" w:type="dxa"/>
          </w:tcPr>
          <w:p w14:paraId="2DAC262E"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Member (QPS Commissioner’s nominee)</w:t>
            </w:r>
          </w:p>
        </w:tc>
        <w:tc>
          <w:tcPr>
            <w:tcW w:w="2126" w:type="dxa"/>
          </w:tcPr>
          <w:p w14:paraId="40417B77"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Acting Detective Chief Superintendent Colin Briggs</w:t>
            </w:r>
          </w:p>
        </w:tc>
        <w:tc>
          <w:tcPr>
            <w:tcW w:w="1417" w:type="dxa"/>
          </w:tcPr>
          <w:p w14:paraId="2B2A6C62"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1</w:t>
            </w:r>
          </w:p>
        </w:tc>
        <w:tc>
          <w:tcPr>
            <w:tcW w:w="1418" w:type="dxa"/>
          </w:tcPr>
          <w:p w14:paraId="158CB183"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c>
          <w:tcPr>
            <w:tcW w:w="1417" w:type="dxa"/>
          </w:tcPr>
          <w:p w14:paraId="5182B41F"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c>
          <w:tcPr>
            <w:tcW w:w="1418" w:type="dxa"/>
          </w:tcPr>
          <w:p w14:paraId="1E44F8AF"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r>
      <w:tr w:rsidR="00EC4F16" w:rsidRPr="0011467D" w14:paraId="19880D8E" w14:textId="77777777" w:rsidTr="00264E64">
        <w:tc>
          <w:tcPr>
            <w:tcW w:w="2122" w:type="dxa"/>
          </w:tcPr>
          <w:p w14:paraId="77322ECC"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Member (QPS Commissioner’s nominee)</w:t>
            </w:r>
          </w:p>
        </w:tc>
        <w:tc>
          <w:tcPr>
            <w:tcW w:w="2126" w:type="dxa"/>
          </w:tcPr>
          <w:p w14:paraId="5B3A3581"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 xml:space="preserve">Acting Detective Chief </w:t>
            </w:r>
            <w:r w:rsidRPr="00EC4F16">
              <w:rPr>
                <w:rFonts w:ascii="Arial" w:eastAsia="Arial" w:hAnsi="Arial" w:cs="Arial"/>
                <w:lang w:val="en-US"/>
              </w:rPr>
              <w:br/>
              <w:t>Superintendent Craig McGrath</w:t>
            </w:r>
          </w:p>
        </w:tc>
        <w:tc>
          <w:tcPr>
            <w:tcW w:w="1417" w:type="dxa"/>
          </w:tcPr>
          <w:p w14:paraId="63237731"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8</w:t>
            </w:r>
          </w:p>
        </w:tc>
        <w:tc>
          <w:tcPr>
            <w:tcW w:w="1418" w:type="dxa"/>
          </w:tcPr>
          <w:p w14:paraId="62A09121"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c>
          <w:tcPr>
            <w:tcW w:w="1417" w:type="dxa"/>
          </w:tcPr>
          <w:p w14:paraId="44EC8245"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c>
          <w:tcPr>
            <w:tcW w:w="1418" w:type="dxa"/>
          </w:tcPr>
          <w:p w14:paraId="404E5E65"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r>
      <w:tr w:rsidR="00EC4F16" w:rsidRPr="0011467D" w14:paraId="55E441FC" w14:textId="77777777" w:rsidTr="00264E64">
        <w:tc>
          <w:tcPr>
            <w:tcW w:w="2122" w:type="dxa"/>
          </w:tcPr>
          <w:p w14:paraId="137CB14B"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Member (QPS Commissioner’s nominee)</w:t>
            </w:r>
          </w:p>
        </w:tc>
        <w:tc>
          <w:tcPr>
            <w:tcW w:w="2126" w:type="dxa"/>
          </w:tcPr>
          <w:p w14:paraId="31AA4045"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Acting Detective Chief Superintendent Vince Byrnes</w:t>
            </w:r>
          </w:p>
        </w:tc>
        <w:tc>
          <w:tcPr>
            <w:tcW w:w="1417" w:type="dxa"/>
          </w:tcPr>
          <w:p w14:paraId="6B706F7B"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1</w:t>
            </w:r>
          </w:p>
        </w:tc>
        <w:tc>
          <w:tcPr>
            <w:tcW w:w="1418" w:type="dxa"/>
          </w:tcPr>
          <w:p w14:paraId="5371A869"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c>
          <w:tcPr>
            <w:tcW w:w="1417" w:type="dxa"/>
          </w:tcPr>
          <w:p w14:paraId="4A569F2F"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c>
          <w:tcPr>
            <w:tcW w:w="1418" w:type="dxa"/>
          </w:tcPr>
          <w:p w14:paraId="78259C25"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r>
      <w:tr w:rsidR="00EC4F16" w:rsidRPr="0011467D" w14:paraId="0728F0B1" w14:textId="77777777" w:rsidTr="00264E64">
        <w:tc>
          <w:tcPr>
            <w:tcW w:w="2122" w:type="dxa"/>
          </w:tcPr>
          <w:p w14:paraId="30C434D8"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Member (QPS Commissioner’s nominee)</w:t>
            </w:r>
          </w:p>
        </w:tc>
        <w:tc>
          <w:tcPr>
            <w:tcW w:w="2126" w:type="dxa"/>
          </w:tcPr>
          <w:p w14:paraId="722C0334"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Acting Detective Chief Superintendent Denzil Clark</w:t>
            </w:r>
          </w:p>
        </w:tc>
        <w:tc>
          <w:tcPr>
            <w:tcW w:w="1417" w:type="dxa"/>
          </w:tcPr>
          <w:p w14:paraId="1D83DFB3"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2</w:t>
            </w:r>
          </w:p>
        </w:tc>
        <w:tc>
          <w:tcPr>
            <w:tcW w:w="1418" w:type="dxa"/>
          </w:tcPr>
          <w:p w14:paraId="6729889A" w14:textId="77777777" w:rsidR="00EC4F16" w:rsidRPr="00EC4F16" w:rsidRDefault="00EC4F16" w:rsidP="00EC4F16">
            <w:pPr>
              <w:widowControl w:val="0"/>
              <w:autoSpaceDE w:val="0"/>
              <w:autoSpaceDN w:val="0"/>
              <w:spacing w:before="60" w:after="60"/>
              <w:rPr>
                <w:rFonts w:ascii="Arial" w:eastAsia="Arial" w:hAnsi="Arial" w:cs="Arial"/>
                <w:b/>
                <w:bCs/>
                <w:lang w:val="en-US"/>
              </w:rPr>
            </w:pPr>
            <w:r w:rsidRPr="00EC4F16">
              <w:rPr>
                <w:rFonts w:ascii="Arial" w:eastAsia="Arial" w:hAnsi="Arial" w:cs="Arial"/>
                <w:lang w:val="en-US"/>
              </w:rPr>
              <w:t>n/a</w:t>
            </w:r>
          </w:p>
        </w:tc>
        <w:tc>
          <w:tcPr>
            <w:tcW w:w="1417" w:type="dxa"/>
          </w:tcPr>
          <w:p w14:paraId="3F6A6D16"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c>
          <w:tcPr>
            <w:tcW w:w="1418" w:type="dxa"/>
          </w:tcPr>
          <w:p w14:paraId="70E7C978"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r>
      <w:tr w:rsidR="00EC4F16" w:rsidRPr="0011467D" w14:paraId="75C81E12" w14:textId="77777777" w:rsidTr="00264E64">
        <w:tc>
          <w:tcPr>
            <w:tcW w:w="2122" w:type="dxa"/>
          </w:tcPr>
          <w:p w14:paraId="48A65F96"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 xml:space="preserve">Member (CCC </w:t>
            </w:r>
            <w:r w:rsidRPr="00EC4F16">
              <w:rPr>
                <w:rFonts w:ascii="Arial" w:eastAsia="Arial" w:hAnsi="Arial" w:cs="Arial"/>
                <w:lang w:val="en-US"/>
              </w:rPr>
              <w:lastRenderedPageBreak/>
              <w:t>Chairperson)</w:t>
            </w:r>
          </w:p>
          <w:p w14:paraId="31ADDA8E" w14:textId="77777777" w:rsidR="00EC4F16" w:rsidRPr="00EC4F16" w:rsidRDefault="00EC4F16" w:rsidP="00EC4F16">
            <w:pPr>
              <w:widowControl w:val="0"/>
              <w:autoSpaceDE w:val="0"/>
              <w:autoSpaceDN w:val="0"/>
              <w:spacing w:before="60" w:after="60"/>
              <w:rPr>
                <w:rFonts w:ascii="Arial" w:eastAsia="Arial" w:hAnsi="Arial" w:cs="Arial"/>
                <w:lang w:val="en-US"/>
              </w:rPr>
            </w:pPr>
          </w:p>
        </w:tc>
        <w:tc>
          <w:tcPr>
            <w:tcW w:w="2126" w:type="dxa"/>
          </w:tcPr>
          <w:p w14:paraId="75A643FD"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lastRenderedPageBreak/>
              <w:t>Bruce Barbour</w:t>
            </w:r>
          </w:p>
          <w:p w14:paraId="068B28EA" w14:textId="77777777" w:rsidR="00EC4F16" w:rsidRPr="00EC4F16" w:rsidRDefault="00EC4F16" w:rsidP="00EC4F16">
            <w:pPr>
              <w:widowControl w:val="0"/>
              <w:autoSpaceDE w:val="0"/>
              <w:autoSpaceDN w:val="0"/>
              <w:spacing w:before="60" w:after="60"/>
              <w:rPr>
                <w:rFonts w:ascii="Arial" w:eastAsia="Arial" w:hAnsi="Arial" w:cs="Arial"/>
                <w:lang w:val="en-US"/>
              </w:rPr>
            </w:pPr>
          </w:p>
        </w:tc>
        <w:tc>
          <w:tcPr>
            <w:tcW w:w="1417" w:type="dxa"/>
          </w:tcPr>
          <w:p w14:paraId="23AD50FB"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lastRenderedPageBreak/>
              <w:t>15</w:t>
            </w:r>
          </w:p>
        </w:tc>
        <w:tc>
          <w:tcPr>
            <w:tcW w:w="1418" w:type="dxa"/>
          </w:tcPr>
          <w:p w14:paraId="4B087AF5"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c>
          <w:tcPr>
            <w:tcW w:w="1417" w:type="dxa"/>
          </w:tcPr>
          <w:p w14:paraId="1F61F7AD"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c>
          <w:tcPr>
            <w:tcW w:w="1418" w:type="dxa"/>
          </w:tcPr>
          <w:p w14:paraId="0C676631"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r>
      <w:tr w:rsidR="00EC4F16" w:rsidRPr="0011467D" w14:paraId="4994D5A6" w14:textId="77777777" w:rsidTr="00264E64">
        <w:tc>
          <w:tcPr>
            <w:tcW w:w="2122" w:type="dxa"/>
          </w:tcPr>
          <w:p w14:paraId="19368231"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Member (A/CCC Chairperson)</w:t>
            </w:r>
          </w:p>
          <w:p w14:paraId="5B2D49C5" w14:textId="77777777" w:rsidR="00EC4F16" w:rsidRPr="00EC4F16" w:rsidRDefault="00EC4F16" w:rsidP="00EC4F16">
            <w:pPr>
              <w:widowControl w:val="0"/>
              <w:autoSpaceDE w:val="0"/>
              <w:autoSpaceDN w:val="0"/>
              <w:spacing w:before="60" w:after="60"/>
              <w:rPr>
                <w:rFonts w:ascii="Arial" w:eastAsia="Arial" w:hAnsi="Arial" w:cs="Arial"/>
                <w:lang w:val="en-US"/>
              </w:rPr>
            </w:pPr>
          </w:p>
        </w:tc>
        <w:tc>
          <w:tcPr>
            <w:tcW w:w="2126" w:type="dxa"/>
          </w:tcPr>
          <w:p w14:paraId="7373FEB4"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Jen O’Farrell</w:t>
            </w:r>
          </w:p>
        </w:tc>
        <w:tc>
          <w:tcPr>
            <w:tcW w:w="1417" w:type="dxa"/>
          </w:tcPr>
          <w:p w14:paraId="43FF2E0F" w14:textId="77777777" w:rsidR="00EC4F16" w:rsidRPr="00EC4F16" w:rsidRDefault="00EC4F16" w:rsidP="00EC4F16">
            <w:pPr>
              <w:widowControl w:val="0"/>
              <w:autoSpaceDE w:val="0"/>
              <w:autoSpaceDN w:val="0"/>
              <w:spacing w:before="60" w:after="60"/>
              <w:jc w:val="both"/>
              <w:rPr>
                <w:rFonts w:ascii="Arial" w:eastAsia="Arial" w:hAnsi="Arial" w:cs="Arial"/>
                <w:lang w:val="en-US"/>
              </w:rPr>
            </w:pPr>
            <w:r w:rsidRPr="00EC4F16">
              <w:rPr>
                <w:rFonts w:ascii="Arial" w:eastAsia="Arial" w:hAnsi="Arial" w:cs="Arial"/>
                <w:lang w:val="en-US"/>
              </w:rPr>
              <w:t>1</w:t>
            </w:r>
          </w:p>
        </w:tc>
        <w:tc>
          <w:tcPr>
            <w:tcW w:w="1418" w:type="dxa"/>
          </w:tcPr>
          <w:p w14:paraId="2F96DA3B"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c>
          <w:tcPr>
            <w:tcW w:w="1417" w:type="dxa"/>
          </w:tcPr>
          <w:p w14:paraId="493EC8AC"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c>
          <w:tcPr>
            <w:tcW w:w="1418" w:type="dxa"/>
          </w:tcPr>
          <w:p w14:paraId="08A55404"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r>
      <w:tr w:rsidR="00EC4F16" w:rsidRPr="0011467D" w14:paraId="3540FD06" w14:textId="77777777" w:rsidTr="00264E64">
        <w:tc>
          <w:tcPr>
            <w:tcW w:w="2122" w:type="dxa"/>
          </w:tcPr>
          <w:p w14:paraId="6DD523FC"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No. of scheduled meetings</w:t>
            </w:r>
          </w:p>
        </w:tc>
        <w:tc>
          <w:tcPr>
            <w:tcW w:w="7796" w:type="dxa"/>
            <w:gridSpan w:val="5"/>
          </w:tcPr>
          <w:p w14:paraId="24D25CDB"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17 (Includes annual inspection)</w:t>
            </w:r>
          </w:p>
        </w:tc>
      </w:tr>
      <w:tr w:rsidR="00EC4F16" w:rsidRPr="0011467D" w14:paraId="42DE1938" w14:textId="77777777" w:rsidTr="00264E64">
        <w:tc>
          <w:tcPr>
            <w:tcW w:w="2122" w:type="dxa"/>
          </w:tcPr>
          <w:p w14:paraId="1937A340"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Total out of pocket expenses</w:t>
            </w:r>
          </w:p>
        </w:tc>
        <w:tc>
          <w:tcPr>
            <w:tcW w:w="7796" w:type="dxa"/>
            <w:gridSpan w:val="5"/>
          </w:tcPr>
          <w:p w14:paraId="067EA073"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$8,840.00</w:t>
            </w:r>
          </w:p>
        </w:tc>
      </w:tr>
    </w:tbl>
    <w:p w14:paraId="5067F128" w14:textId="77777777" w:rsidR="00607788" w:rsidRDefault="00607788" w:rsidP="00E50D32">
      <w:pPr>
        <w:spacing w:after="120" w:line="240" w:lineRule="auto"/>
        <w:rPr>
          <w:rFonts w:ascii="Arial" w:hAnsi="Arial" w:cs="Arial"/>
        </w:rPr>
      </w:pPr>
    </w:p>
    <w:tbl>
      <w:tblPr>
        <w:tblStyle w:val="TableGrid"/>
        <w:tblW w:w="9776" w:type="dxa"/>
        <w:tblLook w:val="04A0" w:firstRow="1" w:lastRow="0" w:firstColumn="1" w:lastColumn="0" w:noHBand="0" w:noVBand="1"/>
      </w:tblPr>
      <w:tblGrid>
        <w:gridCol w:w="1980"/>
        <w:gridCol w:w="1276"/>
        <w:gridCol w:w="2650"/>
        <w:gridCol w:w="1614"/>
        <w:gridCol w:w="2256"/>
      </w:tblGrid>
      <w:tr w:rsidR="00EC4F16" w:rsidRPr="00EC4F16" w14:paraId="3FC15C9E" w14:textId="77777777" w:rsidTr="00264E64">
        <w:tc>
          <w:tcPr>
            <w:tcW w:w="9776" w:type="dxa"/>
            <w:gridSpan w:val="5"/>
            <w:shd w:val="clear" w:color="auto" w:fill="D9D9D9" w:themeFill="background1" w:themeFillShade="D9"/>
          </w:tcPr>
          <w:p w14:paraId="6A1B98CA" w14:textId="77777777" w:rsidR="00EC4F16" w:rsidRPr="00EC4F16" w:rsidRDefault="00EC4F16" w:rsidP="00EC4F16">
            <w:pPr>
              <w:widowControl w:val="0"/>
              <w:autoSpaceDE w:val="0"/>
              <w:autoSpaceDN w:val="0"/>
              <w:spacing w:before="60" w:after="60"/>
              <w:rPr>
                <w:rFonts w:ascii="Arial" w:eastAsia="Arial" w:hAnsi="Arial" w:cs="Arial"/>
                <w:b/>
                <w:lang w:val="en-US"/>
              </w:rPr>
            </w:pPr>
            <w:r w:rsidRPr="00EC4F16">
              <w:rPr>
                <w:rFonts w:ascii="Arial" w:eastAsia="Arial" w:hAnsi="Arial" w:cs="Arial"/>
                <w:b/>
                <w:lang w:val="en-US"/>
              </w:rPr>
              <w:t>Public Interest Monitor</w:t>
            </w:r>
          </w:p>
        </w:tc>
      </w:tr>
      <w:tr w:rsidR="00EC4F16" w:rsidRPr="00EC4F16" w14:paraId="1E8A0664" w14:textId="77777777" w:rsidTr="00264E64">
        <w:tc>
          <w:tcPr>
            <w:tcW w:w="1980" w:type="dxa"/>
          </w:tcPr>
          <w:p w14:paraId="780AEE10"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 xml:space="preserve">Act </w:t>
            </w:r>
          </w:p>
        </w:tc>
        <w:tc>
          <w:tcPr>
            <w:tcW w:w="7796" w:type="dxa"/>
            <w:gridSpan w:val="4"/>
          </w:tcPr>
          <w:p w14:paraId="565BE5C1"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 xml:space="preserve">The Public Interest Monitor is appointed under the </w:t>
            </w:r>
            <w:r w:rsidRPr="00EC4F16">
              <w:rPr>
                <w:rFonts w:ascii="Arial" w:eastAsia="Arial" w:hAnsi="Arial" w:cs="Arial"/>
                <w:i/>
                <w:lang w:val="en-US"/>
              </w:rPr>
              <w:t>Police Powers and Responsibilities Act 2000</w:t>
            </w:r>
            <w:r w:rsidRPr="00EC4F16">
              <w:rPr>
                <w:rFonts w:ascii="Arial" w:eastAsia="Arial" w:hAnsi="Arial" w:cs="Arial"/>
                <w:lang w:val="en-US"/>
              </w:rPr>
              <w:t xml:space="preserve"> and the </w:t>
            </w:r>
            <w:r w:rsidRPr="00EC4F16">
              <w:rPr>
                <w:rFonts w:ascii="Arial" w:eastAsia="Arial" w:hAnsi="Arial" w:cs="Arial"/>
                <w:i/>
                <w:lang w:val="en-US"/>
              </w:rPr>
              <w:t>Crime and Corruption Act 2001</w:t>
            </w:r>
            <w:r w:rsidRPr="00EC4F16">
              <w:rPr>
                <w:rFonts w:ascii="Arial" w:eastAsia="Arial" w:hAnsi="Arial" w:cs="Arial"/>
                <w:lang w:val="en-US"/>
              </w:rPr>
              <w:t>.</w:t>
            </w:r>
          </w:p>
        </w:tc>
      </w:tr>
      <w:tr w:rsidR="00EC4F16" w:rsidRPr="00EC4F16" w14:paraId="0B7C171F" w14:textId="77777777" w:rsidTr="00264E64">
        <w:tc>
          <w:tcPr>
            <w:tcW w:w="1980" w:type="dxa"/>
          </w:tcPr>
          <w:p w14:paraId="3023E5AC" w14:textId="77777777" w:rsidR="00EC4F16" w:rsidRPr="00EC4F16" w:rsidRDefault="00EC4F16" w:rsidP="00EC4F16">
            <w:pPr>
              <w:widowControl w:val="0"/>
              <w:tabs>
                <w:tab w:val="left" w:pos="851"/>
              </w:tabs>
              <w:autoSpaceDE w:val="0"/>
              <w:autoSpaceDN w:val="0"/>
              <w:spacing w:before="60" w:after="60"/>
              <w:rPr>
                <w:rFonts w:ascii="Arial" w:eastAsia="Arial" w:hAnsi="Arial" w:cs="Arial"/>
                <w:lang w:val="en-US"/>
              </w:rPr>
            </w:pPr>
            <w:r w:rsidRPr="00EC4F16">
              <w:rPr>
                <w:rFonts w:ascii="Arial" w:eastAsia="Arial" w:hAnsi="Arial" w:cs="Arial"/>
                <w:lang w:val="en-US"/>
              </w:rPr>
              <w:t>Functions</w:t>
            </w:r>
          </w:p>
        </w:tc>
        <w:tc>
          <w:tcPr>
            <w:tcW w:w="7796" w:type="dxa"/>
            <w:gridSpan w:val="4"/>
          </w:tcPr>
          <w:p w14:paraId="6C2ECBED" w14:textId="77777777" w:rsidR="00EC4F16" w:rsidRPr="00EC4F16" w:rsidRDefault="00EC4F16" w:rsidP="00EC4F16">
            <w:pPr>
              <w:widowControl w:val="0"/>
              <w:autoSpaceDE w:val="0"/>
              <w:autoSpaceDN w:val="0"/>
              <w:spacing w:before="60" w:after="60"/>
              <w:rPr>
                <w:rFonts w:ascii="Arial" w:eastAsia="Arial" w:hAnsi="Arial" w:cs="Arial"/>
                <w:kern w:val="20"/>
                <w:lang w:val="en-US" w:eastAsia="ja-JP"/>
              </w:rPr>
            </w:pPr>
            <w:r w:rsidRPr="00EC4F16">
              <w:rPr>
                <w:rFonts w:ascii="Arial" w:eastAsia="Arial" w:hAnsi="Arial" w:cs="Arial"/>
                <w:kern w:val="20"/>
                <w:lang w:val="en-US" w:eastAsia="ja-JP"/>
              </w:rPr>
              <w:t xml:space="preserve">The Public Interest Monitor has the following functions for surveillance device warrants, retrieval warrants, approvals of the use of surveillance devices under emergency </w:t>
            </w:r>
            <w:proofErr w:type="spellStart"/>
            <w:r w:rsidRPr="00EC4F16">
              <w:rPr>
                <w:rFonts w:ascii="Arial" w:eastAsia="Arial" w:hAnsi="Arial" w:cs="Arial"/>
                <w:kern w:val="20"/>
                <w:lang w:val="en-US" w:eastAsia="ja-JP"/>
              </w:rPr>
              <w:t>authorisations</w:t>
            </w:r>
            <w:proofErr w:type="spellEnd"/>
            <w:r w:rsidRPr="00EC4F16">
              <w:rPr>
                <w:rFonts w:ascii="Arial" w:eastAsia="Arial" w:hAnsi="Arial" w:cs="Arial"/>
                <w:kern w:val="20"/>
                <w:lang w:val="en-US" w:eastAsia="ja-JP"/>
              </w:rPr>
              <w:t>, and covert search warrants:</w:t>
            </w:r>
          </w:p>
          <w:p w14:paraId="5A523822" w14:textId="1CF8305E" w:rsidR="00EC4F16" w:rsidRPr="00EC4F16" w:rsidRDefault="00EC4F16" w:rsidP="004F3878">
            <w:pPr>
              <w:widowControl w:val="0"/>
              <w:numPr>
                <w:ilvl w:val="0"/>
                <w:numId w:val="77"/>
              </w:numPr>
              <w:autoSpaceDE w:val="0"/>
              <w:autoSpaceDN w:val="0"/>
              <w:spacing w:before="60" w:after="60"/>
              <w:rPr>
                <w:rFonts w:ascii="Arial" w:eastAsia="Arial" w:hAnsi="Arial" w:cs="Arial"/>
                <w:kern w:val="20"/>
                <w:lang w:val="en-US" w:eastAsia="ja-JP"/>
              </w:rPr>
            </w:pPr>
            <w:r w:rsidRPr="00EC4F16">
              <w:rPr>
                <w:rFonts w:ascii="Arial" w:eastAsia="Arial" w:hAnsi="Arial" w:cs="Arial"/>
                <w:kern w:val="20"/>
                <w:lang w:val="en-US" w:eastAsia="ja-JP"/>
              </w:rPr>
              <w:t xml:space="preserve">to monitor compliance by police officers with </w:t>
            </w:r>
            <w:r w:rsidR="004F3878">
              <w:rPr>
                <w:rFonts w:ascii="Arial" w:eastAsia="Arial" w:hAnsi="Arial" w:cs="Arial"/>
                <w:kern w:val="20"/>
                <w:lang w:val="en-US" w:eastAsia="ja-JP"/>
              </w:rPr>
              <w:t>C</w:t>
            </w:r>
            <w:r w:rsidRPr="00EC4F16">
              <w:rPr>
                <w:rFonts w:ascii="Arial" w:eastAsia="Arial" w:hAnsi="Arial" w:cs="Arial"/>
                <w:kern w:val="20"/>
                <w:lang w:val="en-US" w:eastAsia="ja-JP"/>
              </w:rPr>
              <w:t xml:space="preserve">hapter 9 of the </w:t>
            </w:r>
            <w:r w:rsidRPr="00EC4F16">
              <w:rPr>
                <w:rFonts w:ascii="Arial" w:eastAsia="Arial" w:hAnsi="Arial" w:cs="Arial"/>
                <w:i/>
                <w:kern w:val="20"/>
                <w:lang w:val="en-US" w:eastAsia="ja-JP"/>
              </w:rPr>
              <w:t>Police Powers and Responsibilities Act 2000</w:t>
            </w:r>
            <w:r w:rsidRPr="00EC4F16">
              <w:rPr>
                <w:rFonts w:ascii="Arial" w:eastAsia="Arial" w:hAnsi="Arial" w:cs="Arial"/>
                <w:kern w:val="20"/>
                <w:lang w:val="en-US" w:eastAsia="ja-JP"/>
              </w:rPr>
              <w:t xml:space="preserve"> (the Act) in relation to matters concerning applications for covert search warrants</w:t>
            </w:r>
          </w:p>
          <w:p w14:paraId="1F406611" w14:textId="3C842CF0" w:rsidR="00EC4F16" w:rsidRPr="00EC4F16" w:rsidRDefault="00EC4F16" w:rsidP="004F3878">
            <w:pPr>
              <w:widowControl w:val="0"/>
              <w:numPr>
                <w:ilvl w:val="0"/>
                <w:numId w:val="77"/>
              </w:numPr>
              <w:autoSpaceDE w:val="0"/>
              <w:autoSpaceDN w:val="0"/>
              <w:spacing w:before="60" w:after="60"/>
              <w:rPr>
                <w:rFonts w:ascii="Arial" w:eastAsia="Arial" w:hAnsi="Arial" w:cs="Arial"/>
                <w:kern w:val="20"/>
                <w:lang w:val="en-US" w:eastAsia="ja-JP"/>
              </w:rPr>
            </w:pPr>
            <w:r w:rsidRPr="00EC4F16">
              <w:rPr>
                <w:rFonts w:ascii="Arial" w:eastAsia="Arial" w:hAnsi="Arial" w:cs="Arial"/>
                <w:kern w:val="20"/>
                <w:lang w:val="en-US" w:eastAsia="ja-JP"/>
              </w:rPr>
              <w:t xml:space="preserve">to monitor compliance by law enforcement officers with </w:t>
            </w:r>
            <w:r w:rsidR="004F3878">
              <w:rPr>
                <w:rFonts w:ascii="Arial" w:eastAsia="Arial" w:hAnsi="Arial" w:cs="Arial"/>
                <w:kern w:val="20"/>
                <w:lang w:val="en-US" w:eastAsia="ja-JP"/>
              </w:rPr>
              <w:t>C</w:t>
            </w:r>
            <w:r w:rsidRPr="00EC4F16">
              <w:rPr>
                <w:rFonts w:ascii="Arial" w:eastAsia="Arial" w:hAnsi="Arial" w:cs="Arial"/>
                <w:kern w:val="20"/>
                <w:lang w:val="en-US" w:eastAsia="ja-JP"/>
              </w:rPr>
              <w:t xml:space="preserve">hapter 13 of the Act in relation to matters concerning applications for surveillance device warrants, retrieval warrants and approvals of the use of surveillance devices under emergency </w:t>
            </w:r>
            <w:proofErr w:type="spellStart"/>
            <w:r w:rsidRPr="00EC4F16">
              <w:rPr>
                <w:rFonts w:ascii="Arial" w:eastAsia="Arial" w:hAnsi="Arial" w:cs="Arial"/>
                <w:kern w:val="20"/>
                <w:lang w:val="en-US" w:eastAsia="ja-JP"/>
              </w:rPr>
              <w:t>authorisations</w:t>
            </w:r>
            <w:proofErr w:type="spellEnd"/>
          </w:p>
          <w:p w14:paraId="04985B5E" w14:textId="77777777" w:rsidR="00EC4F16" w:rsidRPr="00EC4F16" w:rsidRDefault="00EC4F16" w:rsidP="004F3878">
            <w:pPr>
              <w:widowControl w:val="0"/>
              <w:numPr>
                <w:ilvl w:val="0"/>
                <w:numId w:val="77"/>
              </w:numPr>
              <w:autoSpaceDE w:val="0"/>
              <w:autoSpaceDN w:val="0"/>
              <w:spacing w:before="60" w:after="60"/>
              <w:rPr>
                <w:rFonts w:ascii="Arial" w:eastAsia="Arial" w:hAnsi="Arial" w:cs="Arial"/>
                <w:kern w:val="20"/>
                <w:lang w:val="en-US" w:eastAsia="ja-JP"/>
              </w:rPr>
            </w:pPr>
            <w:r w:rsidRPr="00EC4F16">
              <w:rPr>
                <w:rFonts w:ascii="Arial" w:eastAsia="Arial" w:hAnsi="Arial" w:cs="Arial"/>
                <w:kern w:val="20"/>
                <w:lang w:val="en-US" w:eastAsia="ja-JP"/>
              </w:rPr>
              <w:t>to appear at any hearing of an application to a Supreme Court judge for a warrant or approval mentioned in paragraph a) or b), or to a magistrate for a warrant mentioned in paragraph b), to test the validity of the application, and for that purpose at the hearing, to–</w:t>
            </w:r>
          </w:p>
          <w:p w14:paraId="63F5D9AC" w14:textId="64042852" w:rsidR="00EC4F16" w:rsidRPr="00EC4F16" w:rsidRDefault="00EC4F16" w:rsidP="004F3878">
            <w:pPr>
              <w:widowControl w:val="0"/>
              <w:numPr>
                <w:ilvl w:val="0"/>
                <w:numId w:val="77"/>
              </w:numPr>
              <w:autoSpaceDE w:val="0"/>
              <w:autoSpaceDN w:val="0"/>
              <w:spacing w:before="60" w:after="60"/>
              <w:rPr>
                <w:rFonts w:ascii="Arial" w:eastAsia="Arial" w:hAnsi="Arial" w:cs="Arial"/>
                <w:kern w:val="20"/>
                <w:lang w:val="en-US" w:eastAsia="ja-JP"/>
              </w:rPr>
            </w:pPr>
            <w:r w:rsidRPr="00EC4F16">
              <w:rPr>
                <w:rFonts w:ascii="Arial" w:eastAsia="Arial" w:hAnsi="Arial" w:cs="Arial"/>
                <w:kern w:val="20"/>
                <w:lang w:val="en-US" w:eastAsia="ja-JP"/>
              </w:rPr>
              <w:t>present questions for the applicant to answer and examine or cross-examine any witness</w:t>
            </w:r>
            <w:r w:rsidR="004F3878">
              <w:rPr>
                <w:rFonts w:ascii="Arial" w:eastAsia="Arial" w:hAnsi="Arial" w:cs="Arial"/>
                <w:kern w:val="20"/>
                <w:lang w:val="en-US" w:eastAsia="ja-JP"/>
              </w:rPr>
              <w:t>; and</w:t>
            </w:r>
          </w:p>
          <w:p w14:paraId="69AC81FC" w14:textId="60C0B6EC" w:rsidR="00EC4F16" w:rsidRPr="00EC4F16" w:rsidRDefault="00EC4F16" w:rsidP="004F3878">
            <w:pPr>
              <w:widowControl w:val="0"/>
              <w:numPr>
                <w:ilvl w:val="0"/>
                <w:numId w:val="77"/>
              </w:numPr>
              <w:autoSpaceDE w:val="0"/>
              <w:autoSpaceDN w:val="0"/>
              <w:spacing w:before="60" w:after="60"/>
              <w:rPr>
                <w:rFonts w:ascii="Arial" w:eastAsia="Arial" w:hAnsi="Arial" w:cs="Arial"/>
                <w:kern w:val="20"/>
                <w:lang w:val="en-US" w:eastAsia="ja-JP"/>
              </w:rPr>
            </w:pPr>
            <w:r w:rsidRPr="00EC4F16">
              <w:rPr>
                <w:rFonts w:ascii="Arial" w:eastAsia="Arial" w:hAnsi="Arial" w:cs="Arial"/>
                <w:kern w:val="20"/>
                <w:lang w:val="en-US" w:eastAsia="ja-JP"/>
              </w:rPr>
              <w:t>make submissions on the appropriateness of granting the application</w:t>
            </w:r>
            <w:r w:rsidR="004F3878">
              <w:rPr>
                <w:rFonts w:ascii="Arial" w:eastAsia="Arial" w:hAnsi="Arial" w:cs="Arial"/>
                <w:kern w:val="20"/>
                <w:lang w:val="en-US" w:eastAsia="ja-JP"/>
              </w:rPr>
              <w:t xml:space="preserve">; </w:t>
            </w:r>
          </w:p>
          <w:p w14:paraId="1A038CF9" w14:textId="2FC7C8AC" w:rsidR="00EC4F16" w:rsidRPr="00EC4F16"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to appear at a consideration of a report made to a Supreme Court judge or a magistrate or given to the monitor and referred to a judge or magistrate under section 357 of the Act</w:t>
            </w:r>
            <w:r w:rsidR="004F3878">
              <w:rPr>
                <w:rFonts w:ascii="Arial" w:eastAsia="Arial" w:hAnsi="Arial" w:cs="Arial"/>
                <w:lang w:val="en-US"/>
              </w:rPr>
              <w:t xml:space="preserve">; </w:t>
            </w:r>
          </w:p>
          <w:p w14:paraId="1543D991" w14:textId="2802F86E" w:rsidR="00EC4F16" w:rsidRPr="00EC4F16"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to gather statistical information about the use and effectiveness of covert search warrants, surveillance device warrants</w:t>
            </w:r>
            <w:r w:rsidR="004F3878">
              <w:rPr>
                <w:rFonts w:ascii="Arial" w:eastAsia="Arial" w:hAnsi="Arial" w:cs="Arial"/>
                <w:lang w:val="en-US"/>
              </w:rPr>
              <w:t>;</w:t>
            </w:r>
          </w:p>
          <w:p w14:paraId="66FE507D" w14:textId="15016E8D" w:rsidR="00EC4F16" w:rsidRPr="00EC4F16"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to report as required by the Act on any matter about which the Act expressly requires the Public Interest Monitor to report</w:t>
            </w:r>
            <w:r w:rsidR="004F3878">
              <w:rPr>
                <w:rFonts w:ascii="Arial" w:eastAsia="Arial" w:hAnsi="Arial" w:cs="Arial"/>
                <w:lang w:val="en-US"/>
              </w:rPr>
              <w:t>;</w:t>
            </w:r>
          </w:p>
          <w:p w14:paraId="4562A9D2" w14:textId="77777777" w:rsidR="00EC4F16" w:rsidRPr="00EC4F16"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whenever the Public Interest Monitor considers it appropriate</w:t>
            </w:r>
          </w:p>
          <w:p w14:paraId="7519B208" w14:textId="77777777" w:rsidR="00EC4F16" w:rsidRPr="00EC4F16"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to give to the Commissioner a report on noncompliance by police officers with Chapter 9 of the Act; or</w:t>
            </w:r>
          </w:p>
          <w:p w14:paraId="75CFC774" w14:textId="77777777" w:rsidR="00EC4F16" w:rsidRPr="00EC4F16"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to give to the chief executive officer of a law enforcement agency a report on noncompliance by law enforcement officers of the law enforcement agency with Chapter 13 of the Act.</w:t>
            </w:r>
          </w:p>
          <w:p w14:paraId="3F23925E" w14:textId="77777777" w:rsidR="00EC4F16" w:rsidRPr="00EC4F16" w:rsidRDefault="00EC4F16" w:rsidP="00EC4F16">
            <w:pPr>
              <w:widowControl w:val="0"/>
              <w:tabs>
                <w:tab w:val="left" w:pos="851"/>
              </w:tabs>
              <w:autoSpaceDE w:val="0"/>
              <w:autoSpaceDN w:val="0"/>
              <w:spacing w:before="60" w:after="60"/>
              <w:rPr>
                <w:rFonts w:ascii="Arial" w:eastAsia="Arial" w:hAnsi="Arial" w:cs="Arial"/>
                <w:lang w:val="en-US"/>
              </w:rPr>
            </w:pPr>
            <w:r w:rsidRPr="00EC4F16">
              <w:rPr>
                <w:rFonts w:ascii="Arial" w:eastAsia="Arial" w:hAnsi="Arial" w:cs="Arial"/>
                <w:lang w:val="en-US"/>
              </w:rPr>
              <w:t>The Public Interest Monitor also has the following functions:</w:t>
            </w:r>
          </w:p>
          <w:p w14:paraId="52B30946" w14:textId="77777777" w:rsidR="00EC4F16" w:rsidRPr="00EC4F16"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under the Criminal Code 1995 (</w:t>
            </w:r>
            <w:proofErr w:type="spellStart"/>
            <w:r w:rsidRPr="00EC4F16">
              <w:rPr>
                <w:rFonts w:ascii="Arial" w:eastAsia="Arial" w:hAnsi="Arial" w:cs="Arial"/>
                <w:lang w:val="en-US"/>
              </w:rPr>
              <w:t>Cth</w:t>
            </w:r>
            <w:proofErr w:type="spellEnd"/>
            <w:r w:rsidRPr="00EC4F16">
              <w:rPr>
                <w:rFonts w:ascii="Arial" w:eastAsia="Arial" w:hAnsi="Arial" w:cs="Arial"/>
                <w:lang w:val="en-US"/>
              </w:rPr>
              <w:t>), to exercise the power conferred on the monitor under the following sections –</w:t>
            </w:r>
          </w:p>
          <w:p w14:paraId="39779633" w14:textId="77777777" w:rsidR="00EC4F16" w:rsidRPr="00EC4F16"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section 104.12 (Service, explanation and notification of an interim control order)</w:t>
            </w:r>
          </w:p>
          <w:p w14:paraId="3BC9FF37" w14:textId="77777777" w:rsidR="00EC4F16" w:rsidRPr="00EC4F16"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section 104.12A (Election to confirm control order)</w:t>
            </w:r>
          </w:p>
          <w:p w14:paraId="4F50AEE8" w14:textId="77777777" w:rsidR="00EC4F16" w:rsidRPr="00EC4F16"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lastRenderedPageBreak/>
              <w:t>section 104.14 (Confirming an interim control order)</w:t>
            </w:r>
          </w:p>
          <w:p w14:paraId="6552D086" w14:textId="77777777" w:rsidR="00EC4F16" w:rsidRPr="00EC4F16"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section 104.18 (Application by the person for a revocation or variation of a control order)</w:t>
            </w:r>
          </w:p>
          <w:p w14:paraId="35168124" w14:textId="77777777" w:rsidR="00EC4F16" w:rsidRPr="00EC4F16"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section 104.17 (Service of a declaration, or a revocation, variation or confirmation of a control order)</w:t>
            </w:r>
          </w:p>
          <w:p w14:paraId="3B652176" w14:textId="77777777" w:rsidR="00EC4F16" w:rsidRPr="00EC4F16"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section 104.19 (Application by the Australian Federal Police Commissioner for a revocation or variation of a control order)</w:t>
            </w:r>
          </w:p>
          <w:p w14:paraId="31C18E79" w14:textId="77777777" w:rsidR="00EC4F16" w:rsidRPr="00EC4F16"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section 104.23 (Application by the Australian Federal Police Commissioner for addition of obligations, prohibitions or restrictions)</w:t>
            </w:r>
          </w:p>
          <w:p w14:paraId="6983934B" w14:textId="77777777" w:rsidR="00EC4F16" w:rsidRPr="00EC4F16"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 xml:space="preserve">under the </w:t>
            </w:r>
            <w:r w:rsidRPr="00EC4F16">
              <w:rPr>
                <w:rFonts w:ascii="Arial" w:eastAsia="Arial" w:hAnsi="Arial" w:cs="Arial"/>
                <w:i/>
                <w:lang w:val="en-US"/>
              </w:rPr>
              <w:t>Terrorism (Preventative Detention) Act 2005</w:t>
            </w:r>
            <w:r w:rsidRPr="00EC4F16">
              <w:rPr>
                <w:rFonts w:ascii="Arial" w:eastAsia="Arial" w:hAnsi="Arial" w:cs="Arial"/>
                <w:lang w:val="en-US"/>
              </w:rPr>
              <w:t>, to exercise the power conferred on the monitor under the following sections –</w:t>
            </w:r>
          </w:p>
          <w:p w14:paraId="77B68E31" w14:textId="77777777" w:rsidR="00EC4F16" w:rsidRPr="00EC4F16"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section 14 (General provisions that apply if the Public Interest Monitor must be notified about an application to the issuing authority)</w:t>
            </w:r>
          </w:p>
          <w:p w14:paraId="3179E7DC" w14:textId="77777777" w:rsidR="00EC4F16" w:rsidRPr="00EC4F16"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 xml:space="preserve">section 73 (Supreme Court hearing and decision). </w:t>
            </w:r>
          </w:p>
          <w:p w14:paraId="2CC0B8B7" w14:textId="77777777" w:rsidR="00EC4F16" w:rsidRPr="00EC4F16"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to gather statistical information about the use and effectiveness of control orders and preventative detention orders under the Acts mentioned in paragraphs a) and b)</w:t>
            </w:r>
          </w:p>
          <w:p w14:paraId="787B1D7E" w14:textId="72FAE1D9" w:rsidR="00EC4F16" w:rsidRPr="004F3878"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 xml:space="preserve">whenever the Public Interest Monitor considers it appropriate – to give to the Commissioner a report on noncompliance by police officers with the </w:t>
            </w:r>
            <w:r w:rsidRPr="00EC4F16">
              <w:rPr>
                <w:rFonts w:ascii="Arial" w:eastAsia="Arial" w:hAnsi="Arial" w:cs="Arial"/>
                <w:i/>
                <w:lang w:val="en-US"/>
              </w:rPr>
              <w:t>Terrorism (Preventative Detention) Act 2005</w:t>
            </w:r>
          </w:p>
          <w:p w14:paraId="6BDCE946" w14:textId="77777777" w:rsidR="004F3878" w:rsidRDefault="004F3878" w:rsidP="004F3878">
            <w:pPr>
              <w:widowControl w:val="0"/>
              <w:numPr>
                <w:ilvl w:val="0"/>
                <w:numId w:val="77"/>
              </w:numPr>
              <w:autoSpaceDE w:val="0"/>
              <w:autoSpaceDN w:val="0"/>
              <w:spacing w:before="60" w:after="60"/>
              <w:rPr>
                <w:rFonts w:ascii="Arial" w:eastAsia="Arial" w:hAnsi="Arial" w:cs="Arial"/>
                <w:lang w:val="en-US"/>
              </w:rPr>
            </w:pPr>
            <w:r>
              <w:rPr>
                <w:rFonts w:ascii="Arial" w:eastAsia="Arial" w:hAnsi="Arial" w:cs="Arial"/>
                <w:lang w:val="en-US"/>
              </w:rPr>
              <w:t>to gather statistical information about the use and effectiveness of official warnings for consorting;</w:t>
            </w:r>
          </w:p>
          <w:p w14:paraId="14EE05DD" w14:textId="77777777" w:rsidR="004F3878" w:rsidRDefault="004F3878" w:rsidP="004F3878">
            <w:pPr>
              <w:widowControl w:val="0"/>
              <w:numPr>
                <w:ilvl w:val="0"/>
                <w:numId w:val="77"/>
              </w:numPr>
              <w:autoSpaceDE w:val="0"/>
              <w:autoSpaceDN w:val="0"/>
              <w:spacing w:before="60" w:after="60"/>
              <w:rPr>
                <w:rFonts w:ascii="Arial" w:eastAsia="Arial" w:hAnsi="Arial" w:cs="Arial"/>
                <w:lang w:val="en-US"/>
              </w:rPr>
            </w:pPr>
            <w:r>
              <w:rPr>
                <w:rFonts w:ascii="Arial" w:eastAsia="Arial" w:hAnsi="Arial" w:cs="Arial"/>
                <w:lang w:val="en-US"/>
              </w:rPr>
              <w:t xml:space="preserve">to gather statistical information about the use and effectiveness of public safety orders made by commissioned officers under the </w:t>
            </w:r>
            <w:r>
              <w:rPr>
                <w:rFonts w:ascii="Arial" w:eastAsia="Arial" w:hAnsi="Arial" w:cs="Arial"/>
                <w:i/>
                <w:iCs/>
                <w:lang w:val="en-US"/>
              </w:rPr>
              <w:t xml:space="preserve">Peace and Good </w:t>
            </w:r>
            <w:proofErr w:type="spellStart"/>
            <w:r>
              <w:rPr>
                <w:rFonts w:ascii="Arial" w:eastAsia="Arial" w:hAnsi="Arial" w:cs="Arial"/>
                <w:i/>
                <w:iCs/>
                <w:lang w:val="en-US"/>
              </w:rPr>
              <w:t>Behaviour</w:t>
            </w:r>
            <w:proofErr w:type="spellEnd"/>
            <w:r>
              <w:rPr>
                <w:rFonts w:ascii="Arial" w:eastAsia="Arial" w:hAnsi="Arial" w:cs="Arial"/>
                <w:i/>
                <w:iCs/>
                <w:lang w:val="en-US"/>
              </w:rPr>
              <w:t xml:space="preserve"> Act 1982;</w:t>
            </w:r>
          </w:p>
          <w:p w14:paraId="0A63A443" w14:textId="77777777" w:rsidR="004F3878" w:rsidRDefault="004F3878" w:rsidP="004F3878">
            <w:pPr>
              <w:widowControl w:val="0"/>
              <w:numPr>
                <w:ilvl w:val="0"/>
                <w:numId w:val="77"/>
              </w:numPr>
              <w:autoSpaceDE w:val="0"/>
              <w:autoSpaceDN w:val="0"/>
              <w:spacing w:before="60" w:after="60"/>
              <w:rPr>
                <w:rFonts w:ascii="Arial" w:eastAsia="Arial" w:hAnsi="Arial" w:cs="Arial"/>
                <w:lang w:val="en-US"/>
              </w:rPr>
            </w:pPr>
            <w:r>
              <w:rPr>
                <w:rFonts w:ascii="Arial" w:eastAsia="Arial" w:hAnsi="Arial" w:cs="Arial"/>
                <w:lang w:val="en-US"/>
              </w:rPr>
              <w:t xml:space="preserve">to gather statistical information about the use and effectiveness of firearm prohibition orders made under the </w:t>
            </w:r>
            <w:r>
              <w:rPr>
                <w:rFonts w:ascii="Arial" w:eastAsia="Arial" w:hAnsi="Arial" w:cs="Arial"/>
                <w:i/>
                <w:iCs/>
                <w:lang w:val="en-US"/>
              </w:rPr>
              <w:t>Weapons Act 1990</w:t>
            </w:r>
            <w:r>
              <w:rPr>
                <w:rFonts w:ascii="Arial" w:eastAsia="Arial" w:hAnsi="Arial" w:cs="Arial"/>
                <w:lang w:val="en-US"/>
              </w:rPr>
              <w:t>, Part 5A;</w:t>
            </w:r>
          </w:p>
          <w:p w14:paraId="2BA161ED" w14:textId="77777777" w:rsidR="004F3878" w:rsidRDefault="004F3878" w:rsidP="004F3878">
            <w:pPr>
              <w:widowControl w:val="0"/>
              <w:numPr>
                <w:ilvl w:val="0"/>
                <w:numId w:val="77"/>
              </w:numPr>
              <w:autoSpaceDE w:val="0"/>
              <w:autoSpaceDN w:val="0"/>
              <w:spacing w:before="60" w:after="60"/>
              <w:rPr>
                <w:rFonts w:ascii="Arial" w:eastAsia="Arial" w:hAnsi="Arial" w:cs="Arial"/>
                <w:lang w:val="en-US"/>
              </w:rPr>
            </w:pPr>
            <w:r>
              <w:rPr>
                <w:rFonts w:ascii="Arial" w:eastAsia="Arial" w:hAnsi="Arial" w:cs="Arial"/>
                <w:lang w:val="en-US"/>
              </w:rPr>
              <w:t xml:space="preserve">to monitor compliance by police officers with the </w:t>
            </w:r>
            <w:r>
              <w:rPr>
                <w:rFonts w:ascii="Arial" w:eastAsia="Arial" w:hAnsi="Arial" w:cs="Arial"/>
                <w:i/>
                <w:iCs/>
                <w:lang w:val="en-US"/>
              </w:rPr>
              <w:t>Weapons Act 1990</w:t>
            </w:r>
            <w:r>
              <w:rPr>
                <w:rFonts w:ascii="Arial" w:eastAsia="Arial" w:hAnsi="Arial" w:cs="Arial"/>
                <w:lang w:val="en-US"/>
              </w:rPr>
              <w:t>, Part 5A, Division 4;</w:t>
            </w:r>
          </w:p>
          <w:p w14:paraId="693694CA" w14:textId="77777777" w:rsidR="004F3878" w:rsidRPr="00EC4F16" w:rsidRDefault="004F3878" w:rsidP="004F3878">
            <w:pPr>
              <w:widowControl w:val="0"/>
              <w:numPr>
                <w:ilvl w:val="0"/>
                <w:numId w:val="77"/>
              </w:numPr>
              <w:autoSpaceDE w:val="0"/>
              <w:autoSpaceDN w:val="0"/>
              <w:spacing w:before="60" w:after="60"/>
              <w:rPr>
                <w:rFonts w:ascii="Arial" w:eastAsia="Arial" w:hAnsi="Arial" w:cs="Arial"/>
                <w:lang w:val="en-US"/>
              </w:rPr>
            </w:pPr>
            <w:r>
              <w:rPr>
                <w:rFonts w:ascii="Arial" w:eastAsia="Arial" w:hAnsi="Arial" w:cs="Arial"/>
                <w:lang w:val="en-US"/>
              </w:rPr>
              <w:t xml:space="preserve">whenever the Public Interest Monitor considers it appropriate – to give the commission a report on noncompliance by police officers with the </w:t>
            </w:r>
            <w:r>
              <w:rPr>
                <w:rFonts w:ascii="Arial" w:eastAsia="Arial" w:hAnsi="Arial" w:cs="Arial"/>
                <w:i/>
                <w:iCs/>
                <w:lang w:val="en-US"/>
              </w:rPr>
              <w:t>Weapons Act 1990</w:t>
            </w:r>
            <w:r w:rsidRPr="00DE78D4">
              <w:rPr>
                <w:rFonts w:ascii="Arial" w:eastAsia="Arial" w:hAnsi="Arial" w:cs="Arial"/>
                <w:lang w:val="en-US"/>
              </w:rPr>
              <w:t>, Part 5A, Division 4</w:t>
            </w:r>
            <w:r w:rsidRPr="003317DB">
              <w:rPr>
                <w:rFonts w:ascii="Arial" w:eastAsia="Arial" w:hAnsi="Arial" w:cs="Arial"/>
                <w:lang w:val="en-US"/>
              </w:rPr>
              <w:t>.</w:t>
            </w:r>
          </w:p>
          <w:p w14:paraId="262762E3" w14:textId="77777777" w:rsidR="00EC4F16" w:rsidRPr="00EC4F16" w:rsidRDefault="00EC4F16" w:rsidP="00EC4F16">
            <w:pPr>
              <w:spacing w:before="60" w:after="60"/>
              <w:rPr>
                <w:rFonts w:ascii="Arial" w:hAnsi="Arial" w:cs="Arial"/>
              </w:rPr>
            </w:pPr>
            <w:r w:rsidRPr="00EC4F16">
              <w:rPr>
                <w:rFonts w:ascii="Arial" w:hAnsi="Arial" w:cs="Arial"/>
              </w:rPr>
              <w:t>The Public Interest Monitor must also report in relation to:</w:t>
            </w:r>
          </w:p>
          <w:p w14:paraId="1A22FF97" w14:textId="77777777" w:rsidR="004F3878" w:rsidRDefault="004F3878" w:rsidP="004F3878">
            <w:pPr>
              <w:widowControl w:val="0"/>
              <w:numPr>
                <w:ilvl w:val="0"/>
                <w:numId w:val="77"/>
              </w:numPr>
              <w:autoSpaceDE w:val="0"/>
              <w:autoSpaceDN w:val="0"/>
              <w:spacing w:before="60" w:after="60"/>
              <w:rPr>
                <w:rFonts w:ascii="Arial" w:hAnsi="Arial" w:cs="Arial"/>
              </w:rPr>
            </w:pPr>
            <w:r>
              <w:rPr>
                <w:rFonts w:ascii="Arial" w:hAnsi="Arial" w:cs="Arial"/>
              </w:rPr>
              <w:t>the use of covert search warrants under the Act;</w:t>
            </w:r>
          </w:p>
          <w:p w14:paraId="4BB3FE99" w14:textId="77777777" w:rsidR="004F3878" w:rsidRPr="00DE78D4" w:rsidRDefault="004F3878" w:rsidP="004F3878">
            <w:pPr>
              <w:widowControl w:val="0"/>
              <w:numPr>
                <w:ilvl w:val="0"/>
                <w:numId w:val="77"/>
              </w:numPr>
              <w:autoSpaceDE w:val="0"/>
              <w:autoSpaceDN w:val="0"/>
              <w:spacing w:before="60" w:after="60"/>
              <w:rPr>
                <w:rFonts w:ascii="Arial" w:hAnsi="Arial" w:cs="Arial"/>
              </w:rPr>
            </w:pPr>
            <w:r>
              <w:rPr>
                <w:rFonts w:ascii="Arial" w:hAnsi="Arial" w:cs="Arial"/>
              </w:rPr>
              <w:t xml:space="preserve">orders made under the </w:t>
            </w:r>
            <w:r>
              <w:rPr>
                <w:rFonts w:ascii="Arial" w:hAnsi="Arial" w:cs="Arial"/>
                <w:i/>
                <w:iCs/>
              </w:rPr>
              <w:t xml:space="preserve">Terrorism (Preventative Detention) Act 2005; </w:t>
            </w:r>
          </w:p>
          <w:p w14:paraId="533B1D01" w14:textId="77777777" w:rsidR="004F3878" w:rsidRPr="00DE78D4" w:rsidRDefault="004F3878" w:rsidP="004F3878">
            <w:pPr>
              <w:widowControl w:val="0"/>
              <w:numPr>
                <w:ilvl w:val="0"/>
                <w:numId w:val="77"/>
              </w:numPr>
              <w:autoSpaceDE w:val="0"/>
              <w:autoSpaceDN w:val="0"/>
              <w:spacing w:before="60" w:after="60"/>
              <w:rPr>
                <w:rFonts w:ascii="Arial" w:hAnsi="Arial" w:cs="Arial"/>
              </w:rPr>
            </w:pPr>
            <w:r>
              <w:rPr>
                <w:rFonts w:ascii="Arial" w:hAnsi="Arial" w:cs="Arial"/>
              </w:rPr>
              <w:t xml:space="preserve">control orders under the </w:t>
            </w:r>
            <w:r>
              <w:rPr>
                <w:rFonts w:ascii="Arial" w:eastAsia="Arial" w:hAnsi="Arial" w:cs="Arial"/>
                <w:i/>
                <w:iCs/>
                <w:lang w:val="en-US"/>
              </w:rPr>
              <w:t xml:space="preserve">Criminal Code 1995 </w:t>
            </w:r>
            <w:r>
              <w:rPr>
                <w:rFonts w:ascii="Arial" w:eastAsia="Arial" w:hAnsi="Arial" w:cs="Arial"/>
                <w:lang w:val="en-US"/>
              </w:rPr>
              <w:t>(</w:t>
            </w:r>
            <w:proofErr w:type="spellStart"/>
            <w:r>
              <w:rPr>
                <w:rFonts w:ascii="Arial" w:eastAsia="Arial" w:hAnsi="Arial" w:cs="Arial"/>
                <w:lang w:val="en-US"/>
              </w:rPr>
              <w:t>Cth</w:t>
            </w:r>
            <w:proofErr w:type="spellEnd"/>
            <w:r>
              <w:rPr>
                <w:rFonts w:ascii="Arial" w:eastAsia="Arial" w:hAnsi="Arial" w:cs="Arial"/>
                <w:lang w:val="en-US"/>
              </w:rPr>
              <w:t>), Division 104;</w:t>
            </w:r>
          </w:p>
          <w:p w14:paraId="50095889" w14:textId="6F4E9270" w:rsidR="00EC4F16" w:rsidRPr="00EC4F16" w:rsidRDefault="00EC4F16" w:rsidP="004F3878">
            <w:pPr>
              <w:widowControl w:val="0"/>
              <w:numPr>
                <w:ilvl w:val="0"/>
                <w:numId w:val="77"/>
              </w:numPr>
              <w:autoSpaceDE w:val="0"/>
              <w:autoSpaceDN w:val="0"/>
              <w:spacing w:before="60" w:after="60"/>
              <w:rPr>
                <w:rFonts w:ascii="Arial" w:hAnsi="Arial" w:cs="Arial"/>
              </w:rPr>
            </w:pPr>
            <w:r w:rsidRPr="00EC4F16">
              <w:rPr>
                <w:rFonts w:ascii="Arial" w:hAnsi="Arial" w:cs="Arial"/>
              </w:rPr>
              <w:t>official warnings for consorting (“OWFC”) issued by QPS officers;</w:t>
            </w:r>
          </w:p>
          <w:p w14:paraId="119650D8" w14:textId="349DB4F7" w:rsidR="00EC4F16" w:rsidRPr="004F3878" w:rsidRDefault="00EC4F16" w:rsidP="004F3878">
            <w:pPr>
              <w:widowControl w:val="0"/>
              <w:numPr>
                <w:ilvl w:val="0"/>
                <w:numId w:val="77"/>
              </w:numPr>
              <w:autoSpaceDE w:val="0"/>
              <w:autoSpaceDN w:val="0"/>
              <w:spacing w:before="60" w:after="60"/>
              <w:rPr>
                <w:rFonts w:ascii="Arial" w:hAnsi="Arial" w:cs="Arial"/>
              </w:rPr>
            </w:pPr>
            <w:r w:rsidRPr="00EC4F16">
              <w:rPr>
                <w:rFonts w:ascii="Arial" w:hAnsi="Arial" w:cs="Arial"/>
              </w:rPr>
              <w:t xml:space="preserve">public safety orders made by QPS commissioned officers under the </w:t>
            </w:r>
            <w:r w:rsidRPr="00EC4F16">
              <w:rPr>
                <w:rFonts w:ascii="Arial" w:hAnsi="Arial" w:cs="Arial"/>
                <w:i/>
                <w:iCs/>
              </w:rPr>
              <w:t>Peace and Good Behaviour Act 1982</w:t>
            </w:r>
          </w:p>
          <w:p w14:paraId="469C2C2B" w14:textId="333B4318" w:rsidR="004F3878" w:rsidRPr="00EC4F16" w:rsidRDefault="004F3878" w:rsidP="004F3878">
            <w:pPr>
              <w:widowControl w:val="0"/>
              <w:numPr>
                <w:ilvl w:val="0"/>
                <w:numId w:val="77"/>
              </w:numPr>
              <w:autoSpaceDE w:val="0"/>
              <w:autoSpaceDN w:val="0"/>
              <w:spacing w:before="60" w:after="60"/>
              <w:rPr>
                <w:rFonts w:ascii="Arial" w:hAnsi="Arial" w:cs="Arial"/>
              </w:rPr>
            </w:pPr>
            <w:r>
              <w:rPr>
                <w:rFonts w:ascii="Arial" w:hAnsi="Arial" w:cs="Arial"/>
              </w:rPr>
              <w:t xml:space="preserve">firearm prohibition orders (FPO) made by the Commissioner under the </w:t>
            </w:r>
            <w:r>
              <w:rPr>
                <w:rFonts w:ascii="Arial" w:hAnsi="Arial" w:cs="Arial"/>
                <w:i/>
                <w:iCs/>
              </w:rPr>
              <w:t>Weapons Act 1990</w:t>
            </w:r>
            <w:r>
              <w:rPr>
                <w:rFonts w:ascii="Arial" w:hAnsi="Arial" w:cs="Arial"/>
              </w:rPr>
              <w:t xml:space="preserve">, Part 5A. </w:t>
            </w:r>
          </w:p>
          <w:p w14:paraId="4EA83679" w14:textId="77777777" w:rsidR="00EC4F16" w:rsidRDefault="00EC4F16" w:rsidP="00EC4F16">
            <w:pPr>
              <w:spacing w:before="60" w:after="60"/>
              <w:rPr>
                <w:rFonts w:ascii="Arial" w:hAnsi="Arial" w:cs="Arial"/>
              </w:rPr>
            </w:pPr>
            <w:r w:rsidRPr="00EC4F16">
              <w:rPr>
                <w:rFonts w:ascii="Arial" w:hAnsi="Arial" w:cs="Arial"/>
              </w:rPr>
              <w:t xml:space="preserve">The Public Interest Monitor is required to report on the following matters: </w:t>
            </w:r>
          </w:p>
          <w:p w14:paraId="408D5E35" w14:textId="3B96993A" w:rsidR="004F3878" w:rsidRPr="004F3878" w:rsidRDefault="004F3878" w:rsidP="004F3878">
            <w:pPr>
              <w:pStyle w:val="ListParagraph"/>
              <w:widowControl w:val="0"/>
              <w:numPr>
                <w:ilvl w:val="0"/>
                <w:numId w:val="105"/>
              </w:numPr>
              <w:shd w:val="clear" w:color="auto" w:fill="FFFFFF" w:themeFill="background1"/>
              <w:autoSpaceDE w:val="0"/>
              <w:autoSpaceDN w:val="0"/>
              <w:spacing w:before="60" w:after="60"/>
              <w:ind w:left="316"/>
              <w:rPr>
                <w:rFonts w:ascii="Arial" w:eastAsia="Arial" w:hAnsi="Arial" w:cs="Arial"/>
                <w:i/>
                <w:iCs/>
                <w:lang w:val="en-US"/>
              </w:rPr>
            </w:pPr>
            <w:r w:rsidRPr="004F3878">
              <w:rPr>
                <w:rFonts w:ascii="Arial" w:eastAsia="Arial" w:hAnsi="Arial" w:cs="Arial"/>
                <w:lang w:val="en-US"/>
              </w:rPr>
              <w:t xml:space="preserve">under the </w:t>
            </w:r>
            <w:r w:rsidRPr="004F3878">
              <w:rPr>
                <w:rFonts w:ascii="Arial" w:eastAsia="Arial" w:hAnsi="Arial" w:cs="Arial"/>
                <w:i/>
                <w:iCs/>
                <w:lang w:val="en-US"/>
              </w:rPr>
              <w:t>Terrorism (Preventative Detention) Act 2005:</w:t>
            </w:r>
          </w:p>
          <w:p w14:paraId="0A63EBC7" w14:textId="77777777" w:rsidR="004F3878" w:rsidRPr="00D564C9" w:rsidRDefault="004F3878" w:rsidP="004F3878">
            <w:pPr>
              <w:pStyle w:val="ListParagraph"/>
              <w:widowControl w:val="0"/>
              <w:numPr>
                <w:ilvl w:val="0"/>
                <w:numId w:val="103"/>
              </w:numPr>
              <w:shd w:val="clear" w:color="auto" w:fill="FFFFFF" w:themeFill="background1"/>
              <w:autoSpaceDE w:val="0"/>
              <w:autoSpaceDN w:val="0"/>
              <w:spacing w:before="60" w:after="60" w:line="278" w:lineRule="auto"/>
              <w:rPr>
                <w:rFonts w:ascii="Arial" w:eastAsia="Arial" w:hAnsi="Arial" w:cs="Arial"/>
                <w:lang w:val="en-US"/>
              </w:rPr>
            </w:pPr>
            <w:r w:rsidRPr="00D564C9">
              <w:rPr>
                <w:rFonts w:ascii="Arial" w:eastAsia="Arial" w:hAnsi="Arial" w:cs="Arial"/>
                <w:lang w:val="en-US"/>
              </w:rPr>
              <w:t>the number of initial orders made during the year;</w:t>
            </w:r>
          </w:p>
          <w:p w14:paraId="3658E093" w14:textId="77777777" w:rsidR="004F3878" w:rsidRPr="00D564C9" w:rsidRDefault="004F3878" w:rsidP="004F3878">
            <w:pPr>
              <w:pStyle w:val="ListParagraph"/>
              <w:widowControl w:val="0"/>
              <w:numPr>
                <w:ilvl w:val="0"/>
                <w:numId w:val="103"/>
              </w:numPr>
              <w:shd w:val="clear" w:color="auto" w:fill="FFFFFF" w:themeFill="background1"/>
              <w:autoSpaceDE w:val="0"/>
              <w:autoSpaceDN w:val="0"/>
              <w:spacing w:before="60" w:after="60" w:line="278" w:lineRule="auto"/>
              <w:rPr>
                <w:rFonts w:ascii="Arial" w:eastAsia="Arial" w:hAnsi="Arial" w:cs="Arial"/>
                <w:lang w:val="en-US"/>
              </w:rPr>
            </w:pPr>
            <w:r w:rsidRPr="00D564C9">
              <w:rPr>
                <w:rFonts w:ascii="Arial" w:eastAsia="Arial" w:hAnsi="Arial" w:cs="Arial"/>
                <w:lang w:val="en-US"/>
              </w:rPr>
              <w:t>the number of final orders made during the year:</w:t>
            </w:r>
          </w:p>
          <w:p w14:paraId="0AAC327C" w14:textId="77777777" w:rsidR="004F3878" w:rsidRPr="00D564C9" w:rsidRDefault="004F3878" w:rsidP="004F3878">
            <w:pPr>
              <w:pStyle w:val="ListParagraph"/>
              <w:widowControl w:val="0"/>
              <w:numPr>
                <w:ilvl w:val="0"/>
                <w:numId w:val="103"/>
              </w:numPr>
              <w:shd w:val="clear" w:color="auto" w:fill="FFFFFF" w:themeFill="background1"/>
              <w:autoSpaceDE w:val="0"/>
              <w:autoSpaceDN w:val="0"/>
              <w:spacing w:before="60" w:after="60" w:line="278" w:lineRule="auto"/>
              <w:rPr>
                <w:rFonts w:ascii="Arial" w:eastAsia="Arial" w:hAnsi="Arial" w:cs="Arial"/>
                <w:lang w:val="en-US"/>
              </w:rPr>
            </w:pPr>
            <w:r w:rsidRPr="00D564C9">
              <w:rPr>
                <w:rFonts w:ascii="Arial" w:eastAsia="Arial" w:hAnsi="Arial" w:cs="Arial"/>
                <w:lang w:val="en-US"/>
              </w:rPr>
              <w:t>whether a person was taken into custody under each of those orders and, if so, how long the person was detained for;</w:t>
            </w:r>
          </w:p>
          <w:p w14:paraId="0B1972AD" w14:textId="77777777" w:rsidR="004F3878" w:rsidRPr="00D564C9" w:rsidRDefault="004F3878" w:rsidP="004F3878">
            <w:pPr>
              <w:pStyle w:val="ListParagraph"/>
              <w:widowControl w:val="0"/>
              <w:numPr>
                <w:ilvl w:val="0"/>
                <w:numId w:val="103"/>
              </w:numPr>
              <w:shd w:val="clear" w:color="auto" w:fill="FFFFFF" w:themeFill="background1"/>
              <w:autoSpaceDE w:val="0"/>
              <w:autoSpaceDN w:val="0"/>
              <w:spacing w:before="60" w:after="60" w:line="278" w:lineRule="auto"/>
              <w:rPr>
                <w:rFonts w:ascii="Arial" w:eastAsia="Arial" w:hAnsi="Arial" w:cs="Arial"/>
                <w:lang w:val="en-US"/>
              </w:rPr>
            </w:pPr>
            <w:r w:rsidRPr="00D564C9">
              <w:rPr>
                <w:rFonts w:ascii="Arial" w:eastAsia="Arial" w:hAnsi="Arial" w:cs="Arial"/>
                <w:lang w:val="en-US"/>
              </w:rPr>
              <w:t xml:space="preserve">particulars of any complaints about the detention of a person under a preventative detention order made or referred during the year to the </w:t>
            </w:r>
            <w:r w:rsidRPr="00D564C9">
              <w:rPr>
                <w:rFonts w:ascii="Arial" w:eastAsia="Arial" w:hAnsi="Arial" w:cs="Arial"/>
                <w:lang w:val="en-US"/>
              </w:rPr>
              <w:lastRenderedPageBreak/>
              <w:t>ombudsman or the CCC;</w:t>
            </w:r>
          </w:p>
          <w:p w14:paraId="6A511017" w14:textId="77777777" w:rsidR="004F3878" w:rsidRPr="00D564C9" w:rsidRDefault="004F3878" w:rsidP="004F3878">
            <w:pPr>
              <w:pStyle w:val="ListParagraph"/>
              <w:widowControl w:val="0"/>
              <w:numPr>
                <w:ilvl w:val="0"/>
                <w:numId w:val="103"/>
              </w:numPr>
              <w:shd w:val="clear" w:color="auto" w:fill="FFFFFF" w:themeFill="background1"/>
              <w:autoSpaceDE w:val="0"/>
              <w:autoSpaceDN w:val="0"/>
              <w:spacing w:before="60" w:after="60" w:line="278" w:lineRule="auto"/>
              <w:rPr>
                <w:rFonts w:ascii="Arial" w:eastAsia="Arial" w:hAnsi="Arial" w:cs="Arial"/>
                <w:lang w:val="en-US"/>
              </w:rPr>
            </w:pPr>
            <w:r w:rsidRPr="00D564C9">
              <w:rPr>
                <w:rFonts w:ascii="Arial" w:eastAsia="Arial" w:hAnsi="Arial" w:cs="Arial"/>
                <w:lang w:val="en-US"/>
              </w:rPr>
              <w:t>the number of prohibited contact orders made during the year;</w:t>
            </w:r>
          </w:p>
          <w:p w14:paraId="42E339DE" w14:textId="77777777" w:rsidR="004F3878" w:rsidRPr="00D564C9" w:rsidRDefault="004F3878" w:rsidP="004F3878">
            <w:pPr>
              <w:pStyle w:val="ListParagraph"/>
              <w:widowControl w:val="0"/>
              <w:numPr>
                <w:ilvl w:val="0"/>
                <w:numId w:val="103"/>
              </w:numPr>
              <w:shd w:val="clear" w:color="auto" w:fill="FFFFFF" w:themeFill="background1"/>
              <w:autoSpaceDE w:val="0"/>
              <w:autoSpaceDN w:val="0"/>
              <w:spacing w:before="60" w:after="60" w:line="278" w:lineRule="auto"/>
              <w:rPr>
                <w:rFonts w:ascii="Arial" w:eastAsia="Arial" w:hAnsi="Arial" w:cs="Arial"/>
                <w:lang w:val="en-US"/>
              </w:rPr>
            </w:pPr>
            <w:r w:rsidRPr="00D564C9">
              <w:rPr>
                <w:rFonts w:ascii="Arial" w:eastAsia="Arial" w:hAnsi="Arial" w:cs="Arial"/>
                <w:lang w:val="en-US"/>
              </w:rPr>
              <w:t>the use of preventative detention orders and prohibited contact orders generally.</w:t>
            </w:r>
          </w:p>
          <w:p w14:paraId="222FC8A0" w14:textId="25AA444E" w:rsidR="004F3878" w:rsidRPr="004F3878" w:rsidRDefault="004F3878" w:rsidP="004F3878">
            <w:pPr>
              <w:pStyle w:val="ListParagraph"/>
              <w:widowControl w:val="0"/>
              <w:numPr>
                <w:ilvl w:val="0"/>
                <w:numId w:val="105"/>
              </w:numPr>
              <w:shd w:val="clear" w:color="auto" w:fill="FFFFFF" w:themeFill="background1"/>
              <w:autoSpaceDE w:val="0"/>
              <w:autoSpaceDN w:val="0"/>
              <w:spacing w:before="60" w:after="60"/>
              <w:ind w:left="316"/>
              <w:rPr>
                <w:rFonts w:ascii="Arial" w:eastAsia="Arial" w:hAnsi="Arial" w:cs="Arial"/>
                <w:lang w:val="en-US"/>
              </w:rPr>
            </w:pPr>
            <w:r w:rsidRPr="004F3878">
              <w:rPr>
                <w:rFonts w:ascii="Arial" w:eastAsia="Arial" w:hAnsi="Arial" w:cs="Arial"/>
                <w:lang w:val="en-US"/>
              </w:rPr>
              <w:t xml:space="preserve">under the </w:t>
            </w:r>
            <w:r w:rsidRPr="004F3878">
              <w:rPr>
                <w:rFonts w:ascii="Arial" w:eastAsia="Arial" w:hAnsi="Arial" w:cs="Arial"/>
                <w:i/>
                <w:iCs/>
                <w:lang w:val="en-US"/>
              </w:rPr>
              <w:t xml:space="preserve">Criminal Code 1995 </w:t>
            </w:r>
            <w:r w:rsidRPr="004F3878">
              <w:rPr>
                <w:rFonts w:ascii="Arial" w:eastAsia="Arial" w:hAnsi="Arial" w:cs="Arial"/>
                <w:lang w:val="en-US"/>
              </w:rPr>
              <w:t>(</w:t>
            </w:r>
            <w:proofErr w:type="spellStart"/>
            <w:r w:rsidRPr="004F3878">
              <w:rPr>
                <w:rFonts w:ascii="Arial" w:eastAsia="Arial" w:hAnsi="Arial" w:cs="Arial"/>
                <w:lang w:val="en-US"/>
              </w:rPr>
              <w:t>Cth</w:t>
            </w:r>
            <w:proofErr w:type="spellEnd"/>
            <w:r w:rsidRPr="004F3878">
              <w:rPr>
                <w:rFonts w:ascii="Arial" w:eastAsia="Arial" w:hAnsi="Arial" w:cs="Arial"/>
                <w:lang w:val="en-US"/>
              </w:rPr>
              <w:t>), Division 104:</w:t>
            </w:r>
          </w:p>
          <w:p w14:paraId="1E3066D6" w14:textId="77777777" w:rsidR="004F3878" w:rsidRPr="00C54F6B" w:rsidRDefault="004F3878" w:rsidP="004F3878">
            <w:pPr>
              <w:pStyle w:val="ListParagraph"/>
              <w:widowControl w:val="0"/>
              <w:numPr>
                <w:ilvl w:val="0"/>
                <w:numId w:val="104"/>
              </w:numPr>
              <w:shd w:val="clear" w:color="auto" w:fill="FFFFFF" w:themeFill="background1"/>
              <w:autoSpaceDE w:val="0"/>
              <w:autoSpaceDN w:val="0"/>
              <w:spacing w:before="60" w:after="60" w:line="278" w:lineRule="auto"/>
              <w:rPr>
                <w:rFonts w:ascii="Arial" w:eastAsia="Arial" w:hAnsi="Arial" w:cs="Arial"/>
                <w:lang w:val="en-US"/>
              </w:rPr>
            </w:pPr>
            <w:r w:rsidRPr="00C54F6B">
              <w:rPr>
                <w:rFonts w:ascii="Arial" w:eastAsia="Arial" w:hAnsi="Arial" w:cs="Arial"/>
                <w:lang w:val="en-US"/>
              </w:rPr>
              <w:t>the number of control orders confirmed, declared void, revoked or varied during the year;</w:t>
            </w:r>
          </w:p>
          <w:p w14:paraId="41E5E8DF" w14:textId="77777777" w:rsidR="004F3878" w:rsidRPr="00C54F6B" w:rsidRDefault="004F3878" w:rsidP="004F3878">
            <w:pPr>
              <w:pStyle w:val="ListParagraph"/>
              <w:widowControl w:val="0"/>
              <w:numPr>
                <w:ilvl w:val="0"/>
                <w:numId w:val="104"/>
              </w:numPr>
              <w:shd w:val="clear" w:color="auto" w:fill="FFFFFF" w:themeFill="background1"/>
              <w:autoSpaceDE w:val="0"/>
              <w:autoSpaceDN w:val="0"/>
              <w:spacing w:before="60" w:after="60" w:line="278" w:lineRule="auto"/>
              <w:rPr>
                <w:rFonts w:ascii="Arial" w:eastAsia="Arial" w:hAnsi="Arial" w:cs="Arial"/>
                <w:lang w:val="en-US"/>
              </w:rPr>
            </w:pPr>
            <w:r w:rsidRPr="00C54F6B">
              <w:rPr>
                <w:rFonts w:ascii="Arial" w:eastAsia="Arial" w:hAnsi="Arial" w:cs="Arial"/>
                <w:lang w:val="en-US"/>
              </w:rPr>
              <w:t>the use of control orders generally.</w:t>
            </w:r>
          </w:p>
          <w:p w14:paraId="5F1B976F" w14:textId="02DB7D4D" w:rsidR="004F3878" w:rsidRPr="004F3878" w:rsidRDefault="004F3878" w:rsidP="004F3878">
            <w:pPr>
              <w:pStyle w:val="ListParagraph"/>
              <w:numPr>
                <w:ilvl w:val="0"/>
                <w:numId w:val="105"/>
              </w:numPr>
              <w:spacing w:before="60" w:after="60"/>
              <w:ind w:left="316"/>
              <w:rPr>
                <w:rFonts w:ascii="Arial" w:hAnsi="Arial" w:cs="Arial"/>
              </w:rPr>
            </w:pPr>
            <w:r>
              <w:rPr>
                <w:rFonts w:ascii="Arial" w:hAnsi="Arial" w:cs="Arial"/>
              </w:rPr>
              <w:t xml:space="preserve">Under the Act: </w:t>
            </w:r>
          </w:p>
          <w:p w14:paraId="263EAF27" w14:textId="78CC3C43" w:rsidR="00EC4F16" w:rsidRPr="00EC4F16" w:rsidRDefault="00EC4F16" w:rsidP="004F3878">
            <w:pPr>
              <w:widowControl w:val="0"/>
              <w:numPr>
                <w:ilvl w:val="0"/>
                <w:numId w:val="77"/>
              </w:numPr>
              <w:autoSpaceDE w:val="0"/>
              <w:autoSpaceDN w:val="0"/>
              <w:spacing w:before="60" w:after="60"/>
              <w:rPr>
                <w:rFonts w:ascii="Arial" w:hAnsi="Arial" w:cs="Arial"/>
              </w:rPr>
            </w:pPr>
            <w:r w:rsidRPr="00EC4F16">
              <w:rPr>
                <w:rFonts w:ascii="Arial" w:hAnsi="Arial" w:cs="Arial"/>
              </w:rPr>
              <w:t>the number of OWFC given during the year</w:t>
            </w:r>
            <w:r w:rsidR="00E31100">
              <w:rPr>
                <w:rFonts w:ascii="Arial" w:hAnsi="Arial" w:cs="Arial"/>
              </w:rPr>
              <w:t>;</w:t>
            </w:r>
          </w:p>
          <w:p w14:paraId="4DD233EC" w14:textId="77777777" w:rsidR="00EC4F16" w:rsidRPr="00EC4F16" w:rsidRDefault="00EC4F16" w:rsidP="004F3878">
            <w:pPr>
              <w:widowControl w:val="0"/>
              <w:numPr>
                <w:ilvl w:val="0"/>
                <w:numId w:val="77"/>
              </w:numPr>
              <w:autoSpaceDE w:val="0"/>
              <w:autoSpaceDN w:val="0"/>
              <w:spacing w:before="60" w:after="60"/>
              <w:rPr>
                <w:rFonts w:ascii="Arial" w:hAnsi="Arial" w:cs="Arial"/>
              </w:rPr>
            </w:pPr>
            <w:r w:rsidRPr="00EC4F16">
              <w:rPr>
                <w:rFonts w:ascii="Arial" w:hAnsi="Arial" w:cs="Arial"/>
              </w:rPr>
              <w:t xml:space="preserve">the number of times the giving of an OWFC led to a person committing an offence against: </w:t>
            </w:r>
          </w:p>
          <w:p w14:paraId="141ECCE3" w14:textId="77777777" w:rsidR="00EC4F16" w:rsidRPr="00EC4F16" w:rsidRDefault="00EC4F16" w:rsidP="004F3878">
            <w:pPr>
              <w:widowControl w:val="0"/>
              <w:numPr>
                <w:ilvl w:val="0"/>
                <w:numId w:val="106"/>
              </w:numPr>
              <w:autoSpaceDE w:val="0"/>
              <w:autoSpaceDN w:val="0"/>
              <w:spacing w:before="60" w:after="60"/>
              <w:rPr>
                <w:rFonts w:ascii="Arial" w:hAnsi="Arial" w:cs="Arial"/>
              </w:rPr>
            </w:pPr>
            <w:r w:rsidRPr="00EC4F16">
              <w:rPr>
                <w:rFonts w:ascii="Arial" w:hAnsi="Arial" w:cs="Arial"/>
              </w:rPr>
              <w:t>section 790 PPRA (assault or obstruct police officer); or</w:t>
            </w:r>
          </w:p>
          <w:p w14:paraId="7CA6E65F" w14:textId="77777777" w:rsidR="00EC4F16" w:rsidRPr="00EC4F16" w:rsidRDefault="00EC4F16" w:rsidP="004F3878">
            <w:pPr>
              <w:widowControl w:val="0"/>
              <w:numPr>
                <w:ilvl w:val="0"/>
                <w:numId w:val="106"/>
              </w:numPr>
              <w:autoSpaceDE w:val="0"/>
              <w:autoSpaceDN w:val="0"/>
              <w:spacing w:before="60" w:after="60"/>
              <w:rPr>
                <w:rFonts w:ascii="Arial" w:hAnsi="Arial" w:cs="Arial"/>
              </w:rPr>
            </w:pPr>
            <w:r w:rsidRPr="00EC4F16">
              <w:rPr>
                <w:rFonts w:ascii="Arial" w:hAnsi="Arial" w:cs="Arial"/>
              </w:rPr>
              <w:t xml:space="preserve">section 791 PPRA (contravene direction or requirement of police officer); </w:t>
            </w:r>
          </w:p>
          <w:p w14:paraId="29E0B669" w14:textId="14E8C66F" w:rsidR="00EC4F16" w:rsidRPr="00EC4F16" w:rsidRDefault="00EC4F16" w:rsidP="004F3878">
            <w:pPr>
              <w:widowControl w:val="0"/>
              <w:numPr>
                <w:ilvl w:val="0"/>
                <w:numId w:val="77"/>
              </w:numPr>
              <w:shd w:val="clear" w:color="auto" w:fill="FFFFFF" w:themeFill="background1"/>
              <w:autoSpaceDE w:val="0"/>
              <w:autoSpaceDN w:val="0"/>
              <w:spacing w:before="60" w:after="60"/>
              <w:rPr>
                <w:rFonts w:ascii="Arial" w:eastAsia="Arial" w:hAnsi="Arial" w:cs="Arial"/>
                <w:lang w:val="en-US"/>
              </w:rPr>
            </w:pPr>
            <w:r w:rsidRPr="00EC4F16">
              <w:rPr>
                <w:rFonts w:ascii="Arial" w:eastAsia="Arial" w:hAnsi="Arial" w:cs="Arial"/>
                <w:lang w:val="en-US"/>
              </w:rPr>
              <w:t xml:space="preserve">the extent of compliance by the QPS with </w:t>
            </w:r>
            <w:r w:rsidR="004F3878">
              <w:rPr>
                <w:rFonts w:ascii="Arial" w:eastAsia="Arial" w:hAnsi="Arial" w:cs="Arial"/>
                <w:lang w:val="en-US"/>
              </w:rPr>
              <w:t>C</w:t>
            </w:r>
            <w:r w:rsidRPr="00EC4F16">
              <w:rPr>
                <w:rFonts w:ascii="Arial" w:eastAsia="Arial" w:hAnsi="Arial" w:cs="Arial"/>
                <w:lang w:val="en-US"/>
              </w:rPr>
              <w:t xml:space="preserve">hapter 2, </w:t>
            </w:r>
            <w:r w:rsidR="004F3878">
              <w:rPr>
                <w:rFonts w:ascii="Arial" w:eastAsia="Arial" w:hAnsi="Arial" w:cs="Arial"/>
                <w:lang w:val="en-US"/>
              </w:rPr>
              <w:t>P</w:t>
            </w:r>
            <w:r w:rsidRPr="00EC4F16">
              <w:rPr>
                <w:rFonts w:ascii="Arial" w:eastAsia="Arial" w:hAnsi="Arial" w:cs="Arial"/>
                <w:lang w:val="en-US"/>
              </w:rPr>
              <w:t xml:space="preserve">art 6A of the </w:t>
            </w:r>
            <w:r w:rsidR="004F3878">
              <w:rPr>
                <w:rFonts w:ascii="Arial" w:eastAsia="Arial" w:hAnsi="Arial" w:cs="Arial"/>
                <w:lang w:val="en-US"/>
              </w:rPr>
              <w:t>Act</w:t>
            </w:r>
            <w:r w:rsidRPr="00EC4F16">
              <w:rPr>
                <w:rFonts w:ascii="Arial" w:eastAsia="Arial" w:hAnsi="Arial" w:cs="Arial"/>
                <w:lang w:val="en-US"/>
              </w:rPr>
              <w:t>; and</w:t>
            </w:r>
          </w:p>
          <w:p w14:paraId="2CC2A333" w14:textId="77777777" w:rsidR="00EC4F16" w:rsidRDefault="00EC4F16" w:rsidP="004F3878">
            <w:pPr>
              <w:widowControl w:val="0"/>
              <w:numPr>
                <w:ilvl w:val="0"/>
                <w:numId w:val="77"/>
              </w:numPr>
              <w:shd w:val="clear" w:color="auto" w:fill="FFFFFF" w:themeFill="background1"/>
              <w:autoSpaceDE w:val="0"/>
              <w:autoSpaceDN w:val="0"/>
              <w:spacing w:before="60" w:after="60"/>
              <w:rPr>
                <w:rFonts w:ascii="Arial" w:eastAsia="Arial" w:hAnsi="Arial" w:cs="Arial"/>
                <w:lang w:val="en-US"/>
              </w:rPr>
            </w:pPr>
            <w:r w:rsidRPr="00EC4F16">
              <w:rPr>
                <w:rFonts w:ascii="Arial" w:eastAsia="Arial" w:hAnsi="Arial" w:cs="Arial"/>
                <w:lang w:val="en-US"/>
              </w:rPr>
              <w:t xml:space="preserve">the use of OWFC generally. </w:t>
            </w:r>
          </w:p>
          <w:p w14:paraId="04FF260E" w14:textId="7240A88C" w:rsidR="004F3878" w:rsidRPr="004F3878" w:rsidRDefault="004F3878" w:rsidP="00DE78D4">
            <w:pPr>
              <w:pStyle w:val="ListParagraph"/>
              <w:widowControl w:val="0"/>
              <w:numPr>
                <w:ilvl w:val="0"/>
                <w:numId w:val="105"/>
              </w:numPr>
              <w:shd w:val="clear" w:color="auto" w:fill="FFFFFF" w:themeFill="background1"/>
              <w:autoSpaceDE w:val="0"/>
              <w:autoSpaceDN w:val="0"/>
              <w:spacing w:before="60" w:after="60"/>
              <w:ind w:left="316"/>
              <w:rPr>
                <w:rFonts w:ascii="Arial" w:eastAsia="Arial" w:hAnsi="Arial" w:cs="Arial"/>
                <w:lang w:val="en-US"/>
              </w:rPr>
            </w:pPr>
            <w:r w:rsidRPr="004F3878">
              <w:rPr>
                <w:rFonts w:ascii="Arial" w:eastAsia="Arial" w:hAnsi="Arial" w:cs="Arial"/>
                <w:lang w:val="en-US"/>
              </w:rPr>
              <w:t xml:space="preserve">under the </w:t>
            </w:r>
            <w:r w:rsidRPr="004F3878">
              <w:rPr>
                <w:rFonts w:ascii="Arial" w:hAnsi="Arial" w:cs="Arial"/>
                <w:i/>
                <w:iCs/>
              </w:rPr>
              <w:t>Peace and Good Behaviour Act 1982:</w:t>
            </w:r>
          </w:p>
          <w:p w14:paraId="4B63A354" w14:textId="77777777" w:rsidR="004F3878" w:rsidRDefault="004F3878" w:rsidP="004F3878">
            <w:pPr>
              <w:widowControl w:val="0"/>
              <w:numPr>
                <w:ilvl w:val="0"/>
                <w:numId w:val="79"/>
              </w:numPr>
              <w:shd w:val="clear" w:color="auto" w:fill="FFFFFF" w:themeFill="background1"/>
              <w:autoSpaceDE w:val="0"/>
              <w:autoSpaceDN w:val="0"/>
              <w:spacing w:before="60" w:after="60"/>
              <w:ind w:left="714" w:hanging="357"/>
              <w:rPr>
                <w:rFonts w:ascii="Arial" w:eastAsia="Arial" w:hAnsi="Arial" w:cs="Arial"/>
                <w:lang w:val="en-US"/>
              </w:rPr>
            </w:pPr>
            <w:r>
              <w:rPr>
                <w:rFonts w:ascii="Arial" w:eastAsia="Arial" w:hAnsi="Arial" w:cs="Arial"/>
                <w:lang w:val="en-US"/>
              </w:rPr>
              <w:t>the number of public safety orders made during the year;</w:t>
            </w:r>
          </w:p>
          <w:p w14:paraId="487DA8DA" w14:textId="77777777" w:rsidR="004F3878" w:rsidRPr="00DE78D4" w:rsidRDefault="004F3878" w:rsidP="004F3878">
            <w:pPr>
              <w:widowControl w:val="0"/>
              <w:numPr>
                <w:ilvl w:val="0"/>
                <w:numId w:val="79"/>
              </w:numPr>
              <w:shd w:val="clear" w:color="auto" w:fill="FFFFFF" w:themeFill="background1"/>
              <w:autoSpaceDE w:val="0"/>
              <w:autoSpaceDN w:val="0"/>
              <w:spacing w:before="60" w:after="60"/>
              <w:ind w:left="714" w:hanging="357"/>
              <w:rPr>
                <w:rFonts w:ascii="Arial" w:eastAsia="Arial" w:hAnsi="Arial" w:cs="Arial"/>
                <w:lang w:val="en-US"/>
              </w:rPr>
            </w:pPr>
            <w:r>
              <w:rPr>
                <w:rFonts w:ascii="Arial" w:eastAsia="Arial" w:hAnsi="Arial" w:cs="Arial"/>
                <w:lang w:val="en-US"/>
              </w:rPr>
              <w:t xml:space="preserve">the extent of compliance by the police service with the </w:t>
            </w:r>
            <w:r>
              <w:rPr>
                <w:rFonts w:ascii="Arial" w:eastAsia="Arial" w:hAnsi="Arial" w:cs="Arial"/>
                <w:i/>
                <w:iCs/>
                <w:lang w:val="en-US"/>
              </w:rPr>
              <w:t xml:space="preserve">Peace and Good </w:t>
            </w:r>
            <w:proofErr w:type="spellStart"/>
            <w:r>
              <w:rPr>
                <w:rFonts w:ascii="Arial" w:eastAsia="Arial" w:hAnsi="Arial" w:cs="Arial"/>
                <w:i/>
                <w:iCs/>
                <w:lang w:val="en-US"/>
              </w:rPr>
              <w:t>Behaviour</w:t>
            </w:r>
            <w:proofErr w:type="spellEnd"/>
            <w:r>
              <w:rPr>
                <w:rFonts w:ascii="Arial" w:eastAsia="Arial" w:hAnsi="Arial" w:cs="Arial"/>
                <w:i/>
                <w:iCs/>
                <w:lang w:val="en-US"/>
              </w:rPr>
              <w:t xml:space="preserve"> Act 1982, </w:t>
            </w:r>
            <w:r>
              <w:rPr>
                <w:rFonts w:ascii="Arial" w:eastAsia="Arial" w:hAnsi="Arial" w:cs="Arial"/>
                <w:lang w:val="en-US"/>
              </w:rPr>
              <w:t>P</w:t>
            </w:r>
            <w:r w:rsidRPr="00DE78D4">
              <w:rPr>
                <w:rFonts w:ascii="Arial" w:eastAsia="Arial" w:hAnsi="Arial" w:cs="Arial"/>
                <w:lang w:val="en-US"/>
              </w:rPr>
              <w:t xml:space="preserve">art 3, </w:t>
            </w:r>
            <w:r>
              <w:rPr>
                <w:rFonts w:ascii="Arial" w:eastAsia="Arial" w:hAnsi="Arial" w:cs="Arial"/>
                <w:lang w:val="en-US"/>
              </w:rPr>
              <w:t>D</w:t>
            </w:r>
            <w:r w:rsidRPr="00DE78D4">
              <w:rPr>
                <w:rFonts w:ascii="Arial" w:eastAsia="Arial" w:hAnsi="Arial" w:cs="Arial"/>
                <w:lang w:val="en-US"/>
              </w:rPr>
              <w:t>ivision 2; and</w:t>
            </w:r>
          </w:p>
          <w:p w14:paraId="17C39D26" w14:textId="77777777" w:rsidR="004F3878" w:rsidRPr="004D069F" w:rsidRDefault="004F3878" w:rsidP="004F3878">
            <w:pPr>
              <w:widowControl w:val="0"/>
              <w:numPr>
                <w:ilvl w:val="0"/>
                <w:numId w:val="79"/>
              </w:numPr>
              <w:shd w:val="clear" w:color="auto" w:fill="FFFFFF" w:themeFill="background1"/>
              <w:autoSpaceDE w:val="0"/>
              <w:autoSpaceDN w:val="0"/>
              <w:spacing w:before="60" w:after="60"/>
              <w:ind w:left="714" w:hanging="357"/>
              <w:rPr>
                <w:rFonts w:ascii="Arial" w:eastAsia="Arial" w:hAnsi="Arial" w:cs="Arial"/>
                <w:lang w:val="en-US"/>
              </w:rPr>
            </w:pPr>
            <w:r w:rsidRPr="00DE78D4">
              <w:rPr>
                <w:rFonts w:ascii="Arial" w:eastAsia="Arial" w:hAnsi="Arial" w:cs="Arial"/>
                <w:lang w:val="en-US"/>
              </w:rPr>
              <w:t>the use of public safety orders generally</w:t>
            </w:r>
            <w:r>
              <w:rPr>
                <w:rFonts w:ascii="Arial" w:eastAsia="Arial" w:hAnsi="Arial" w:cs="Arial"/>
                <w:lang w:val="en-US"/>
              </w:rPr>
              <w:t>.</w:t>
            </w:r>
          </w:p>
          <w:p w14:paraId="46706823" w14:textId="77777777" w:rsidR="004F3878" w:rsidRDefault="004F3878" w:rsidP="004F3878">
            <w:pPr>
              <w:widowControl w:val="0"/>
              <w:shd w:val="clear" w:color="auto" w:fill="FFFFFF" w:themeFill="background1"/>
              <w:autoSpaceDE w:val="0"/>
              <w:autoSpaceDN w:val="0"/>
              <w:spacing w:before="60" w:after="60"/>
              <w:rPr>
                <w:rFonts w:ascii="Arial" w:eastAsia="Arial" w:hAnsi="Arial" w:cs="Arial"/>
                <w:lang w:val="en-US"/>
              </w:rPr>
            </w:pPr>
            <w:r>
              <w:rPr>
                <w:rFonts w:ascii="Arial" w:eastAsia="Arial" w:hAnsi="Arial" w:cs="Arial"/>
                <w:lang w:val="en-US"/>
              </w:rPr>
              <w:t xml:space="preserve">e) under the </w:t>
            </w:r>
            <w:r>
              <w:rPr>
                <w:rFonts w:ascii="Arial" w:eastAsia="Arial" w:hAnsi="Arial" w:cs="Arial"/>
                <w:i/>
                <w:iCs/>
                <w:lang w:val="en-US"/>
              </w:rPr>
              <w:t xml:space="preserve">Weapons Act 1990 </w:t>
            </w:r>
            <w:r>
              <w:rPr>
                <w:rFonts w:ascii="Arial" w:eastAsia="Arial" w:hAnsi="Arial" w:cs="Arial"/>
                <w:lang w:val="en-US"/>
              </w:rPr>
              <w:t>(WA), Part 5A:</w:t>
            </w:r>
          </w:p>
          <w:p w14:paraId="6157DC6E" w14:textId="77777777" w:rsidR="004F3878" w:rsidRDefault="004F3878" w:rsidP="004F3878">
            <w:pPr>
              <w:pStyle w:val="ListParagraph"/>
              <w:widowControl w:val="0"/>
              <w:numPr>
                <w:ilvl w:val="0"/>
                <w:numId w:val="107"/>
              </w:numPr>
              <w:shd w:val="clear" w:color="auto" w:fill="FFFFFF" w:themeFill="background1"/>
              <w:autoSpaceDE w:val="0"/>
              <w:autoSpaceDN w:val="0"/>
              <w:spacing w:before="60" w:after="60" w:line="278" w:lineRule="auto"/>
              <w:rPr>
                <w:rFonts w:ascii="Arial" w:eastAsia="Arial" w:hAnsi="Arial" w:cs="Arial"/>
                <w:lang w:val="en-US"/>
              </w:rPr>
            </w:pPr>
            <w:r w:rsidRPr="00A06C86">
              <w:rPr>
                <w:rFonts w:ascii="Arial" w:eastAsia="Arial" w:hAnsi="Arial" w:cs="Arial"/>
                <w:lang w:val="en-US"/>
              </w:rPr>
              <w:t xml:space="preserve">the number </w:t>
            </w:r>
            <w:r>
              <w:rPr>
                <w:rFonts w:ascii="Arial" w:eastAsia="Arial" w:hAnsi="Arial" w:cs="Arial"/>
                <w:lang w:val="en-US"/>
              </w:rPr>
              <w:t>of FPOs:</w:t>
            </w:r>
          </w:p>
          <w:p w14:paraId="02B06060" w14:textId="77777777" w:rsidR="004F3878" w:rsidRDefault="004F3878" w:rsidP="004F3878">
            <w:pPr>
              <w:pStyle w:val="ListParagraph"/>
              <w:widowControl w:val="0"/>
              <w:numPr>
                <w:ilvl w:val="1"/>
                <w:numId w:val="107"/>
              </w:numPr>
              <w:shd w:val="clear" w:color="auto" w:fill="FFFFFF" w:themeFill="background1"/>
              <w:autoSpaceDE w:val="0"/>
              <w:autoSpaceDN w:val="0"/>
              <w:spacing w:before="60" w:after="60" w:line="278" w:lineRule="auto"/>
              <w:ind w:left="1167"/>
              <w:rPr>
                <w:rFonts w:ascii="Arial" w:eastAsia="Arial" w:hAnsi="Arial" w:cs="Arial"/>
                <w:lang w:val="en-US"/>
              </w:rPr>
            </w:pPr>
            <w:r w:rsidRPr="00A06C86">
              <w:rPr>
                <w:rFonts w:ascii="Arial" w:eastAsia="Arial" w:hAnsi="Arial" w:cs="Arial"/>
                <w:lang w:val="en-US"/>
              </w:rPr>
              <w:t xml:space="preserve">made </w:t>
            </w:r>
            <w:r>
              <w:rPr>
                <w:rFonts w:ascii="Arial" w:eastAsia="Arial" w:hAnsi="Arial" w:cs="Arial"/>
                <w:lang w:val="en-US"/>
              </w:rPr>
              <w:t xml:space="preserve">by the Commissioner </w:t>
            </w:r>
            <w:r w:rsidRPr="00A06C86">
              <w:rPr>
                <w:rFonts w:ascii="Arial" w:eastAsia="Arial" w:hAnsi="Arial" w:cs="Arial"/>
                <w:lang w:val="en-US"/>
              </w:rPr>
              <w:t>during the year</w:t>
            </w:r>
            <w:r>
              <w:rPr>
                <w:rFonts w:ascii="Arial" w:eastAsia="Arial" w:hAnsi="Arial" w:cs="Arial"/>
                <w:lang w:val="en-US"/>
              </w:rPr>
              <w:t xml:space="preserve"> (141G)</w:t>
            </w:r>
            <w:r w:rsidRPr="00A06C86">
              <w:rPr>
                <w:rFonts w:ascii="Arial" w:eastAsia="Arial" w:hAnsi="Arial" w:cs="Arial"/>
                <w:lang w:val="en-US"/>
              </w:rPr>
              <w:t>;</w:t>
            </w:r>
          </w:p>
          <w:p w14:paraId="436DF261" w14:textId="77777777" w:rsidR="004F3878" w:rsidRDefault="004F3878" w:rsidP="004F3878">
            <w:pPr>
              <w:pStyle w:val="ListParagraph"/>
              <w:widowControl w:val="0"/>
              <w:numPr>
                <w:ilvl w:val="1"/>
                <w:numId w:val="107"/>
              </w:numPr>
              <w:shd w:val="clear" w:color="auto" w:fill="FFFFFF" w:themeFill="background1"/>
              <w:autoSpaceDE w:val="0"/>
              <w:autoSpaceDN w:val="0"/>
              <w:spacing w:before="60" w:after="60" w:line="278" w:lineRule="auto"/>
              <w:ind w:left="1167"/>
              <w:rPr>
                <w:rFonts w:ascii="Arial" w:eastAsia="Arial" w:hAnsi="Arial" w:cs="Arial"/>
                <w:lang w:val="en-US"/>
              </w:rPr>
            </w:pPr>
            <w:r>
              <w:rPr>
                <w:rFonts w:ascii="Arial" w:eastAsia="Arial" w:hAnsi="Arial" w:cs="Arial"/>
                <w:lang w:val="en-US"/>
              </w:rPr>
              <w:t>made by the Court during the year (141H);</w:t>
            </w:r>
          </w:p>
          <w:p w14:paraId="6BF85339" w14:textId="77777777" w:rsidR="004F3878" w:rsidRDefault="004F3878" w:rsidP="004F3878">
            <w:pPr>
              <w:pStyle w:val="ListParagraph"/>
              <w:widowControl w:val="0"/>
              <w:numPr>
                <w:ilvl w:val="1"/>
                <w:numId w:val="107"/>
              </w:numPr>
              <w:shd w:val="clear" w:color="auto" w:fill="FFFFFF" w:themeFill="background1"/>
              <w:autoSpaceDE w:val="0"/>
              <w:autoSpaceDN w:val="0"/>
              <w:spacing w:before="60" w:after="60" w:line="278" w:lineRule="auto"/>
              <w:ind w:left="1167"/>
              <w:rPr>
                <w:rFonts w:ascii="Arial" w:eastAsia="Arial" w:hAnsi="Arial" w:cs="Arial"/>
                <w:lang w:val="en-US"/>
              </w:rPr>
            </w:pPr>
            <w:r>
              <w:rPr>
                <w:rFonts w:ascii="Arial" w:eastAsia="Arial" w:hAnsi="Arial" w:cs="Arial"/>
                <w:lang w:val="en-US"/>
              </w:rPr>
              <w:t>revoked by the Commissioner during the year (141</w:t>
            </w:r>
            <w:proofErr w:type="gramStart"/>
            <w:r>
              <w:rPr>
                <w:rFonts w:ascii="Arial" w:eastAsia="Arial" w:hAnsi="Arial" w:cs="Arial"/>
                <w:lang w:val="en-US"/>
              </w:rPr>
              <w:t>G(</w:t>
            </w:r>
            <w:proofErr w:type="gramEnd"/>
            <w:r>
              <w:rPr>
                <w:rFonts w:ascii="Arial" w:eastAsia="Arial" w:hAnsi="Arial" w:cs="Arial"/>
                <w:lang w:val="en-US"/>
              </w:rPr>
              <w:t>5))</w:t>
            </w:r>
          </w:p>
          <w:p w14:paraId="309D9656" w14:textId="77777777" w:rsidR="004F3878" w:rsidRPr="00A06C86" w:rsidRDefault="004F3878" w:rsidP="00DE78D4">
            <w:pPr>
              <w:pStyle w:val="ListParagraph"/>
              <w:widowControl w:val="0"/>
              <w:numPr>
                <w:ilvl w:val="1"/>
                <w:numId w:val="107"/>
              </w:numPr>
              <w:shd w:val="clear" w:color="auto" w:fill="FFFFFF" w:themeFill="background1"/>
              <w:autoSpaceDE w:val="0"/>
              <w:autoSpaceDN w:val="0"/>
              <w:spacing w:before="60" w:after="60" w:line="278" w:lineRule="auto"/>
              <w:ind w:left="1167"/>
              <w:rPr>
                <w:rFonts w:ascii="Arial" w:eastAsia="Arial" w:hAnsi="Arial" w:cs="Arial"/>
                <w:lang w:val="en-US"/>
              </w:rPr>
            </w:pPr>
            <w:r>
              <w:rPr>
                <w:rFonts w:ascii="Arial" w:eastAsia="Arial" w:hAnsi="Arial" w:cs="Arial"/>
                <w:lang w:val="en-US"/>
              </w:rPr>
              <w:t>Revoked by the Court during the year (141</w:t>
            </w:r>
            <w:proofErr w:type="gramStart"/>
            <w:r>
              <w:rPr>
                <w:rFonts w:ascii="Arial" w:eastAsia="Arial" w:hAnsi="Arial" w:cs="Arial"/>
                <w:lang w:val="en-US"/>
              </w:rPr>
              <w:t>H(</w:t>
            </w:r>
            <w:proofErr w:type="gramEnd"/>
            <w:r>
              <w:rPr>
                <w:rFonts w:ascii="Arial" w:eastAsia="Arial" w:hAnsi="Arial" w:cs="Arial"/>
                <w:lang w:val="en-US"/>
              </w:rPr>
              <w:t>7));</w:t>
            </w:r>
          </w:p>
          <w:p w14:paraId="289D38FC" w14:textId="77777777" w:rsidR="004F3878" w:rsidRDefault="004F3878" w:rsidP="004F3878">
            <w:pPr>
              <w:pStyle w:val="ListParagraph"/>
              <w:widowControl w:val="0"/>
              <w:numPr>
                <w:ilvl w:val="0"/>
                <w:numId w:val="107"/>
              </w:numPr>
              <w:shd w:val="clear" w:color="auto" w:fill="FFFFFF" w:themeFill="background1"/>
              <w:autoSpaceDE w:val="0"/>
              <w:autoSpaceDN w:val="0"/>
              <w:spacing w:before="60" w:after="60" w:line="278" w:lineRule="auto"/>
              <w:rPr>
                <w:rFonts w:ascii="Arial" w:eastAsia="Arial" w:hAnsi="Arial" w:cs="Arial"/>
                <w:lang w:val="en-US"/>
              </w:rPr>
            </w:pPr>
            <w:r>
              <w:rPr>
                <w:rFonts w:ascii="Arial" w:eastAsia="Arial" w:hAnsi="Arial" w:cs="Arial"/>
                <w:lang w:val="en-US"/>
              </w:rPr>
              <w:t>t</w:t>
            </w:r>
            <w:r w:rsidRPr="00A06C86">
              <w:rPr>
                <w:rFonts w:ascii="Arial" w:eastAsia="Arial" w:hAnsi="Arial" w:cs="Arial"/>
                <w:lang w:val="en-US"/>
              </w:rPr>
              <w:t xml:space="preserve">he number of </w:t>
            </w:r>
            <w:r>
              <w:rPr>
                <w:rFonts w:ascii="Arial" w:eastAsia="Arial" w:hAnsi="Arial" w:cs="Arial"/>
                <w:lang w:val="en-US"/>
              </w:rPr>
              <w:t xml:space="preserve">appeals stated under Part 5A, Division 6 </w:t>
            </w:r>
            <w:r w:rsidRPr="00DE78D4">
              <w:rPr>
                <w:rFonts w:ascii="Arial" w:eastAsia="Arial" w:hAnsi="Arial" w:cs="Arial"/>
                <w:lang w:val="en-US"/>
              </w:rPr>
              <w:t xml:space="preserve">during the year against the making of an FPO </w:t>
            </w:r>
            <w:r>
              <w:rPr>
                <w:rFonts w:ascii="Arial" w:eastAsia="Arial" w:hAnsi="Arial" w:cs="Arial"/>
                <w:lang w:val="en-US"/>
              </w:rPr>
              <w:t>by the Commissioner;</w:t>
            </w:r>
          </w:p>
          <w:p w14:paraId="329FE9EC" w14:textId="77777777" w:rsidR="004F3878" w:rsidRDefault="004F3878" w:rsidP="004F3878">
            <w:pPr>
              <w:pStyle w:val="ListParagraph"/>
              <w:widowControl w:val="0"/>
              <w:numPr>
                <w:ilvl w:val="0"/>
                <w:numId w:val="107"/>
              </w:numPr>
              <w:shd w:val="clear" w:color="auto" w:fill="FFFFFF" w:themeFill="background1"/>
              <w:autoSpaceDE w:val="0"/>
              <w:autoSpaceDN w:val="0"/>
              <w:spacing w:before="60" w:after="60" w:line="278" w:lineRule="auto"/>
              <w:rPr>
                <w:rFonts w:ascii="Arial" w:eastAsia="Arial" w:hAnsi="Arial" w:cs="Arial"/>
                <w:lang w:val="en-US"/>
              </w:rPr>
            </w:pPr>
            <w:r>
              <w:rPr>
                <w:rFonts w:ascii="Arial" w:eastAsia="Arial" w:hAnsi="Arial" w:cs="Arial"/>
                <w:lang w:val="en-US"/>
              </w:rPr>
              <w:t>t</w:t>
            </w:r>
            <w:r w:rsidRPr="007148EB">
              <w:rPr>
                <w:rFonts w:ascii="Arial" w:eastAsia="Arial" w:hAnsi="Arial" w:cs="Arial"/>
                <w:lang w:val="en-US"/>
              </w:rPr>
              <w:t xml:space="preserve">he number of </w:t>
            </w:r>
            <w:r>
              <w:rPr>
                <w:rFonts w:ascii="Arial" w:eastAsia="Arial" w:hAnsi="Arial" w:cs="Arial"/>
                <w:lang w:val="en-US"/>
              </w:rPr>
              <w:t xml:space="preserve">appeals stated under Part 5A, Division 6 </w:t>
            </w:r>
            <w:r w:rsidRPr="007148EB">
              <w:rPr>
                <w:rFonts w:ascii="Arial" w:eastAsia="Arial" w:hAnsi="Arial" w:cs="Arial"/>
                <w:lang w:val="en-US"/>
              </w:rPr>
              <w:t xml:space="preserve">during the year against the making of an FPO </w:t>
            </w:r>
            <w:r>
              <w:rPr>
                <w:rFonts w:ascii="Arial" w:eastAsia="Arial" w:hAnsi="Arial" w:cs="Arial"/>
                <w:lang w:val="en-US"/>
              </w:rPr>
              <w:t>by the Court;</w:t>
            </w:r>
          </w:p>
          <w:p w14:paraId="3BDDDC6D" w14:textId="77777777" w:rsidR="004F3878" w:rsidRDefault="004F3878" w:rsidP="004F3878">
            <w:pPr>
              <w:pStyle w:val="ListParagraph"/>
              <w:widowControl w:val="0"/>
              <w:numPr>
                <w:ilvl w:val="0"/>
                <w:numId w:val="107"/>
              </w:numPr>
              <w:shd w:val="clear" w:color="auto" w:fill="FFFFFF" w:themeFill="background1"/>
              <w:autoSpaceDE w:val="0"/>
              <w:autoSpaceDN w:val="0"/>
              <w:spacing w:before="60" w:after="60" w:line="278" w:lineRule="auto"/>
              <w:rPr>
                <w:rFonts w:ascii="Arial" w:eastAsia="Arial" w:hAnsi="Arial" w:cs="Arial"/>
                <w:lang w:val="en-US"/>
              </w:rPr>
            </w:pPr>
            <w:r>
              <w:rPr>
                <w:rFonts w:ascii="Arial" w:eastAsia="Arial" w:hAnsi="Arial" w:cs="Arial"/>
                <w:lang w:val="en-US"/>
              </w:rPr>
              <w:t>the number of charges made during the year for offences if the charge arises from a search under Part 5A, Division 4 –</w:t>
            </w:r>
          </w:p>
          <w:p w14:paraId="495E0555" w14:textId="77777777" w:rsidR="004F3878" w:rsidRDefault="004F3878" w:rsidP="004F3878">
            <w:pPr>
              <w:pStyle w:val="ListParagraph"/>
              <w:widowControl w:val="0"/>
              <w:numPr>
                <w:ilvl w:val="1"/>
                <w:numId w:val="107"/>
              </w:numPr>
              <w:shd w:val="clear" w:color="auto" w:fill="FFFFFF" w:themeFill="background1"/>
              <w:autoSpaceDE w:val="0"/>
              <w:autoSpaceDN w:val="0"/>
              <w:spacing w:before="60" w:after="60" w:line="278" w:lineRule="auto"/>
              <w:ind w:left="1167"/>
              <w:rPr>
                <w:rFonts w:ascii="Arial" w:eastAsia="Arial" w:hAnsi="Arial" w:cs="Arial"/>
                <w:lang w:val="en-US"/>
              </w:rPr>
            </w:pPr>
            <w:r>
              <w:rPr>
                <w:rFonts w:ascii="Arial" w:eastAsia="Arial" w:hAnsi="Arial" w:cs="Arial"/>
                <w:lang w:val="en-US"/>
              </w:rPr>
              <w:t>An offence under the WA;</w:t>
            </w:r>
          </w:p>
          <w:p w14:paraId="36FF6F83" w14:textId="77777777" w:rsidR="004F3878" w:rsidRDefault="004F3878" w:rsidP="00DE78D4">
            <w:pPr>
              <w:pStyle w:val="ListParagraph"/>
              <w:widowControl w:val="0"/>
              <w:numPr>
                <w:ilvl w:val="1"/>
                <w:numId w:val="107"/>
              </w:numPr>
              <w:shd w:val="clear" w:color="auto" w:fill="FFFFFF" w:themeFill="background1"/>
              <w:autoSpaceDE w:val="0"/>
              <w:autoSpaceDN w:val="0"/>
              <w:spacing w:before="60" w:after="60" w:line="278" w:lineRule="auto"/>
              <w:ind w:left="1167"/>
              <w:rPr>
                <w:rFonts w:ascii="Arial" w:eastAsia="Arial" w:hAnsi="Arial" w:cs="Arial"/>
                <w:lang w:val="en-US"/>
              </w:rPr>
            </w:pPr>
            <w:r>
              <w:rPr>
                <w:rFonts w:ascii="Arial" w:eastAsia="Arial" w:hAnsi="Arial" w:cs="Arial"/>
                <w:lang w:val="en-US"/>
              </w:rPr>
              <w:t>An offence under another law.</w:t>
            </w:r>
          </w:p>
          <w:p w14:paraId="0065C212" w14:textId="77777777" w:rsidR="004F3878" w:rsidRDefault="004F3878" w:rsidP="004F3878">
            <w:pPr>
              <w:pStyle w:val="ListParagraph"/>
              <w:widowControl w:val="0"/>
              <w:numPr>
                <w:ilvl w:val="0"/>
                <w:numId w:val="107"/>
              </w:numPr>
              <w:shd w:val="clear" w:color="auto" w:fill="FFFFFF" w:themeFill="background1"/>
              <w:autoSpaceDE w:val="0"/>
              <w:autoSpaceDN w:val="0"/>
              <w:spacing w:before="60" w:after="60" w:line="278" w:lineRule="auto"/>
              <w:rPr>
                <w:rFonts w:ascii="Arial" w:eastAsia="Arial" w:hAnsi="Arial" w:cs="Arial"/>
                <w:lang w:val="en-US"/>
              </w:rPr>
            </w:pPr>
            <w:r>
              <w:rPr>
                <w:rFonts w:ascii="Arial" w:eastAsia="Arial" w:hAnsi="Arial" w:cs="Arial"/>
                <w:lang w:val="en-US"/>
              </w:rPr>
              <w:t>the number of firearms and firearm related items seized under Part 5A, Division 4 in the year;</w:t>
            </w:r>
          </w:p>
          <w:p w14:paraId="5AD2D8F8" w14:textId="77777777" w:rsidR="004F3878" w:rsidRDefault="004F3878" w:rsidP="004F3878">
            <w:pPr>
              <w:pStyle w:val="ListParagraph"/>
              <w:widowControl w:val="0"/>
              <w:numPr>
                <w:ilvl w:val="0"/>
                <w:numId w:val="107"/>
              </w:numPr>
              <w:shd w:val="clear" w:color="auto" w:fill="FFFFFF" w:themeFill="background1"/>
              <w:autoSpaceDE w:val="0"/>
              <w:autoSpaceDN w:val="0"/>
              <w:spacing w:before="60" w:after="60" w:line="278" w:lineRule="auto"/>
              <w:rPr>
                <w:rFonts w:ascii="Arial" w:eastAsia="Arial" w:hAnsi="Arial" w:cs="Arial"/>
                <w:lang w:val="en-US"/>
              </w:rPr>
            </w:pPr>
            <w:r>
              <w:rPr>
                <w:rFonts w:ascii="Arial" w:eastAsia="Arial" w:hAnsi="Arial" w:cs="Arial"/>
                <w:lang w:val="en-US"/>
              </w:rPr>
              <w:t>the number of firearms and firearm related items given to or seized by a police officer under section 141W in the year;</w:t>
            </w:r>
          </w:p>
          <w:p w14:paraId="65DA9748" w14:textId="49C64CAF" w:rsidR="004F3878" w:rsidRDefault="004F3878" w:rsidP="004F3878">
            <w:pPr>
              <w:pStyle w:val="ListParagraph"/>
              <w:widowControl w:val="0"/>
              <w:numPr>
                <w:ilvl w:val="0"/>
                <w:numId w:val="107"/>
              </w:numPr>
              <w:shd w:val="clear" w:color="auto" w:fill="FFFFFF" w:themeFill="background1"/>
              <w:autoSpaceDE w:val="0"/>
              <w:autoSpaceDN w:val="0"/>
              <w:spacing w:before="60" w:after="60" w:line="278" w:lineRule="auto"/>
              <w:rPr>
                <w:rFonts w:ascii="Arial" w:eastAsia="Arial" w:hAnsi="Arial" w:cs="Arial"/>
                <w:lang w:val="en-US"/>
              </w:rPr>
            </w:pPr>
            <w:r>
              <w:rPr>
                <w:rFonts w:ascii="Arial" w:eastAsia="Arial" w:hAnsi="Arial" w:cs="Arial"/>
                <w:lang w:val="en-US"/>
              </w:rPr>
              <w:t>the extent of compliance by the police service with Part 5</w:t>
            </w:r>
            <w:r w:rsidR="00361F72">
              <w:rPr>
                <w:rFonts w:ascii="Arial" w:eastAsia="Arial" w:hAnsi="Arial" w:cs="Arial"/>
                <w:lang w:val="en-US"/>
              </w:rPr>
              <w:t>A</w:t>
            </w:r>
            <w:r>
              <w:rPr>
                <w:rFonts w:ascii="Arial" w:eastAsia="Arial" w:hAnsi="Arial" w:cs="Arial"/>
                <w:lang w:val="en-US"/>
              </w:rPr>
              <w:t>, Division 4 in the year;</w:t>
            </w:r>
          </w:p>
          <w:p w14:paraId="0DEA90AF" w14:textId="77777777" w:rsidR="004F3878" w:rsidRPr="00DE78D4" w:rsidRDefault="004F3878" w:rsidP="00DE78D4">
            <w:pPr>
              <w:pStyle w:val="ListParagraph"/>
              <w:widowControl w:val="0"/>
              <w:numPr>
                <w:ilvl w:val="0"/>
                <w:numId w:val="107"/>
              </w:numPr>
              <w:shd w:val="clear" w:color="auto" w:fill="FFFFFF" w:themeFill="background1"/>
              <w:autoSpaceDE w:val="0"/>
              <w:autoSpaceDN w:val="0"/>
              <w:spacing w:before="60" w:after="60" w:line="278" w:lineRule="auto"/>
              <w:rPr>
                <w:rFonts w:ascii="Arial" w:eastAsia="Arial" w:hAnsi="Arial" w:cs="Arial"/>
                <w:sz w:val="24"/>
                <w:szCs w:val="24"/>
                <w:lang w:val="en-US" w:eastAsia="ja-JP"/>
              </w:rPr>
            </w:pPr>
            <w:r>
              <w:rPr>
                <w:rFonts w:ascii="Arial" w:eastAsia="Arial" w:hAnsi="Arial" w:cs="Arial"/>
                <w:lang w:val="en-US"/>
              </w:rPr>
              <w:t>the use of FPOs generally.</w:t>
            </w:r>
          </w:p>
          <w:p w14:paraId="66C36907" w14:textId="77777777" w:rsidR="00EA30EE" w:rsidRDefault="00EA30EE" w:rsidP="00EC4F16">
            <w:pPr>
              <w:widowControl w:val="0"/>
              <w:shd w:val="clear" w:color="auto" w:fill="FFFFFF" w:themeFill="background1"/>
              <w:autoSpaceDE w:val="0"/>
              <w:autoSpaceDN w:val="0"/>
              <w:spacing w:before="60" w:after="60"/>
              <w:rPr>
                <w:rFonts w:ascii="Arial" w:eastAsia="Arial" w:hAnsi="Arial" w:cs="Arial"/>
                <w:lang w:val="en-US"/>
              </w:rPr>
            </w:pPr>
          </w:p>
          <w:p w14:paraId="41FBB930" w14:textId="15CCA42F" w:rsidR="00EC4F16" w:rsidRPr="00EC4F16" w:rsidRDefault="00EC4F16" w:rsidP="00EC4F16">
            <w:pPr>
              <w:widowControl w:val="0"/>
              <w:shd w:val="clear" w:color="auto" w:fill="FFFFFF" w:themeFill="background1"/>
              <w:autoSpaceDE w:val="0"/>
              <w:autoSpaceDN w:val="0"/>
              <w:spacing w:before="60" w:after="60"/>
              <w:rPr>
                <w:rFonts w:ascii="Arial" w:eastAsia="Arial" w:hAnsi="Arial" w:cs="Arial"/>
                <w:lang w:val="en-US"/>
              </w:rPr>
            </w:pPr>
            <w:r w:rsidRPr="00EC4F16">
              <w:rPr>
                <w:rFonts w:ascii="Arial" w:eastAsia="Arial" w:hAnsi="Arial" w:cs="Arial"/>
                <w:lang w:val="en-US"/>
              </w:rPr>
              <w:t xml:space="preserve">The Public Interest Monitor is responsible for the recording, reporting and inspection regime for telecommunications interception in accordance with the </w:t>
            </w:r>
            <w:r w:rsidRPr="00EC4F16">
              <w:rPr>
                <w:rFonts w:ascii="Arial" w:eastAsia="Arial" w:hAnsi="Arial" w:cs="Arial"/>
                <w:i/>
                <w:lang w:val="en-US"/>
              </w:rPr>
              <w:t>Telecommunications Interception Act 2009</w:t>
            </w:r>
            <w:r w:rsidRPr="00EC4F16">
              <w:rPr>
                <w:rFonts w:ascii="Arial" w:eastAsia="Arial" w:hAnsi="Arial" w:cs="Arial"/>
                <w:lang w:val="en-US"/>
              </w:rPr>
              <w:t xml:space="preserve"> which enables the use by the QPS and the Crime and Corruption Commission of Commonwealth </w:t>
            </w:r>
            <w:r w:rsidRPr="00EC4F16">
              <w:rPr>
                <w:rFonts w:ascii="Arial" w:eastAsia="Arial" w:hAnsi="Arial" w:cs="Arial"/>
                <w:lang w:val="en-US"/>
              </w:rPr>
              <w:lastRenderedPageBreak/>
              <w:t xml:space="preserve">telecommunications interception powers as a tool for the investigation of serious offences. </w:t>
            </w:r>
          </w:p>
          <w:p w14:paraId="70FC4239"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The Public Interest Monitor is entitled to appear at the hearing of the application for a telecommunications interception warrant to test the validity of the application and, for that purpose at the hearing, to –</w:t>
            </w:r>
          </w:p>
          <w:p w14:paraId="1885721B" w14:textId="0389B5B5" w:rsidR="00EC4F16" w:rsidRPr="00EC4F16"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 xml:space="preserve">ask questions of any person giving information to the eligible Judge or nominated Administrative </w:t>
            </w:r>
            <w:r w:rsidR="00361F72">
              <w:rPr>
                <w:rFonts w:ascii="Arial" w:eastAsia="Arial" w:hAnsi="Arial" w:cs="Arial"/>
                <w:lang w:val="en-US"/>
              </w:rPr>
              <w:t>Review</w:t>
            </w:r>
            <w:r w:rsidR="00361F72" w:rsidRPr="00EC4F16">
              <w:rPr>
                <w:rFonts w:ascii="Arial" w:eastAsia="Arial" w:hAnsi="Arial" w:cs="Arial"/>
                <w:lang w:val="en-US"/>
              </w:rPr>
              <w:t xml:space="preserve"> </w:t>
            </w:r>
            <w:r w:rsidRPr="00EC4F16">
              <w:rPr>
                <w:rFonts w:ascii="Arial" w:eastAsia="Arial" w:hAnsi="Arial" w:cs="Arial"/>
                <w:lang w:val="en-US"/>
              </w:rPr>
              <w:t>Tribunal member; and</w:t>
            </w:r>
          </w:p>
          <w:p w14:paraId="527730C7" w14:textId="550C86E4" w:rsidR="00EC4F16" w:rsidRPr="00EC4F16"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 xml:space="preserve">make submissions to the eligible Judge or nominated Administrative </w:t>
            </w:r>
            <w:r w:rsidR="00361F72">
              <w:rPr>
                <w:rFonts w:ascii="Arial" w:eastAsia="Arial" w:hAnsi="Arial" w:cs="Arial"/>
                <w:lang w:val="en-US"/>
              </w:rPr>
              <w:t>Review</w:t>
            </w:r>
            <w:r w:rsidRPr="00EC4F16">
              <w:rPr>
                <w:rFonts w:ascii="Arial" w:eastAsia="Arial" w:hAnsi="Arial" w:cs="Arial"/>
                <w:lang w:val="en-US"/>
              </w:rPr>
              <w:t xml:space="preserve"> Tribunal member about the following maters – </w:t>
            </w:r>
          </w:p>
          <w:p w14:paraId="41971A42" w14:textId="77777777" w:rsidR="00EC4F16" w:rsidRPr="00EC4F16" w:rsidRDefault="00EC4F16" w:rsidP="00EA30EE">
            <w:pPr>
              <w:widowControl w:val="0"/>
              <w:numPr>
                <w:ilvl w:val="1"/>
                <w:numId w:val="77"/>
              </w:numPr>
              <w:autoSpaceDE w:val="0"/>
              <w:autoSpaceDN w:val="0"/>
              <w:spacing w:before="60" w:after="60"/>
              <w:ind w:left="1164"/>
              <w:rPr>
                <w:rFonts w:ascii="Arial" w:eastAsia="Arial" w:hAnsi="Arial" w:cs="Arial"/>
                <w:lang w:val="en-US"/>
              </w:rPr>
            </w:pPr>
            <w:r w:rsidRPr="00EC4F16">
              <w:rPr>
                <w:rFonts w:ascii="Arial" w:eastAsia="Arial" w:hAnsi="Arial" w:cs="Arial"/>
                <w:lang w:val="en-US"/>
              </w:rPr>
              <w:t>in relation to an application for a warrant in relation to a telecommunications service</w:t>
            </w:r>
          </w:p>
          <w:p w14:paraId="5CD73941" w14:textId="77777777" w:rsidR="00EC4F16" w:rsidRPr="00EC4F16" w:rsidRDefault="00EC4F16" w:rsidP="00EA30EE">
            <w:pPr>
              <w:widowControl w:val="0"/>
              <w:numPr>
                <w:ilvl w:val="1"/>
                <w:numId w:val="77"/>
              </w:numPr>
              <w:autoSpaceDE w:val="0"/>
              <w:autoSpaceDN w:val="0"/>
              <w:spacing w:before="60" w:after="60"/>
              <w:ind w:left="1164"/>
              <w:rPr>
                <w:rFonts w:ascii="Arial" w:eastAsia="Arial" w:hAnsi="Arial" w:cs="Arial"/>
                <w:lang w:val="en-US"/>
              </w:rPr>
            </w:pPr>
            <w:r w:rsidRPr="00EC4F16">
              <w:rPr>
                <w:rFonts w:ascii="Arial" w:eastAsia="Arial" w:hAnsi="Arial" w:cs="Arial"/>
                <w:lang w:val="en-US"/>
              </w:rPr>
              <w:t>in relation to an application for a warrant in relation to a person.</w:t>
            </w:r>
          </w:p>
          <w:p w14:paraId="47BC664D"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 xml:space="preserve">In addition, the Public Interest Monitor has record-keeping oversight to ensure eligible authorities keep documents connected with the issue of warrants in accordance with the </w:t>
            </w:r>
            <w:r w:rsidRPr="00EC4F16">
              <w:rPr>
                <w:rFonts w:ascii="Arial" w:eastAsia="Arial" w:hAnsi="Arial" w:cs="Arial"/>
                <w:i/>
                <w:lang w:val="en-US"/>
              </w:rPr>
              <w:t>Telecommunications Interception Act 2009</w:t>
            </w:r>
            <w:r w:rsidRPr="00EC4F16">
              <w:rPr>
                <w:rFonts w:ascii="Arial" w:eastAsia="Arial" w:hAnsi="Arial" w:cs="Arial"/>
                <w:lang w:val="en-US"/>
              </w:rPr>
              <w:t xml:space="preserve">.  </w:t>
            </w:r>
          </w:p>
          <w:p w14:paraId="21AD8332"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As the inspecting entity for the QPS, the Public Interest Monitor:</w:t>
            </w:r>
          </w:p>
          <w:p w14:paraId="188EEC3C" w14:textId="77777777" w:rsidR="00EC4F16" w:rsidRPr="00EC4F16"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must inspect the eligible authority’s records as required under section 23 of the legislation to ascertain the extent of compliance by the authority’s officers</w:t>
            </w:r>
          </w:p>
          <w:p w14:paraId="6E2F39C2" w14:textId="77777777" w:rsidR="00E31100" w:rsidRDefault="00EC4F16" w:rsidP="004F3878">
            <w:pPr>
              <w:widowControl w:val="0"/>
              <w:numPr>
                <w:ilvl w:val="0"/>
                <w:numId w:val="77"/>
              </w:numPr>
              <w:autoSpaceDE w:val="0"/>
              <w:autoSpaceDN w:val="0"/>
              <w:spacing w:before="60" w:after="60"/>
              <w:rPr>
                <w:rFonts w:ascii="Arial" w:eastAsia="Arial" w:hAnsi="Arial" w:cs="Arial"/>
                <w:lang w:val="en-US"/>
              </w:rPr>
            </w:pPr>
            <w:r w:rsidRPr="00EC4F16">
              <w:rPr>
                <w:rFonts w:ascii="Arial" w:eastAsia="Arial" w:hAnsi="Arial" w:cs="Arial"/>
                <w:lang w:val="en-US"/>
              </w:rPr>
              <w:t>must report in writing to the Minister about the results of the inspections</w:t>
            </w:r>
          </w:p>
          <w:p w14:paraId="0B13A3B5" w14:textId="53EAB504" w:rsidR="00EC4F16" w:rsidRPr="00E31100" w:rsidRDefault="00EC4F16" w:rsidP="004F3878">
            <w:pPr>
              <w:widowControl w:val="0"/>
              <w:numPr>
                <w:ilvl w:val="0"/>
                <w:numId w:val="77"/>
              </w:numPr>
              <w:autoSpaceDE w:val="0"/>
              <w:autoSpaceDN w:val="0"/>
              <w:spacing w:before="60" w:after="60"/>
              <w:rPr>
                <w:rFonts w:ascii="Arial" w:eastAsia="Arial" w:hAnsi="Arial" w:cs="Arial"/>
                <w:lang w:val="en-US"/>
              </w:rPr>
            </w:pPr>
            <w:r w:rsidRPr="00E31100">
              <w:rPr>
                <w:rFonts w:ascii="Arial" w:eastAsia="Arial" w:hAnsi="Arial" w:cs="Arial"/>
                <w:lang w:val="en-US"/>
              </w:rPr>
              <w:t>may do anything necessary or convenient for the performance of the functions mentioned in (a) and (b).</w:t>
            </w:r>
          </w:p>
        </w:tc>
      </w:tr>
      <w:tr w:rsidR="00EC4F16" w:rsidRPr="00EC4F16" w14:paraId="617E69A0" w14:textId="77777777" w:rsidTr="00264E64">
        <w:trPr>
          <w:trHeight w:val="637"/>
        </w:trPr>
        <w:tc>
          <w:tcPr>
            <w:tcW w:w="1980" w:type="dxa"/>
          </w:tcPr>
          <w:p w14:paraId="328FB4DD"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lastRenderedPageBreak/>
              <w:t>Achievements</w:t>
            </w:r>
          </w:p>
        </w:tc>
        <w:tc>
          <w:tcPr>
            <w:tcW w:w="7796" w:type="dxa"/>
            <w:gridSpan w:val="4"/>
          </w:tcPr>
          <w:p w14:paraId="4E1A4964" w14:textId="4D662683"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 xml:space="preserve">The annual report of the Public Interest Monitor is available at </w:t>
            </w:r>
            <w:hyperlink r:id="rId103" w:history="1">
              <w:r w:rsidRPr="00EC4F16">
                <w:rPr>
                  <w:rFonts w:ascii="Arial" w:eastAsia="Arial" w:hAnsi="Arial" w:cs="Arial"/>
                  <w:u w:val="single"/>
                  <w:lang w:val="en-US"/>
                </w:rPr>
                <w:t>www.parliament.qld.gov.au/work-of-assembly/tabled-papers</w:t>
              </w:r>
            </w:hyperlink>
            <w:r w:rsidRPr="00EC4F16">
              <w:rPr>
                <w:rFonts w:ascii="Arial" w:eastAsia="Arial" w:hAnsi="Arial" w:cs="Arial"/>
                <w:u w:val="single"/>
                <w:lang w:val="en-US"/>
              </w:rPr>
              <w:t xml:space="preserve">. </w:t>
            </w:r>
          </w:p>
        </w:tc>
      </w:tr>
      <w:tr w:rsidR="00EC4F16" w:rsidRPr="00EC4F16" w14:paraId="19D81294" w14:textId="77777777" w:rsidTr="00264E64">
        <w:tc>
          <w:tcPr>
            <w:tcW w:w="1980" w:type="dxa"/>
          </w:tcPr>
          <w:p w14:paraId="49A71955"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Financial reporting</w:t>
            </w:r>
          </w:p>
        </w:tc>
        <w:tc>
          <w:tcPr>
            <w:tcW w:w="7796" w:type="dxa"/>
            <w:gridSpan w:val="4"/>
          </w:tcPr>
          <w:p w14:paraId="2A83B589"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Financial transactions made with the Public Interest Monitor are accounted for in the QPS financial statements which are certified by the Auditor-General of Queensland.</w:t>
            </w:r>
          </w:p>
        </w:tc>
      </w:tr>
      <w:tr w:rsidR="00EC4F16" w:rsidRPr="00EC4F16" w14:paraId="619C60C1" w14:textId="77777777" w:rsidTr="00264E64">
        <w:trPr>
          <w:trHeight w:val="438"/>
        </w:trPr>
        <w:tc>
          <w:tcPr>
            <w:tcW w:w="9776" w:type="dxa"/>
            <w:gridSpan w:val="5"/>
            <w:shd w:val="clear" w:color="auto" w:fill="D9D9D9" w:themeFill="background1" w:themeFillShade="D9"/>
          </w:tcPr>
          <w:p w14:paraId="114D6806" w14:textId="77777777" w:rsidR="00EC4F16" w:rsidRPr="00EC4F16" w:rsidRDefault="00EC4F16" w:rsidP="002847F3">
            <w:pPr>
              <w:pageBreakBefore/>
              <w:widowControl w:val="0"/>
              <w:autoSpaceDE w:val="0"/>
              <w:autoSpaceDN w:val="0"/>
              <w:spacing w:before="60" w:after="60"/>
              <w:rPr>
                <w:rFonts w:ascii="Arial" w:eastAsia="Arial" w:hAnsi="Arial" w:cs="Arial"/>
                <w:b/>
                <w:lang w:val="en-US"/>
              </w:rPr>
            </w:pPr>
            <w:r w:rsidRPr="00EC4F16">
              <w:rPr>
                <w:rFonts w:ascii="Arial" w:eastAsia="Arial" w:hAnsi="Arial" w:cs="Arial"/>
                <w:b/>
                <w:lang w:val="en-US"/>
              </w:rPr>
              <w:lastRenderedPageBreak/>
              <w:t>Remuneration</w:t>
            </w:r>
          </w:p>
        </w:tc>
      </w:tr>
      <w:tr w:rsidR="00EC4F16" w:rsidRPr="00EC4F16" w14:paraId="1AC00FCD" w14:textId="77777777" w:rsidTr="00264E64">
        <w:trPr>
          <w:trHeight w:val="559"/>
        </w:trPr>
        <w:tc>
          <w:tcPr>
            <w:tcW w:w="1980" w:type="dxa"/>
            <w:shd w:val="clear" w:color="auto" w:fill="D9D9D9" w:themeFill="background1" w:themeFillShade="D9"/>
          </w:tcPr>
          <w:p w14:paraId="4738BD41" w14:textId="77777777" w:rsidR="00EC4F16" w:rsidRPr="00C05499" w:rsidRDefault="00EC4F16" w:rsidP="00EC4F16">
            <w:pPr>
              <w:widowControl w:val="0"/>
              <w:autoSpaceDE w:val="0"/>
              <w:autoSpaceDN w:val="0"/>
              <w:spacing w:before="60" w:after="60"/>
              <w:rPr>
                <w:rFonts w:ascii="Arial" w:eastAsia="Arial" w:hAnsi="Arial" w:cs="Arial"/>
                <w:b/>
                <w:bCs/>
                <w:lang w:val="en-US"/>
              </w:rPr>
            </w:pPr>
            <w:r w:rsidRPr="00C05499">
              <w:rPr>
                <w:rFonts w:ascii="Arial" w:eastAsia="Arial" w:hAnsi="Arial" w:cs="Arial"/>
                <w:b/>
                <w:bCs/>
                <w:lang w:val="en-US"/>
              </w:rPr>
              <w:t>Position</w:t>
            </w:r>
          </w:p>
        </w:tc>
        <w:tc>
          <w:tcPr>
            <w:tcW w:w="1276" w:type="dxa"/>
            <w:shd w:val="clear" w:color="auto" w:fill="D9D9D9" w:themeFill="background1" w:themeFillShade="D9"/>
          </w:tcPr>
          <w:p w14:paraId="66C14B17" w14:textId="77777777" w:rsidR="00EC4F16" w:rsidRPr="00C05499" w:rsidRDefault="00EC4F16" w:rsidP="00EC4F16">
            <w:pPr>
              <w:widowControl w:val="0"/>
              <w:autoSpaceDE w:val="0"/>
              <w:autoSpaceDN w:val="0"/>
              <w:spacing w:before="60" w:after="60"/>
              <w:rPr>
                <w:rFonts w:ascii="Arial" w:eastAsia="Arial" w:hAnsi="Arial" w:cs="Arial"/>
                <w:b/>
                <w:bCs/>
                <w:lang w:val="en-US"/>
              </w:rPr>
            </w:pPr>
            <w:r w:rsidRPr="00C05499">
              <w:rPr>
                <w:rFonts w:ascii="Arial" w:eastAsia="Arial" w:hAnsi="Arial" w:cs="Arial"/>
                <w:b/>
                <w:bCs/>
                <w:lang w:val="en-US"/>
              </w:rPr>
              <w:t>Meetings*</w:t>
            </w:r>
          </w:p>
        </w:tc>
        <w:tc>
          <w:tcPr>
            <w:tcW w:w="2650" w:type="dxa"/>
            <w:shd w:val="clear" w:color="auto" w:fill="D9D9D9" w:themeFill="background1" w:themeFillShade="D9"/>
          </w:tcPr>
          <w:p w14:paraId="206AA173" w14:textId="77777777" w:rsidR="00EC4F16" w:rsidRPr="00C05499" w:rsidRDefault="00EC4F16" w:rsidP="00EC4F16">
            <w:pPr>
              <w:widowControl w:val="0"/>
              <w:autoSpaceDE w:val="0"/>
              <w:autoSpaceDN w:val="0"/>
              <w:spacing w:before="60" w:after="60"/>
              <w:rPr>
                <w:rFonts w:ascii="Arial" w:eastAsia="Arial" w:hAnsi="Arial" w:cs="Arial"/>
                <w:b/>
                <w:bCs/>
                <w:lang w:val="en-US"/>
              </w:rPr>
            </w:pPr>
            <w:r w:rsidRPr="00C05499">
              <w:rPr>
                <w:rFonts w:ascii="Arial" w:eastAsia="Arial" w:hAnsi="Arial" w:cs="Arial"/>
                <w:b/>
                <w:bCs/>
                <w:lang w:val="en-US"/>
              </w:rPr>
              <w:t>Approved fee</w:t>
            </w:r>
          </w:p>
        </w:tc>
        <w:tc>
          <w:tcPr>
            <w:tcW w:w="1614" w:type="dxa"/>
            <w:shd w:val="clear" w:color="auto" w:fill="D9D9D9" w:themeFill="background1" w:themeFillShade="D9"/>
          </w:tcPr>
          <w:p w14:paraId="35C0886D" w14:textId="77777777" w:rsidR="00EC4F16" w:rsidRPr="00C05499" w:rsidRDefault="00EC4F16" w:rsidP="00EC4F16">
            <w:pPr>
              <w:widowControl w:val="0"/>
              <w:autoSpaceDE w:val="0"/>
              <w:autoSpaceDN w:val="0"/>
              <w:spacing w:before="60" w:after="60"/>
              <w:rPr>
                <w:rFonts w:ascii="Arial" w:eastAsia="Arial" w:hAnsi="Arial" w:cs="Arial"/>
                <w:b/>
                <w:bCs/>
                <w:lang w:val="en-US"/>
              </w:rPr>
            </w:pPr>
            <w:r w:rsidRPr="00C05499">
              <w:rPr>
                <w:rFonts w:ascii="Arial" w:eastAsia="Arial" w:hAnsi="Arial" w:cs="Arial"/>
                <w:b/>
                <w:bCs/>
                <w:lang w:val="en-US"/>
              </w:rPr>
              <w:t>Approved sub-committee fees</w:t>
            </w:r>
          </w:p>
        </w:tc>
        <w:tc>
          <w:tcPr>
            <w:tcW w:w="2256" w:type="dxa"/>
            <w:shd w:val="clear" w:color="auto" w:fill="D9D9D9" w:themeFill="background1" w:themeFillShade="D9"/>
          </w:tcPr>
          <w:p w14:paraId="363E9AA9" w14:textId="77777777" w:rsidR="00EC4F16" w:rsidRPr="00C05499" w:rsidRDefault="00EC4F16" w:rsidP="00EC4F16">
            <w:pPr>
              <w:widowControl w:val="0"/>
              <w:autoSpaceDE w:val="0"/>
              <w:autoSpaceDN w:val="0"/>
              <w:spacing w:before="60" w:after="60"/>
              <w:rPr>
                <w:rFonts w:ascii="Arial" w:eastAsia="Arial" w:hAnsi="Arial" w:cs="Arial"/>
                <w:b/>
                <w:bCs/>
                <w:lang w:val="en-US"/>
              </w:rPr>
            </w:pPr>
            <w:r w:rsidRPr="00C05499">
              <w:rPr>
                <w:rFonts w:ascii="Arial" w:eastAsia="Arial" w:hAnsi="Arial" w:cs="Arial"/>
                <w:b/>
                <w:bCs/>
                <w:lang w:val="en-US"/>
              </w:rPr>
              <w:t>Actual fees received**</w:t>
            </w:r>
          </w:p>
        </w:tc>
      </w:tr>
      <w:tr w:rsidR="00EC4F16" w:rsidRPr="00EC4F16" w14:paraId="3DFD0912" w14:textId="77777777" w:rsidTr="00264E64">
        <w:tc>
          <w:tcPr>
            <w:tcW w:w="1980" w:type="dxa"/>
          </w:tcPr>
          <w:p w14:paraId="552AED1C"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Public Interest Monitor</w:t>
            </w:r>
            <w:r w:rsidRPr="00EC4F16">
              <w:rPr>
                <w:rFonts w:ascii="Arial" w:eastAsia="Arial" w:hAnsi="Arial" w:cs="Arial"/>
                <w:lang w:val="en-US"/>
              </w:rPr>
              <w:br/>
              <w:t>David Adsett</w:t>
            </w:r>
          </w:p>
        </w:tc>
        <w:tc>
          <w:tcPr>
            <w:tcW w:w="1276" w:type="dxa"/>
          </w:tcPr>
          <w:p w14:paraId="6AD72981"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61</w:t>
            </w:r>
          </w:p>
        </w:tc>
        <w:tc>
          <w:tcPr>
            <w:tcW w:w="2650" w:type="dxa"/>
          </w:tcPr>
          <w:p w14:paraId="5B602E00"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hAnsi="Arial" w:cs="Arial"/>
              </w:rPr>
              <w:t>A service fee of $450.00 per hour to a maximum of $2,250.00 per day</w:t>
            </w:r>
          </w:p>
        </w:tc>
        <w:tc>
          <w:tcPr>
            <w:tcW w:w="1614" w:type="dxa"/>
          </w:tcPr>
          <w:p w14:paraId="13D1A4D2"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c>
          <w:tcPr>
            <w:tcW w:w="2256" w:type="dxa"/>
          </w:tcPr>
          <w:p w14:paraId="6CACD890" w14:textId="4D04B8B6"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w:t>
            </w:r>
            <w:r w:rsidR="004F3878">
              <w:rPr>
                <w:rFonts w:ascii="Arial" w:eastAsia="Arial" w:hAnsi="Arial" w:cs="Arial"/>
                <w:lang w:val="en-US"/>
              </w:rPr>
              <w:t>205,724.50</w:t>
            </w:r>
          </w:p>
        </w:tc>
      </w:tr>
      <w:tr w:rsidR="00EC4F16" w:rsidRPr="00EC4F16" w14:paraId="6E1EEE20" w14:textId="77777777" w:rsidTr="00264E64">
        <w:tc>
          <w:tcPr>
            <w:tcW w:w="1980" w:type="dxa"/>
          </w:tcPr>
          <w:p w14:paraId="2F51BBA6"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Deputy Public Interest Monitor</w:t>
            </w:r>
            <w:r w:rsidRPr="00EC4F16">
              <w:rPr>
                <w:rFonts w:ascii="Arial" w:eastAsia="Arial" w:hAnsi="Arial" w:cs="Arial"/>
                <w:lang w:val="en-US"/>
              </w:rPr>
              <w:br/>
              <w:t xml:space="preserve">Gavin </w:t>
            </w:r>
            <w:proofErr w:type="spellStart"/>
            <w:r w:rsidRPr="00EC4F16">
              <w:rPr>
                <w:rFonts w:ascii="Arial" w:eastAsia="Arial" w:hAnsi="Arial" w:cs="Arial"/>
                <w:lang w:val="en-US"/>
              </w:rPr>
              <w:t>Rebetzke</w:t>
            </w:r>
            <w:proofErr w:type="spellEnd"/>
          </w:p>
          <w:p w14:paraId="6D98AD6A" w14:textId="77777777" w:rsidR="00EC4F16" w:rsidRPr="00EC4F16" w:rsidRDefault="00EC4F16" w:rsidP="00EC4F16">
            <w:pPr>
              <w:widowControl w:val="0"/>
              <w:autoSpaceDE w:val="0"/>
              <w:autoSpaceDN w:val="0"/>
              <w:spacing w:before="60" w:after="60"/>
              <w:rPr>
                <w:rFonts w:ascii="Arial" w:eastAsia="Arial" w:hAnsi="Arial" w:cs="Arial"/>
                <w:i/>
                <w:iCs/>
                <w:lang w:val="en-US"/>
              </w:rPr>
            </w:pPr>
            <w:r w:rsidRPr="00EC4F16">
              <w:rPr>
                <w:rFonts w:ascii="Arial" w:eastAsia="Arial" w:hAnsi="Arial" w:cs="Arial"/>
                <w:i/>
                <w:iCs/>
                <w:lang w:val="en-US"/>
              </w:rPr>
              <w:t>(Finished 08/06/2026)</w:t>
            </w:r>
          </w:p>
        </w:tc>
        <w:tc>
          <w:tcPr>
            <w:tcW w:w="1276" w:type="dxa"/>
          </w:tcPr>
          <w:p w14:paraId="15419ABF"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41</w:t>
            </w:r>
          </w:p>
        </w:tc>
        <w:tc>
          <w:tcPr>
            <w:tcW w:w="2650" w:type="dxa"/>
          </w:tcPr>
          <w:p w14:paraId="10DA3FC5"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hAnsi="Arial" w:cs="Arial"/>
              </w:rPr>
              <w:t>A service fee of $450.00 per hour to a maximum of $2,250.00 per day</w:t>
            </w:r>
          </w:p>
        </w:tc>
        <w:tc>
          <w:tcPr>
            <w:tcW w:w="1614" w:type="dxa"/>
          </w:tcPr>
          <w:p w14:paraId="1FCD2CC1"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c>
          <w:tcPr>
            <w:tcW w:w="2256" w:type="dxa"/>
          </w:tcPr>
          <w:p w14:paraId="1D3AA6D5"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$86,814.75</w:t>
            </w:r>
          </w:p>
        </w:tc>
      </w:tr>
      <w:tr w:rsidR="00EC4F16" w:rsidRPr="00EC4F16" w14:paraId="391A8F73" w14:textId="77777777" w:rsidTr="00264E64">
        <w:tc>
          <w:tcPr>
            <w:tcW w:w="1980" w:type="dxa"/>
          </w:tcPr>
          <w:p w14:paraId="33A23D08"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Deputy Public Interest Monitor</w:t>
            </w:r>
            <w:r w:rsidRPr="00EC4F16">
              <w:rPr>
                <w:rFonts w:ascii="Arial" w:eastAsia="Arial" w:hAnsi="Arial" w:cs="Arial"/>
                <w:lang w:val="en-US"/>
              </w:rPr>
              <w:br/>
              <w:t>Peter McDermott</w:t>
            </w:r>
          </w:p>
          <w:p w14:paraId="720C3C09" w14:textId="77777777" w:rsidR="00EC4F16" w:rsidRPr="00EC4F16" w:rsidRDefault="00EC4F16" w:rsidP="00EC4F16">
            <w:pPr>
              <w:widowControl w:val="0"/>
              <w:autoSpaceDE w:val="0"/>
              <w:autoSpaceDN w:val="0"/>
              <w:spacing w:before="60" w:after="60"/>
              <w:rPr>
                <w:rFonts w:ascii="Arial" w:eastAsia="Arial" w:hAnsi="Arial" w:cs="Arial"/>
                <w:i/>
                <w:iCs/>
                <w:lang w:val="en-US"/>
              </w:rPr>
            </w:pPr>
            <w:r w:rsidRPr="00EC4F16">
              <w:rPr>
                <w:rFonts w:ascii="Arial" w:eastAsia="Arial" w:hAnsi="Arial" w:cs="Arial"/>
                <w:i/>
                <w:iCs/>
                <w:lang w:val="en-US"/>
              </w:rPr>
              <w:t>(Commenced 08/08/2025)</w:t>
            </w:r>
          </w:p>
        </w:tc>
        <w:tc>
          <w:tcPr>
            <w:tcW w:w="1276" w:type="dxa"/>
          </w:tcPr>
          <w:p w14:paraId="5A682732"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41</w:t>
            </w:r>
          </w:p>
        </w:tc>
        <w:tc>
          <w:tcPr>
            <w:tcW w:w="2650" w:type="dxa"/>
          </w:tcPr>
          <w:p w14:paraId="68B481CD"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hAnsi="Arial" w:cs="Arial"/>
              </w:rPr>
              <w:t>A service fee of $450.00 per hour to a maximum of $2,250.00 per day</w:t>
            </w:r>
          </w:p>
        </w:tc>
        <w:tc>
          <w:tcPr>
            <w:tcW w:w="1614" w:type="dxa"/>
          </w:tcPr>
          <w:p w14:paraId="6FE4911A"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c>
          <w:tcPr>
            <w:tcW w:w="2256" w:type="dxa"/>
          </w:tcPr>
          <w:p w14:paraId="2E9F8769" w14:textId="27ABE8C4"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w:t>
            </w:r>
            <w:r w:rsidR="004F3878">
              <w:rPr>
                <w:rFonts w:ascii="Arial" w:eastAsia="Arial" w:hAnsi="Arial" w:cs="Arial"/>
                <w:lang w:val="en-US"/>
              </w:rPr>
              <w:t>107,373.00</w:t>
            </w:r>
          </w:p>
        </w:tc>
      </w:tr>
      <w:tr w:rsidR="00EC4F16" w:rsidRPr="00EC4F16" w14:paraId="542DDCB6" w14:textId="77777777" w:rsidTr="00264E64">
        <w:tc>
          <w:tcPr>
            <w:tcW w:w="1980" w:type="dxa"/>
          </w:tcPr>
          <w:p w14:paraId="4AFE137B"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Deputy Public Interest Monitor</w:t>
            </w:r>
            <w:r w:rsidRPr="00EC4F16">
              <w:rPr>
                <w:rFonts w:ascii="Arial" w:eastAsia="Arial" w:hAnsi="Arial" w:cs="Arial"/>
                <w:lang w:val="en-US"/>
              </w:rPr>
              <w:br/>
              <w:t xml:space="preserve">Jason Ward </w:t>
            </w:r>
            <w:r w:rsidRPr="00EC4F16">
              <w:rPr>
                <w:rFonts w:ascii="Arial" w:eastAsia="Arial" w:hAnsi="Arial" w:cs="Arial"/>
                <w:i/>
                <w:iCs/>
                <w:lang w:val="en-US"/>
              </w:rPr>
              <w:t>(Commenced 09/06/2026)</w:t>
            </w:r>
          </w:p>
        </w:tc>
        <w:tc>
          <w:tcPr>
            <w:tcW w:w="1276" w:type="dxa"/>
          </w:tcPr>
          <w:p w14:paraId="103E3452"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2</w:t>
            </w:r>
          </w:p>
        </w:tc>
        <w:tc>
          <w:tcPr>
            <w:tcW w:w="2650" w:type="dxa"/>
          </w:tcPr>
          <w:p w14:paraId="3D69F113"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hAnsi="Arial" w:cs="Arial"/>
              </w:rPr>
              <w:t>A service fee of $450.00 per hour to a maximum of $2,250.00 per day</w:t>
            </w:r>
          </w:p>
        </w:tc>
        <w:tc>
          <w:tcPr>
            <w:tcW w:w="1614" w:type="dxa"/>
          </w:tcPr>
          <w:p w14:paraId="24524417"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n/a</w:t>
            </w:r>
          </w:p>
        </w:tc>
        <w:tc>
          <w:tcPr>
            <w:tcW w:w="2256" w:type="dxa"/>
          </w:tcPr>
          <w:p w14:paraId="030AE633" w14:textId="090D5D01"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 xml:space="preserve">$18,356.25 </w:t>
            </w:r>
          </w:p>
        </w:tc>
      </w:tr>
      <w:tr w:rsidR="00EC4F16" w:rsidRPr="00EC4F16" w14:paraId="601220C6" w14:textId="77777777" w:rsidTr="00264E64">
        <w:trPr>
          <w:trHeight w:val="445"/>
        </w:trPr>
        <w:tc>
          <w:tcPr>
            <w:tcW w:w="1980" w:type="dxa"/>
          </w:tcPr>
          <w:p w14:paraId="7E791612"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No. of scheduled meetings</w:t>
            </w:r>
          </w:p>
        </w:tc>
        <w:tc>
          <w:tcPr>
            <w:tcW w:w="7796" w:type="dxa"/>
            <w:gridSpan w:val="4"/>
          </w:tcPr>
          <w:p w14:paraId="0650AD39"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145</w:t>
            </w:r>
          </w:p>
        </w:tc>
      </w:tr>
      <w:tr w:rsidR="00EC4F16" w:rsidRPr="00EC4F16" w14:paraId="4E898179" w14:textId="77777777" w:rsidTr="00264E64">
        <w:tc>
          <w:tcPr>
            <w:tcW w:w="1980" w:type="dxa"/>
          </w:tcPr>
          <w:p w14:paraId="32802732" w14:textId="77777777" w:rsidR="00EC4F16" w:rsidRPr="00EC4F16" w:rsidRDefault="00EC4F16" w:rsidP="00EC4F16">
            <w:pPr>
              <w:widowControl w:val="0"/>
              <w:autoSpaceDE w:val="0"/>
              <w:autoSpaceDN w:val="0"/>
              <w:spacing w:before="60" w:after="60"/>
              <w:rPr>
                <w:rFonts w:ascii="Arial" w:eastAsia="Arial" w:hAnsi="Arial" w:cs="Arial"/>
                <w:lang w:val="en-US"/>
              </w:rPr>
            </w:pPr>
            <w:r w:rsidRPr="00EC4F16">
              <w:rPr>
                <w:rFonts w:ascii="Arial" w:eastAsia="Arial" w:hAnsi="Arial" w:cs="Arial"/>
                <w:lang w:val="en-US"/>
              </w:rPr>
              <w:t>Total out of pocket expenses</w:t>
            </w:r>
          </w:p>
        </w:tc>
        <w:tc>
          <w:tcPr>
            <w:tcW w:w="7796" w:type="dxa"/>
            <w:gridSpan w:val="4"/>
          </w:tcPr>
          <w:p w14:paraId="796C65C7" w14:textId="5DCA57C1" w:rsidR="00EC4F16" w:rsidRPr="00EC4F16" w:rsidRDefault="004F3878" w:rsidP="00EC4F16">
            <w:pPr>
              <w:widowControl w:val="0"/>
              <w:autoSpaceDE w:val="0"/>
              <w:autoSpaceDN w:val="0"/>
              <w:spacing w:before="60" w:after="60"/>
              <w:rPr>
                <w:rFonts w:ascii="Arial" w:eastAsia="Arial" w:hAnsi="Arial" w:cs="Arial"/>
                <w:lang w:val="en-US"/>
              </w:rPr>
            </w:pPr>
            <w:r>
              <w:rPr>
                <w:rFonts w:ascii="Arial" w:eastAsia="Arial" w:hAnsi="Arial" w:cs="Arial"/>
                <w:lang w:val="en-US"/>
              </w:rPr>
              <w:t>$418,268.50</w:t>
            </w:r>
          </w:p>
        </w:tc>
      </w:tr>
    </w:tbl>
    <w:p w14:paraId="44FE94CC" w14:textId="77777777" w:rsidR="00EC4F16" w:rsidRDefault="00EC4F16" w:rsidP="00E50D32">
      <w:pPr>
        <w:spacing w:after="120" w:line="240" w:lineRule="auto"/>
        <w:rPr>
          <w:rFonts w:ascii="Arial" w:hAnsi="Arial" w:cs="Arial"/>
        </w:rPr>
      </w:pPr>
    </w:p>
    <w:p w14:paraId="496B7946" w14:textId="77777777" w:rsidR="004F3878" w:rsidRPr="004F3878" w:rsidRDefault="004F3878" w:rsidP="004F3878">
      <w:pPr>
        <w:spacing w:after="120"/>
        <w:rPr>
          <w:rFonts w:ascii="Arial" w:hAnsi="Arial" w:cs="Arial"/>
          <w:i/>
          <w:iCs/>
        </w:rPr>
      </w:pPr>
      <w:r w:rsidRPr="004F3878">
        <w:rPr>
          <w:rFonts w:ascii="Arial" w:hAnsi="Arial" w:cs="Arial"/>
          <w:i/>
          <w:iCs/>
        </w:rPr>
        <w:t xml:space="preserve">* Number of meetings refers to the number of court/tribunal appearances (where there may be one or multiple applications) and excludes inspections and incidental meetings. </w:t>
      </w:r>
    </w:p>
    <w:p w14:paraId="3B1840E1" w14:textId="04CD8AE7" w:rsidR="004F3878" w:rsidRPr="004F3878" w:rsidRDefault="004F3878" w:rsidP="004F3878">
      <w:pPr>
        <w:spacing w:after="120"/>
        <w:rPr>
          <w:rFonts w:ascii="Arial" w:hAnsi="Arial" w:cs="Arial"/>
          <w:i/>
          <w:iCs/>
        </w:rPr>
      </w:pPr>
      <w:r w:rsidRPr="004F3878">
        <w:rPr>
          <w:rFonts w:ascii="Arial" w:hAnsi="Arial" w:cs="Arial"/>
          <w:i/>
          <w:iCs/>
        </w:rPr>
        <w:t xml:space="preserve">** Actual fees received includes all fees related to the Public Interest Monitor functions including applications, inspections, incidental meetings, administration, and report preparation incurred during the 2025-26 period. Some fees included in this total have been paid outside of the 2025-26 reporting period. </w:t>
      </w:r>
    </w:p>
    <w:p w14:paraId="05D87E00" w14:textId="759F1D5D" w:rsidR="00EC4F16" w:rsidRDefault="00EC4F16">
      <w:pPr>
        <w:rPr>
          <w:rFonts w:ascii="Arial" w:hAnsi="Arial" w:cs="Arial"/>
        </w:rPr>
      </w:pPr>
      <w:r>
        <w:rPr>
          <w:rFonts w:ascii="Arial" w:hAnsi="Arial" w:cs="Arial"/>
        </w:rPr>
        <w:br w:type="page"/>
      </w:r>
    </w:p>
    <w:p w14:paraId="7507E683" w14:textId="6B81A706" w:rsidR="00E71A1E" w:rsidRPr="00785C9F" w:rsidRDefault="00E71A1E" w:rsidP="00E71A1E">
      <w:pPr>
        <w:rPr>
          <w:rFonts w:ascii="Arial" w:eastAsia="Times New Roman" w:hAnsi="Arial" w:cs="Arial"/>
          <w:color w:val="000000"/>
          <w:kern w:val="0"/>
          <w:lang w:eastAsia="en-AU"/>
          <w14:ligatures w14:val="none"/>
        </w:rPr>
      </w:pPr>
      <w:r w:rsidRPr="00785C9F">
        <w:rPr>
          <w:rFonts w:ascii="Arial" w:hAnsi="Arial" w:cs="Arial"/>
          <w:b/>
          <w:bCs/>
          <w:sz w:val="32"/>
          <w:szCs w:val="32"/>
        </w:rPr>
        <w:lastRenderedPageBreak/>
        <w:t>Acronyms</w:t>
      </w:r>
    </w:p>
    <w:tbl>
      <w:tblPr>
        <w:tblW w:w="10338"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Look w:val="04A0" w:firstRow="1" w:lastRow="0" w:firstColumn="1" w:lastColumn="0" w:noHBand="0" w:noVBand="1"/>
      </w:tblPr>
      <w:tblGrid>
        <w:gridCol w:w="1299"/>
        <w:gridCol w:w="3818"/>
        <w:gridCol w:w="1394"/>
        <w:gridCol w:w="3827"/>
      </w:tblGrid>
      <w:tr w:rsidR="00E71A1E" w:rsidRPr="009C1F30" w14:paraId="25536385" w14:textId="77777777" w:rsidTr="00D07D94">
        <w:trPr>
          <w:trHeight w:val="365"/>
        </w:trPr>
        <w:tc>
          <w:tcPr>
            <w:tcW w:w="1299" w:type="dxa"/>
            <w:vAlign w:val="center"/>
            <w:hideMark/>
          </w:tcPr>
          <w:p w14:paraId="4B2328D3"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ADP</w:t>
            </w:r>
          </w:p>
        </w:tc>
        <w:tc>
          <w:tcPr>
            <w:tcW w:w="3818" w:type="dxa"/>
            <w:vAlign w:val="center"/>
            <w:hideMark/>
          </w:tcPr>
          <w:p w14:paraId="1EE1FC99"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Abbreviated Disciplinary Proceeding</w:t>
            </w:r>
          </w:p>
        </w:tc>
        <w:tc>
          <w:tcPr>
            <w:tcW w:w="1394" w:type="dxa"/>
            <w:vAlign w:val="center"/>
            <w:hideMark/>
          </w:tcPr>
          <w:p w14:paraId="5EA43A2B"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PDS</w:t>
            </w:r>
          </w:p>
        </w:tc>
        <w:tc>
          <w:tcPr>
            <w:tcW w:w="3827" w:type="dxa"/>
            <w:vAlign w:val="center"/>
            <w:hideMark/>
          </w:tcPr>
          <w:p w14:paraId="5D58737D"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Professional Development Strategies</w:t>
            </w:r>
          </w:p>
        </w:tc>
      </w:tr>
      <w:tr w:rsidR="00E71A1E" w:rsidRPr="009C1F30" w14:paraId="0586B62F" w14:textId="77777777" w:rsidTr="00D07D94">
        <w:trPr>
          <w:trHeight w:val="365"/>
        </w:trPr>
        <w:tc>
          <w:tcPr>
            <w:tcW w:w="1299" w:type="dxa"/>
            <w:vAlign w:val="center"/>
            <w:hideMark/>
          </w:tcPr>
          <w:p w14:paraId="0B1DA861"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AI</w:t>
            </w:r>
          </w:p>
        </w:tc>
        <w:tc>
          <w:tcPr>
            <w:tcW w:w="3818" w:type="dxa"/>
            <w:vAlign w:val="center"/>
            <w:hideMark/>
          </w:tcPr>
          <w:p w14:paraId="0BD15A86"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Artificial Intelligence</w:t>
            </w:r>
          </w:p>
        </w:tc>
        <w:tc>
          <w:tcPr>
            <w:tcW w:w="1394" w:type="dxa"/>
            <w:vAlign w:val="center"/>
            <w:hideMark/>
          </w:tcPr>
          <w:p w14:paraId="798A6C84"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PPRA</w:t>
            </w:r>
          </w:p>
        </w:tc>
        <w:tc>
          <w:tcPr>
            <w:tcW w:w="3827" w:type="dxa"/>
            <w:vAlign w:val="center"/>
            <w:hideMark/>
          </w:tcPr>
          <w:p w14:paraId="4E71F9BD" w14:textId="2FF19A21" w:rsidR="00E71A1E" w:rsidRPr="009305C8" w:rsidRDefault="00E71A1E" w:rsidP="009305C8">
            <w:pPr>
              <w:spacing w:before="60" w:after="60" w:line="240" w:lineRule="auto"/>
              <w:rPr>
                <w:rFonts w:ascii="Arial" w:eastAsia="Times New Roman" w:hAnsi="Arial" w:cs="Arial"/>
                <w:i/>
                <w:iCs/>
                <w:color w:val="000000"/>
                <w:kern w:val="0"/>
                <w:lang w:eastAsia="en-AU"/>
                <w14:ligatures w14:val="none"/>
              </w:rPr>
            </w:pPr>
            <w:r w:rsidRPr="009305C8">
              <w:rPr>
                <w:rFonts w:ascii="Arial" w:eastAsia="Times New Roman" w:hAnsi="Arial" w:cs="Arial"/>
                <w:i/>
                <w:iCs/>
                <w:color w:val="000000"/>
                <w:kern w:val="0"/>
                <w:lang w:eastAsia="en-AU"/>
                <w14:ligatures w14:val="none"/>
              </w:rPr>
              <w:t>Police Powers and Responsibilities Act 200</w:t>
            </w:r>
            <w:r w:rsidR="009305C8" w:rsidRPr="009305C8">
              <w:rPr>
                <w:rFonts w:ascii="Arial" w:eastAsia="Times New Roman" w:hAnsi="Arial" w:cs="Arial"/>
                <w:i/>
                <w:iCs/>
                <w:color w:val="000000"/>
                <w:kern w:val="0"/>
                <w:lang w:eastAsia="en-AU"/>
                <w14:ligatures w14:val="none"/>
              </w:rPr>
              <w:t>0</w:t>
            </w:r>
          </w:p>
        </w:tc>
      </w:tr>
      <w:tr w:rsidR="00E71A1E" w:rsidRPr="009C1F30" w14:paraId="2CD99AAF" w14:textId="77777777" w:rsidTr="00D07D94">
        <w:trPr>
          <w:trHeight w:val="365"/>
        </w:trPr>
        <w:tc>
          <w:tcPr>
            <w:tcW w:w="1299" w:type="dxa"/>
            <w:vAlign w:val="center"/>
            <w:hideMark/>
          </w:tcPr>
          <w:p w14:paraId="1C07D97B"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ARC</w:t>
            </w:r>
          </w:p>
        </w:tc>
        <w:tc>
          <w:tcPr>
            <w:tcW w:w="3818" w:type="dxa"/>
            <w:vAlign w:val="center"/>
            <w:hideMark/>
          </w:tcPr>
          <w:p w14:paraId="742F0432"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Australian Retail Council</w:t>
            </w:r>
          </w:p>
        </w:tc>
        <w:tc>
          <w:tcPr>
            <w:tcW w:w="1394" w:type="dxa"/>
            <w:vAlign w:val="center"/>
            <w:hideMark/>
          </w:tcPr>
          <w:p w14:paraId="4AC0DB10"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PSA</w:t>
            </w:r>
          </w:p>
        </w:tc>
        <w:tc>
          <w:tcPr>
            <w:tcW w:w="3827" w:type="dxa"/>
            <w:vAlign w:val="center"/>
            <w:hideMark/>
          </w:tcPr>
          <w:p w14:paraId="63A0DA0A" w14:textId="77777777" w:rsidR="00E71A1E" w:rsidRPr="009305C8" w:rsidRDefault="00E71A1E" w:rsidP="009305C8">
            <w:pPr>
              <w:spacing w:before="60" w:after="60" w:line="240" w:lineRule="auto"/>
              <w:rPr>
                <w:rFonts w:ascii="Arial" w:eastAsia="Times New Roman" w:hAnsi="Arial" w:cs="Arial"/>
                <w:i/>
                <w:iCs/>
                <w:color w:val="000000"/>
                <w:kern w:val="0"/>
                <w:lang w:eastAsia="en-AU"/>
                <w14:ligatures w14:val="none"/>
              </w:rPr>
            </w:pPr>
            <w:r w:rsidRPr="009305C8">
              <w:rPr>
                <w:rFonts w:ascii="Arial" w:eastAsia="Times New Roman" w:hAnsi="Arial" w:cs="Arial"/>
                <w:i/>
                <w:iCs/>
                <w:color w:val="000000"/>
                <w:kern w:val="0"/>
                <w:lang w:eastAsia="en-AU"/>
                <w14:ligatures w14:val="none"/>
              </w:rPr>
              <w:t>Public Sector Act 2002</w:t>
            </w:r>
          </w:p>
        </w:tc>
      </w:tr>
      <w:tr w:rsidR="00E71A1E" w:rsidRPr="009C1F30" w14:paraId="1383FE09" w14:textId="77777777" w:rsidTr="00D07D94">
        <w:trPr>
          <w:trHeight w:val="365"/>
        </w:trPr>
        <w:tc>
          <w:tcPr>
            <w:tcW w:w="1299" w:type="dxa"/>
            <w:vAlign w:val="center"/>
            <w:hideMark/>
          </w:tcPr>
          <w:p w14:paraId="330FF860"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ARCC</w:t>
            </w:r>
          </w:p>
        </w:tc>
        <w:tc>
          <w:tcPr>
            <w:tcW w:w="3818" w:type="dxa"/>
            <w:vAlign w:val="center"/>
            <w:hideMark/>
          </w:tcPr>
          <w:p w14:paraId="06B85BB0"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Audit, Risk and Compliance Committee</w:t>
            </w:r>
          </w:p>
        </w:tc>
        <w:tc>
          <w:tcPr>
            <w:tcW w:w="1394" w:type="dxa"/>
            <w:vAlign w:val="center"/>
            <w:hideMark/>
          </w:tcPr>
          <w:p w14:paraId="69A2161F"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PSAA</w:t>
            </w:r>
          </w:p>
        </w:tc>
        <w:tc>
          <w:tcPr>
            <w:tcW w:w="3827" w:type="dxa"/>
            <w:vAlign w:val="center"/>
            <w:hideMark/>
          </w:tcPr>
          <w:p w14:paraId="0A37A365" w14:textId="77777777" w:rsidR="00E71A1E" w:rsidRPr="009305C8" w:rsidRDefault="00E71A1E" w:rsidP="009305C8">
            <w:pPr>
              <w:spacing w:before="60" w:after="60" w:line="240" w:lineRule="auto"/>
              <w:rPr>
                <w:rFonts w:ascii="Arial" w:eastAsia="Times New Roman" w:hAnsi="Arial" w:cs="Arial"/>
                <w:i/>
                <w:iCs/>
                <w:color w:val="000000"/>
                <w:kern w:val="0"/>
                <w:lang w:eastAsia="en-AU"/>
                <w14:ligatures w14:val="none"/>
              </w:rPr>
            </w:pPr>
            <w:r w:rsidRPr="009305C8">
              <w:rPr>
                <w:rFonts w:ascii="Arial" w:eastAsia="Times New Roman" w:hAnsi="Arial" w:cs="Arial"/>
                <w:i/>
                <w:iCs/>
                <w:color w:val="000000"/>
                <w:kern w:val="0"/>
                <w:lang w:eastAsia="en-AU"/>
                <w14:ligatures w14:val="none"/>
              </w:rPr>
              <w:t>Police Service Administration Act 1990</w:t>
            </w:r>
          </w:p>
        </w:tc>
      </w:tr>
      <w:tr w:rsidR="00E71A1E" w:rsidRPr="009C1F30" w14:paraId="25D0EEB7" w14:textId="77777777" w:rsidTr="00D07D94">
        <w:trPr>
          <w:trHeight w:val="365"/>
        </w:trPr>
        <w:tc>
          <w:tcPr>
            <w:tcW w:w="1299" w:type="dxa"/>
            <w:vAlign w:val="center"/>
            <w:hideMark/>
          </w:tcPr>
          <w:p w14:paraId="49B5566B"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ARNI</w:t>
            </w:r>
          </w:p>
        </w:tc>
        <w:tc>
          <w:tcPr>
            <w:tcW w:w="3818" w:type="dxa"/>
            <w:vAlign w:val="center"/>
            <w:hideMark/>
          </w:tcPr>
          <w:p w14:paraId="4CC114B9"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Airbridge Resilient Network Infrastructure</w:t>
            </w:r>
          </w:p>
        </w:tc>
        <w:tc>
          <w:tcPr>
            <w:tcW w:w="1394" w:type="dxa"/>
            <w:vAlign w:val="center"/>
            <w:hideMark/>
          </w:tcPr>
          <w:p w14:paraId="2644CC7C"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PSO</w:t>
            </w:r>
          </w:p>
        </w:tc>
        <w:tc>
          <w:tcPr>
            <w:tcW w:w="3827" w:type="dxa"/>
            <w:vAlign w:val="center"/>
            <w:hideMark/>
          </w:tcPr>
          <w:p w14:paraId="38656B44"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Peer Support Officer</w:t>
            </w:r>
          </w:p>
        </w:tc>
      </w:tr>
      <w:tr w:rsidR="00E71A1E" w:rsidRPr="009C1F30" w14:paraId="5653271A" w14:textId="77777777" w:rsidTr="00D07D94">
        <w:trPr>
          <w:trHeight w:val="365"/>
        </w:trPr>
        <w:tc>
          <w:tcPr>
            <w:tcW w:w="1299" w:type="dxa"/>
            <w:vAlign w:val="center"/>
            <w:hideMark/>
          </w:tcPr>
          <w:p w14:paraId="5B62A23E"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BoM</w:t>
            </w:r>
          </w:p>
        </w:tc>
        <w:tc>
          <w:tcPr>
            <w:tcW w:w="3818" w:type="dxa"/>
            <w:vAlign w:val="center"/>
            <w:hideMark/>
          </w:tcPr>
          <w:p w14:paraId="71F71477"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Board of Management</w:t>
            </w:r>
          </w:p>
        </w:tc>
        <w:tc>
          <w:tcPr>
            <w:tcW w:w="1394" w:type="dxa"/>
            <w:vAlign w:val="center"/>
            <w:hideMark/>
          </w:tcPr>
          <w:p w14:paraId="2ED9014F"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QBLAI</w:t>
            </w:r>
          </w:p>
        </w:tc>
        <w:tc>
          <w:tcPr>
            <w:tcW w:w="3827" w:type="dxa"/>
            <w:vAlign w:val="center"/>
            <w:hideMark/>
          </w:tcPr>
          <w:p w14:paraId="5613F2B7"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Queensland Blue Light Association Incorporated</w:t>
            </w:r>
          </w:p>
        </w:tc>
      </w:tr>
      <w:tr w:rsidR="00E71A1E" w:rsidRPr="009C1F30" w14:paraId="4075C36D" w14:textId="77777777" w:rsidTr="00D07D94">
        <w:trPr>
          <w:trHeight w:val="365"/>
        </w:trPr>
        <w:tc>
          <w:tcPr>
            <w:tcW w:w="1299" w:type="dxa"/>
            <w:vAlign w:val="center"/>
            <w:hideMark/>
          </w:tcPr>
          <w:p w14:paraId="4F0FFB5E"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BSF</w:t>
            </w:r>
          </w:p>
        </w:tc>
        <w:tc>
          <w:tcPr>
            <w:tcW w:w="3818" w:type="dxa"/>
            <w:vAlign w:val="center"/>
            <w:hideMark/>
          </w:tcPr>
          <w:p w14:paraId="332B26B5"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Balin Stewart Foundation</w:t>
            </w:r>
          </w:p>
        </w:tc>
        <w:tc>
          <w:tcPr>
            <w:tcW w:w="1394" w:type="dxa"/>
            <w:vAlign w:val="center"/>
            <w:hideMark/>
          </w:tcPr>
          <w:p w14:paraId="1978B444"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QH</w:t>
            </w:r>
          </w:p>
        </w:tc>
        <w:tc>
          <w:tcPr>
            <w:tcW w:w="3827" w:type="dxa"/>
            <w:vAlign w:val="center"/>
            <w:hideMark/>
          </w:tcPr>
          <w:p w14:paraId="46A84542"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Queensland Health</w:t>
            </w:r>
          </w:p>
        </w:tc>
      </w:tr>
      <w:tr w:rsidR="00E71A1E" w:rsidRPr="009C1F30" w14:paraId="365BFAEE" w14:textId="77777777" w:rsidTr="00D07D94">
        <w:trPr>
          <w:trHeight w:val="365"/>
        </w:trPr>
        <w:tc>
          <w:tcPr>
            <w:tcW w:w="1299" w:type="dxa"/>
            <w:vAlign w:val="center"/>
            <w:hideMark/>
          </w:tcPr>
          <w:p w14:paraId="00D70D42"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CCC</w:t>
            </w:r>
          </w:p>
        </w:tc>
        <w:tc>
          <w:tcPr>
            <w:tcW w:w="3818" w:type="dxa"/>
            <w:vAlign w:val="center"/>
            <w:hideMark/>
          </w:tcPr>
          <w:p w14:paraId="55245C97"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Crime and Corruption Commission</w:t>
            </w:r>
          </w:p>
        </w:tc>
        <w:tc>
          <w:tcPr>
            <w:tcW w:w="1394" w:type="dxa"/>
            <w:vAlign w:val="center"/>
            <w:hideMark/>
          </w:tcPr>
          <w:p w14:paraId="6F00EEDC"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QHVSG</w:t>
            </w:r>
          </w:p>
        </w:tc>
        <w:tc>
          <w:tcPr>
            <w:tcW w:w="3827" w:type="dxa"/>
            <w:vAlign w:val="center"/>
            <w:hideMark/>
          </w:tcPr>
          <w:p w14:paraId="11D869B5"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Queensland Homicide Victims Support Group</w:t>
            </w:r>
          </w:p>
        </w:tc>
      </w:tr>
      <w:tr w:rsidR="00E71A1E" w:rsidRPr="009C1F30" w14:paraId="1FB9F88F" w14:textId="77777777" w:rsidTr="00D07D94">
        <w:trPr>
          <w:trHeight w:val="365"/>
        </w:trPr>
        <w:tc>
          <w:tcPr>
            <w:tcW w:w="1299" w:type="dxa"/>
            <w:vAlign w:val="center"/>
            <w:hideMark/>
          </w:tcPr>
          <w:p w14:paraId="01B63C74"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CSQ</w:t>
            </w:r>
          </w:p>
        </w:tc>
        <w:tc>
          <w:tcPr>
            <w:tcW w:w="3818" w:type="dxa"/>
            <w:vAlign w:val="center"/>
            <w:hideMark/>
          </w:tcPr>
          <w:p w14:paraId="4739E643"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Crime Stoppers Queensland</w:t>
            </w:r>
          </w:p>
        </w:tc>
        <w:tc>
          <w:tcPr>
            <w:tcW w:w="1394" w:type="dxa"/>
            <w:vAlign w:val="center"/>
            <w:hideMark/>
          </w:tcPr>
          <w:p w14:paraId="1343740F"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QPCYWA</w:t>
            </w:r>
          </w:p>
        </w:tc>
        <w:tc>
          <w:tcPr>
            <w:tcW w:w="3827" w:type="dxa"/>
            <w:vAlign w:val="center"/>
            <w:hideMark/>
          </w:tcPr>
          <w:p w14:paraId="1DC81428"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Queensland Police-Citizens Youth Welfare Association</w:t>
            </w:r>
          </w:p>
        </w:tc>
      </w:tr>
      <w:tr w:rsidR="00E71A1E" w:rsidRPr="009C1F30" w14:paraId="221F0FAD" w14:textId="77777777" w:rsidTr="00D07D94">
        <w:trPr>
          <w:trHeight w:val="365"/>
        </w:trPr>
        <w:tc>
          <w:tcPr>
            <w:tcW w:w="1299" w:type="dxa"/>
            <w:vAlign w:val="center"/>
            <w:hideMark/>
          </w:tcPr>
          <w:p w14:paraId="3C813800"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DYJVS</w:t>
            </w:r>
          </w:p>
        </w:tc>
        <w:tc>
          <w:tcPr>
            <w:tcW w:w="3818" w:type="dxa"/>
            <w:vAlign w:val="center"/>
            <w:hideMark/>
          </w:tcPr>
          <w:p w14:paraId="444E3EBA"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Department of Youth Justice and Victim Support</w:t>
            </w:r>
          </w:p>
        </w:tc>
        <w:tc>
          <w:tcPr>
            <w:tcW w:w="1394" w:type="dxa"/>
            <w:vAlign w:val="center"/>
            <w:hideMark/>
          </w:tcPr>
          <w:p w14:paraId="08C94089"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QPP&amp;D</w:t>
            </w:r>
          </w:p>
        </w:tc>
        <w:tc>
          <w:tcPr>
            <w:tcW w:w="3827" w:type="dxa"/>
            <w:vAlign w:val="center"/>
            <w:hideMark/>
          </w:tcPr>
          <w:p w14:paraId="2BBD8EE1"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Queensland Police Pipes and Drums</w:t>
            </w:r>
          </w:p>
        </w:tc>
      </w:tr>
      <w:tr w:rsidR="00E71A1E" w:rsidRPr="009C1F30" w14:paraId="186EE9DE" w14:textId="77777777" w:rsidTr="00D07D94">
        <w:trPr>
          <w:trHeight w:val="365"/>
        </w:trPr>
        <w:tc>
          <w:tcPr>
            <w:tcW w:w="1299" w:type="dxa"/>
            <w:vAlign w:val="center"/>
            <w:hideMark/>
          </w:tcPr>
          <w:p w14:paraId="1CA933B2"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proofErr w:type="spellStart"/>
            <w:r w:rsidRPr="009C1F30">
              <w:rPr>
                <w:rFonts w:ascii="Arial" w:eastAsia="Times New Roman" w:hAnsi="Arial" w:cs="Arial"/>
                <w:color w:val="000000"/>
                <w:kern w:val="0"/>
                <w:lang w:eastAsia="en-AU"/>
                <w14:ligatures w14:val="none"/>
              </w:rPr>
              <w:t>eDRMS</w:t>
            </w:r>
            <w:proofErr w:type="spellEnd"/>
          </w:p>
        </w:tc>
        <w:tc>
          <w:tcPr>
            <w:tcW w:w="3818" w:type="dxa"/>
            <w:vAlign w:val="center"/>
            <w:hideMark/>
          </w:tcPr>
          <w:p w14:paraId="2230F0F5"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Electronic Document and Records Management System</w:t>
            </w:r>
          </w:p>
        </w:tc>
        <w:tc>
          <w:tcPr>
            <w:tcW w:w="1394" w:type="dxa"/>
            <w:vAlign w:val="center"/>
            <w:hideMark/>
          </w:tcPr>
          <w:p w14:paraId="4A98B0CF"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QPS</w:t>
            </w:r>
          </w:p>
        </w:tc>
        <w:tc>
          <w:tcPr>
            <w:tcW w:w="3827" w:type="dxa"/>
            <w:vAlign w:val="center"/>
            <w:hideMark/>
          </w:tcPr>
          <w:p w14:paraId="5EC3CBD1"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Queensland Police Service</w:t>
            </w:r>
          </w:p>
        </w:tc>
      </w:tr>
      <w:tr w:rsidR="00E71A1E" w:rsidRPr="009C1F30" w14:paraId="4F268378" w14:textId="77777777" w:rsidTr="00D07D94">
        <w:trPr>
          <w:trHeight w:val="365"/>
        </w:trPr>
        <w:tc>
          <w:tcPr>
            <w:tcW w:w="1299" w:type="dxa"/>
            <w:vAlign w:val="center"/>
            <w:hideMark/>
          </w:tcPr>
          <w:p w14:paraId="720EB46D"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ELT</w:t>
            </w:r>
          </w:p>
        </w:tc>
        <w:tc>
          <w:tcPr>
            <w:tcW w:w="3818" w:type="dxa"/>
            <w:vAlign w:val="center"/>
            <w:hideMark/>
          </w:tcPr>
          <w:p w14:paraId="392C9E14"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Executive Leadership Team</w:t>
            </w:r>
          </w:p>
        </w:tc>
        <w:tc>
          <w:tcPr>
            <w:tcW w:w="1394" w:type="dxa"/>
            <w:vAlign w:val="center"/>
            <w:hideMark/>
          </w:tcPr>
          <w:p w14:paraId="7FB92F11"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QSAC</w:t>
            </w:r>
          </w:p>
        </w:tc>
        <w:tc>
          <w:tcPr>
            <w:tcW w:w="3827" w:type="dxa"/>
            <w:vAlign w:val="center"/>
            <w:hideMark/>
          </w:tcPr>
          <w:p w14:paraId="7E4F9C27"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Queensland Sentencing Advisory Council</w:t>
            </w:r>
          </w:p>
        </w:tc>
      </w:tr>
      <w:tr w:rsidR="00E71A1E" w:rsidRPr="009C1F30" w14:paraId="26A1F973" w14:textId="77777777" w:rsidTr="00D07D94">
        <w:trPr>
          <w:trHeight w:val="365"/>
        </w:trPr>
        <w:tc>
          <w:tcPr>
            <w:tcW w:w="1299" w:type="dxa"/>
            <w:vAlign w:val="center"/>
            <w:hideMark/>
          </w:tcPr>
          <w:p w14:paraId="138E83D0"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ESC</w:t>
            </w:r>
          </w:p>
        </w:tc>
        <w:tc>
          <w:tcPr>
            <w:tcW w:w="3818" w:type="dxa"/>
            <w:vAlign w:val="center"/>
            <w:hideMark/>
          </w:tcPr>
          <w:p w14:paraId="5D6387A5"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Ethical Standards Command</w:t>
            </w:r>
          </w:p>
        </w:tc>
        <w:tc>
          <w:tcPr>
            <w:tcW w:w="1394" w:type="dxa"/>
            <w:vAlign w:val="center"/>
            <w:hideMark/>
          </w:tcPr>
          <w:p w14:paraId="4E57B0EA"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RLSSQ</w:t>
            </w:r>
          </w:p>
        </w:tc>
        <w:tc>
          <w:tcPr>
            <w:tcW w:w="3827" w:type="dxa"/>
            <w:vAlign w:val="center"/>
            <w:hideMark/>
          </w:tcPr>
          <w:p w14:paraId="152AD109"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Royal Life Saving Society Queensland</w:t>
            </w:r>
          </w:p>
        </w:tc>
      </w:tr>
      <w:tr w:rsidR="00E71A1E" w:rsidRPr="009C1F30" w14:paraId="31F16334" w14:textId="77777777" w:rsidTr="00D07D94">
        <w:trPr>
          <w:trHeight w:val="365"/>
        </w:trPr>
        <w:tc>
          <w:tcPr>
            <w:tcW w:w="1299" w:type="dxa"/>
            <w:vAlign w:val="center"/>
            <w:hideMark/>
          </w:tcPr>
          <w:p w14:paraId="2EEB6694"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FTE</w:t>
            </w:r>
          </w:p>
        </w:tc>
        <w:tc>
          <w:tcPr>
            <w:tcW w:w="3818" w:type="dxa"/>
            <w:vAlign w:val="center"/>
            <w:hideMark/>
          </w:tcPr>
          <w:p w14:paraId="17CAFF47"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Full Time Equivalent</w:t>
            </w:r>
          </w:p>
        </w:tc>
        <w:tc>
          <w:tcPr>
            <w:tcW w:w="1394" w:type="dxa"/>
            <w:vAlign w:val="center"/>
            <w:hideMark/>
          </w:tcPr>
          <w:p w14:paraId="61B01385"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RoGS</w:t>
            </w:r>
          </w:p>
        </w:tc>
        <w:tc>
          <w:tcPr>
            <w:tcW w:w="3827" w:type="dxa"/>
            <w:vAlign w:val="center"/>
            <w:hideMark/>
          </w:tcPr>
          <w:p w14:paraId="3AE9AF28"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Report on Government Services</w:t>
            </w:r>
          </w:p>
        </w:tc>
      </w:tr>
      <w:tr w:rsidR="00E71A1E" w:rsidRPr="009C1F30" w14:paraId="2ABDA34E" w14:textId="77777777" w:rsidTr="00D07D94">
        <w:trPr>
          <w:trHeight w:val="365"/>
        </w:trPr>
        <w:tc>
          <w:tcPr>
            <w:tcW w:w="1299" w:type="dxa"/>
            <w:vAlign w:val="center"/>
            <w:hideMark/>
          </w:tcPr>
          <w:p w14:paraId="14779B48"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IGEM</w:t>
            </w:r>
          </w:p>
        </w:tc>
        <w:tc>
          <w:tcPr>
            <w:tcW w:w="3818" w:type="dxa"/>
            <w:vAlign w:val="center"/>
            <w:hideMark/>
          </w:tcPr>
          <w:p w14:paraId="4B8CE762"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Inspector-General Emergency Management</w:t>
            </w:r>
          </w:p>
        </w:tc>
        <w:tc>
          <w:tcPr>
            <w:tcW w:w="1394" w:type="dxa"/>
            <w:vAlign w:val="center"/>
            <w:hideMark/>
          </w:tcPr>
          <w:p w14:paraId="7795665A"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SDS</w:t>
            </w:r>
          </w:p>
        </w:tc>
        <w:tc>
          <w:tcPr>
            <w:tcW w:w="3827" w:type="dxa"/>
            <w:vAlign w:val="center"/>
            <w:hideMark/>
          </w:tcPr>
          <w:p w14:paraId="39847D09"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Service Delivery Statement</w:t>
            </w:r>
          </w:p>
        </w:tc>
      </w:tr>
      <w:tr w:rsidR="00E71A1E" w:rsidRPr="009C1F30" w14:paraId="0AEB21F3" w14:textId="77777777" w:rsidTr="00D07D94">
        <w:trPr>
          <w:trHeight w:val="365"/>
        </w:trPr>
        <w:tc>
          <w:tcPr>
            <w:tcW w:w="1299" w:type="dxa"/>
            <w:vAlign w:val="center"/>
            <w:hideMark/>
          </w:tcPr>
          <w:p w14:paraId="482EA36E"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LCP</w:t>
            </w:r>
          </w:p>
        </w:tc>
        <w:tc>
          <w:tcPr>
            <w:tcW w:w="3818" w:type="dxa"/>
            <w:vAlign w:val="center"/>
            <w:hideMark/>
          </w:tcPr>
          <w:p w14:paraId="4040805D"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Leadership Capability Program</w:t>
            </w:r>
          </w:p>
        </w:tc>
        <w:tc>
          <w:tcPr>
            <w:tcW w:w="1394" w:type="dxa"/>
            <w:vAlign w:val="center"/>
            <w:hideMark/>
          </w:tcPr>
          <w:p w14:paraId="05893B9E"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SES</w:t>
            </w:r>
          </w:p>
        </w:tc>
        <w:tc>
          <w:tcPr>
            <w:tcW w:w="3827" w:type="dxa"/>
            <w:vAlign w:val="center"/>
            <w:hideMark/>
          </w:tcPr>
          <w:p w14:paraId="7CC0C8FA"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State Emergency Service</w:t>
            </w:r>
          </w:p>
        </w:tc>
      </w:tr>
      <w:tr w:rsidR="00E71A1E" w:rsidRPr="009C1F30" w14:paraId="3146C995" w14:textId="77777777" w:rsidTr="00D07D94">
        <w:trPr>
          <w:trHeight w:val="365"/>
        </w:trPr>
        <w:tc>
          <w:tcPr>
            <w:tcW w:w="1299" w:type="dxa"/>
            <w:vAlign w:val="center"/>
            <w:hideMark/>
          </w:tcPr>
          <w:p w14:paraId="798215F4"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LGBTQIA+</w:t>
            </w:r>
          </w:p>
        </w:tc>
        <w:tc>
          <w:tcPr>
            <w:tcW w:w="3818" w:type="dxa"/>
            <w:vAlign w:val="center"/>
            <w:hideMark/>
          </w:tcPr>
          <w:p w14:paraId="0E913811"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Lesbian, Gay, Bisexual, Transgender, Queer/Questioning, Intersex and Asexual</w:t>
            </w:r>
          </w:p>
        </w:tc>
        <w:tc>
          <w:tcPr>
            <w:tcW w:w="1394" w:type="dxa"/>
            <w:vAlign w:val="center"/>
            <w:hideMark/>
          </w:tcPr>
          <w:p w14:paraId="7420928E"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SFS</w:t>
            </w:r>
          </w:p>
        </w:tc>
        <w:tc>
          <w:tcPr>
            <w:tcW w:w="3827" w:type="dxa"/>
            <w:vAlign w:val="center"/>
            <w:hideMark/>
          </w:tcPr>
          <w:p w14:paraId="20A33C23"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State Flying Squad</w:t>
            </w:r>
          </w:p>
        </w:tc>
      </w:tr>
      <w:tr w:rsidR="00E71A1E" w:rsidRPr="009C1F30" w14:paraId="228BBE26" w14:textId="77777777" w:rsidTr="00D07D94">
        <w:trPr>
          <w:trHeight w:val="365"/>
        </w:trPr>
        <w:tc>
          <w:tcPr>
            <w:tcW w:w="1299" w:type="dxa"/>
            <w:vAlign w:val="center"/>
            <w:hideMark/>
          </w:tcPr>
          <w:p w14:paraId="03B01BD2"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LWN</w:t>
            </w:r>
          </w:p>
        </w:tc>
        <w:tc>
          <w:tcPr>
            <w:tcW w:w="3818" w:type="dxa"/>
            <w:vAlign w:val="center"/>
            <w:hideMark/>
          </w:tcPr>
          <w:p w14:paraId="1627EDBB"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Leading Women Network</w:t>
            </w:r>
          </w:p>
        </w:tc>
        <w:tc>
          <w:tcPr>
            <w:tcW w:w="1394" w:type="dxa"/>
            <w:vAlign w:val="center"/>
            <w:hideMark/>
          </w:tcPr>
          <w:p w14:paraId="14D7D961"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SHSO</w:t>
            </w:r>
          </w:p>
        </w:tc>
        <w:tc>
          <w:tcPr>
            <w:tcW w:w="3827" w:type="dxa"/>
            <w:vAlign w:val="center"/>
            <w:hideMark/>
          </w:tcPr>
          <w:p w14:paraId="37BB2BCA"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Senior Human Services Officer</w:t>
            </w:r>
          </w:p>
        </w:tc>
      </w:tr>
      <w:tr w:rsidR="00E71A1E" w:rsidRPr="009C1F30" w14:paraId="73C4A8DD" w14:textId="77777777" w:rsidTr="00D07D94">
        <w:trPr>
          <w:trHeight w:val="365"/>
        </w:trPr>
        <w:tc>
          <w:tcPr>
            <w:tcW w:w="1299" w:type="dxa"/>
            <w:vAlign w:val="center"/>
            <w:hideMark/>
          </w:tcPr>
          <w:p w14:paraId="660A8282"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MOHRI</w:t>
            </w:r>
          </w:p>
        </w:tc>
        <w:tc>
          <w:tcPr>
            <w:tcW w:w="3818" w:type="dxa"/>
            <w:vAlign w:val="center"/>
            <w:hideMark/>
          </w:tcPr>
          <w:p w14:paraId="3C3D92BD"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Minimum Obligatory Human Resource Information</w:t>
            </w:r>
          </w:p>
        </w:tc>
        <w:tc>
          <w:tcPr>
            <w:tcW w:w="1394" w:type="dxa"/>
            <w:vAlign w:val="center"/>
            <w:hideMark/>
          </w:tcPr>
          <w:p w14:paraId="21332A83"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SLSQ</w:t>
            </w:r>
          </w:p>
        </w:tc>
        <w:tc>
          <w:tcPr>
            <w:tcW w:w="3827" w:type="dxa"/>
            <w:vAlign w:val="center"/>
            <w:hideMark/>
          </w:tcPr>
          <w:p w14:paraId="42F2B2DD"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Surf Life Saving Queensland</w:t>
            </w:r>
          </w:p>
        </w:tc>
      </w:tr>
      <w:tr w:rsidR="00E71A1E" w:rsidRPr="009C1F30" w14:paraId="37291236" w14:textId="77777777" w:rsidTr="00D07D94">
        <w:trPr>
          <w:trHeight w:val="365"/>
        </w:trPr>
        <w:tc>
          <w:tcPr>
            <w:tcW w:w="1299" w:type="dxa"/>
            <w:vAlign w:val="center"/>
            <w:hideMark/>
          </w:tcPr>
          <w:p w14:paraId="5A8F2BA8"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MRQ</w:t>
            </w:r>
          </w:p>
        </w:tc>
        <w:tc>
          <w:tcPr>
            <w:tcW w:w="3818" w:type="dxa"/>
            <w:vAlign w:val="center"/>
            <w:hideMark/>
          </w:tcPr>
          <w:p w14:paraId="418AB229"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Marine Rescue Queensland</w:t>
            </w:r>
          </w:p>
        </w:tc>
        <w:tc>
          <w:tcPr>
            <w:tcW w:w="1394" w:type="dxa"/>
            <w:vAlign w:val="center"/>
            <w:hideMark/>
          </w:tcPr>
          <w:p w14:paraId="00E1987A"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SMT</w:t>
            </w:r>
          </w:p>
        </w:tc>
        <w:tc>
          <w:tcPr>
            <w:tcW w:w="3827" w:type="dxa"/>
            <w:vAlign w:val="center"/>
            <w:hideMark/>
          </w:tcPr>
          <w:p w14:paraId="69A34208"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Support Management Team</w:t>
            </w:r>
          </w:p>
        </w:tc>
      </w:tr>
      <w:tr w:rsidR="00E71A1E" w:rsidRPr="009C1F30" w14:paraId="5F5C2BF8" w14:textId="77777777" w:rsidTr="00D07D94">
        <w:trPr>
          <w:trHeight w:val="365"/>
        </w:trPr>
        <w:tc>
          <w:tcPr>
            <w:tcW w:w="1299" w:type="dxa"/>
            <w:vAlign w:val="center"/>
            <w:hideMark/>
          </w:tcPr>
          <w:p w14:paraId="3DAC76BC"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NAIDOC</w:t>
            </w:r>
          </w:p>
        </w:tc>
        <w:tc>
          <w:tcPr>
            <w:tcW w:w="3818" w:type="dxa"/>
            <w:vAlign w:val="center"/>
            <w:hideMark/>
          </w:tcPr>
          <w:p w14:paraId="1C53F153"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National Aboriginal and Islanders Day Observance Committee</w:t>
            </w:r>
          </w:p>
        </w:tc>
        <w:tc>
          <w:tcPr>
            <w:tcW w:w="1394" w:type="dxa"/>
            <w:vAlign w:val="center"/>
            <w:hideMark/>
          </w:tcPr>
          <w:p w14:paraId="5B5DCDA0"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SWD</w:t>
            </w:r>
          </w:p>
        </w:tc>
        <w:tc>
          <w:tcPr>
            <w:tcW w:w="3827" w:type="dxa"/>
            <w:vAlign w:val="center"/>
            <w:hideMark/>
          </w:tcPr>
          <w:p w14:paraId="38A6501D"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Safety and Wellbeing Division</w:t>
            </w:r>
          </w:p>
        </w:tc>
      </w:tr>
      <w:tr w:rsidR="00E71A1E" w:rsidRPr="009C1F30" w14:paraId="30E37682" w14:textId="77777777" w:rsidTr="00D07D94">
        <w:trPr>
          <w:trHeight w:val="365"/>
        </w:trPr>
        <w:tc>
          <w:tcPr>
            <w:tcW w:w="1299" w:type="dxa"/>
            <w:vAlign w:val="center"/>
            <w:hideMark/>
          </w:tcPr>
          <w:p w14:paraId="6E0FB536"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NHWQ</w:t>
            </w:r>
          </w:p>
        </w:tc>
        <w:tc>
          <w:tcPr>
            <w:tcW w:w="3818" w:type="dxa"/>
            <w:vAlign w:val="center"/>
            <w:hideMark/>
          </w:tcPr>
          <w:p w14:paraId="6BA7DCF0"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Neighbourhood Watch Queensland</w:t>
            </w:r>
          </w:p>
        </w:tc>
        <w:tc>
          <w:tcPr>
            <w:tcW w:w="1394" w:type="dxa"/>
            <w:vAlign w:val="center"/>
            <w:hideMark/>
          </w:tcPr>
          <w:p w14:paraId="21D3DB00"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TMR</w:t>
            </w:r>
          </w:p>
        </w:tc>
        <w:tc>
          <w:tcPr>
            <w:tcW w:w="3827" w:type="dxa"/>
            <w:vAlign w:val="center"/>
            <w:hideMark/>
          </w:tcPr>
          <w:p w14:paraId="5785538F"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Transport and Main Roads</w:t>
            </w:r>
          </w:p>
        </w:tc>
      </w:tr>
      <w:tr w:rsidR="00E71A1E" w:rsidRPr="009C1F30" w14:paraId="5DB6C960" w14:textId="77777777" w:rsidTr="00D07D94">
        <w:trPr>
          <w:trHeight w:val="365"/>
        </w:trPr>
        <w:tc>
          <w:tcPr>
            <w:tcW w:w="1299" w:type="dxa"/>
            <w:vAlign w:val="center"/>
            <w:hideMark/>
          </w:tcPr>
          <w:p w14:paraId="21461FBC"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NSCSP</w:t>
            </w:r>
          </w:p>
        </w:tc>
        <w:tc>
          <w:tcPr>
            <w:tcW w:w="3818" w:type="dxa"/>
            <w:noWrap/>
            <w:vAlign w:val="bottom"/>
            <w:hideMark/>
          </w:tcPr>
          <w:p w14:paraId="1A3C4637"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National Survey of Community Satisfaction with Policing</w:t>
            </w:r>
          </w:p>
        </w:tc>
        <w:tc>
          <w:tcPr>
            <w:tcW w:w="1394" w:type="dxa"/>
            <w:vAlign w:val="center"/>
            <w:hideMark/>
          </w:tcPr>
          <w:p w14:paraId="155E7A6F"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VFQ</w:t>
            </w:r>
          </w:p>
        </w:tc>
        <w:tc>
          <w:tcPr>
            <w:tcW w:w="3827" w:type="dxa"/>
            <w:vAlign w:val="center"/>
            <w:hideMark/>
          </w:tcPr>
          <w:p w14:paraId="648BAE9E"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Volunteering for Queensland</w:t>
            </w:r>
          </w:p>
        </w:tc>
      </w:tr>
      <w:tr w:rsidR="00E71A1E" w:rsidRPr="009C1F30" w14:paraId="3FB40910" w14:textId="77777777" w:rsidTr="00D07D94">
        <w:trPr>
          <w:trHeight w:val="365"/>
        </w:trPr>
        <w:tc>
          <w:tcPr>
            <w:tcW w:w="1299" w:type="dxa"/>
            <w:vAlign w:val="center"/>
            <w:hideMark/>
          </w:tcPr>
          <w:p w14:paraId="485849E2"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OCGG</w:t>
            </w:r>
          </w:p>
        </w:tc>
        <w:tc>
          <w:tcPr>
            <w:tcW w:w="3818" w:type="dxa"/>
            <w:vAlign w:val="center"/>
            <w:hideMark/>
          </w:tcPr>
          <w:p w14:paraId="7E172D0D"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Organised Crime Gangs Group</w:t>
            </w:r>
          </w:p>
        </w:tc>
        <w:tc>
          <w:tcPr>
            <w:tcW w:w="1394" w:type="dxa"/>
            <w:vAlign w:val="center"/>
            <w:hideMark/>
          </w:tcPr>
          <w:p w14:paraId="5A2856A3"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VREC</w:t>
            </w:r>
          </w:p>
        </w:tc>
        <w:tc>
          <w:tcPr>
            <w:tcW w:w="3827" w:type="dxa"/>
            <w:vAlign w:val="center"/>
            <w:hideMark/>
          </w:tcPr>
          <w:p w14:paraId="5890A26D"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Video Recorded Evidence-in-Chief</w:t>
            </w:r>
          </w:p>
        </w:tc>
      </w:tr>
      <w:tr w:rsidR="00E71A1E" w:rsidRPr="009C1F30" w14:paraId="7E17A328" w14:textId="77777777" w:rsidTr="00D07D94">
        <w:trPr>
          <w:trHeight w:val="365"/>
        </w:trPr>
        <w:tc>
          <w:tcPr>
            <w:tcW w:w="1299" w:type="dxa"/>
            <w:vAlign w:val="center"/>
            <w:hideMark/>
          </w:tcPr>
          <w:p w14:paraId="78CC8001"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lastRenderedPageBreak/>
              <w:t>OLP</w:t>
            </w:r>
          </w:p>
        </w:tc>
        <w:tc>
          <w:tcPr>
            <w:tcW w:w="3818" w:type="dxa"/>
            <w:vAlign w:val="center"/>
            <w:hideMark/>
          </w:tcPr>
          <w:p w14:paraId="5857945B"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Online Learning Product</w:t>
            </w:r>
          </w:p>
        </w:tc>
        <w:tc>
          <w:tcPr>
            <w:tcW w:w="1394" w:type="dxa"/>
            <w:vAlign w:val="center"/>
            <w:hideMark/>
          </w:tcPr>
          <w:p w14:paraId="32E359C6"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WFQ</w:t>
            </w:r>
          </w:p>
        </w:tc>
        <w:tc>
          <w:tcPr>
            <w:tcW w:w="3827" w:type="dxa"/>
            <w:vAlign w:val="center"/>
            <w:hideMark/>
          </w:tcPr>
          <w:p w14:paraId="56F7DE4A"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Working for Queensland</w:t>
            </w:r>
          </w:p>
        </w:tc>
      </w:tr>
      <w:tr w:rsidR="00E71A1E" w:rsidRPr="009C1F30" w14:paraId="373626A3" w14:textId="77777777" w:rsidTr="00D07D94">
        <w:trPr>
          <w:trHeight w:val="365"/>
        </w:trPr>
        <w:tc>
          <w:tcPr>
            <w:tcW w:w="1299" w:type="dxa"/>
            <w:vAlign w:val="center"/>
            <w:hideMark/>
          </w:tcPr>
          <w:p w14:paraId="6BDB3369"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OPGG</w:t>
            </w:r>
          </w:p>
        </w:tc>
        <w:tc>
          <w:tcPr>
            <w:tcW w:w="3818" w:type="dxa"/>
            <w:vAlign w:val="center"/>
            <w:hideMark/>
          </w:tcPr>
          <w:p w14:paraId="535022FA"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Olympic and Paralympic Games Group</w:t>
            </w:r>
          </w:p>
        </w:tc>
        <w:tc>
          <w:tcPr>
            <w:tcW w:w="1394" w:type="dxa"/>
            <w:vAlign w:val="center"/>
            <w:hideMark/>
          </w:tcPr>
          <w:p w14:paraId="445AB6F3"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WOW</w:t>
            </w:r>
          </w:p>
        </w:tc>
        <w:tc>
          <w:tcPr>
            <w:tcW w:w="3827" w:type="dxa"/>
            <w:vAlign w:val="center"/>
            <w:hideMark/>
          </w:tcPr>
          <w:p w14:paraId="672951DB"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Wear Orange Wednesday</w:t>
            </w:r>
          </w:p>
        </w:tc>
      </w:tr>
      <w:tr w:rsidR="00E71A1E" w:rsidRPr="009C1F30" w14:paraId="6B951BA8" w14:textId="77777777" w:rsidTr="00D07D94">
        <w:trPr>
          <w:trHeight w:val="640"/>
        </w:trPr>
        <w:tc>
          <w:tcPr>
            <w:tcW w:w="1299" w:type="dxa"/>
            <w:vAlign w:val="center"/>
            <w:hideMark/>
          </w:tcPr>
          <w:p w14:paraId="3374FA28"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OWFC</w:t>
            </w:r>
          </w:p>
        </w:tc>
        <w:tc>
          <w:tcPr>
            <w:tcW w:w="3818" w:type="dxa"/>
            <w:vAlign w:val="center"/>
            <w:hideMark/>
          </w:tcPr>
          <w:p w14:paraId="29AD9A30"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Official Warnings for Consorting</w:t>
            </w:r>
          </w:p>
        </w:tc>
        <w:tc>
          <w:tcPr>
            <w:tcW w:w="1394" w:type="dxa"/>
            <w:vAlign w:val="center"/>
            <w:hideMark/>
          </w:tcPr>
          <w:p w14:paraId="0400EC1F"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WSEG</w:t>
            </w:r>
          </w:p>
        </w:tc>
        <w:tc>
          <w:tcPr>
            <w:tcW w:w="3827" w:type="dxa"/>
            <w:vAlign w:val="center"/>
            <w:hideMark/>
          </w:tcPr>
          <w:p w14:paraId="326F1C15"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Workforce Support and Engagement Group</w:t>
            </w:r>
          </w:p>
        </w:tc>
      </w:tr>
      <w:tr w:rsidR="00E71A1E" w:rsidRPr="009C1F30" w14:paraId="5CF47E0A" w14:textId="77777777" w:rsidTr="00D07D94">
        <w:trPr>
          <w:trHeight w:val="365"/>
        </w:trPr>
        <w:tc>
          <w:tcPr>
            <w:tcW w:w="1299" w:type="dxa"/>
            <w:vAlign w:val="center"/>
            <w:hideMark/>
          </w:tcPr>
          <w:p w14:paraId="5252E78D"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PCYC</w:t>
            </w:r>
          </w:p>
        </w:tc>
        <w:tc>
          <w:tcPr>
            <w:tcW w:w="3818" w:type="dxa"/>
            <w:vAlign w:val="center"/>
            <w:hideMark/>
          </w:tcPr>
          <w:p w14:paraId="5189FF3D"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Police-Citizens Youth Club</w:t>
            </w:r>
          </w:p>
        </w:tc>
        <w:tc>
          <w:tcPr>
            <w:tcW w:w="1394" w:type="dxa"/>
            <w:vAlign w:val="center"/>
            <w:hideMark/>
          </w:tcPr>
          <w:p w14:paraId="36119A08"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YCG</w:t>
            </w:r>
          </w:p>
        </w:tc>
        <w:tc>
          <w:tcPr>
            <w:tcW w:w="3827" w:type="dxa"/>
            <w:vAlign w:val="center"/>
            <w:hideMark/>
          </w:tcPr>
          <w:p w14:paraId="5C4EFAB3" w14:textId="77777777" w:rsidR="00E71A1E" w:rsidRPr="009C1F30" w:rsidRDefault="00E71A1E" w:rsidP="009305C8">
            <w:pPr>
              <w:spacing w:before="60" w:after="60" w:line="240" w:lineRule="auto"/>
              <w:rPr>
                <w:rFonts w:ascii="Arial" w:eastAsia="Times New Roman" w:hAnsi="Arial" w:cs="Arial"/>
                <w:color w:val="000000"/>
                <w:kern w:val="0"/>
                <w:lang w:eastAsia="en-AU"/>
                <w14:ligatures w14:val="none"/>
              </w:rPr>
            </w:pPr>
            <w:r w:rsidRPr="009C1F30">
              <w:rPr>
                <w:rFonts w:ascii="Arial" w:eastAsia="Times New Roman" w:hAnsi="Arial" w:cs="Arial"/>
                <w:color w:val="000000"/>
                <w:kern w:val="0"/>
                <w:lang w:eastAsia="en-AU"/>
                <w14:ligatures w14:val="none"/>
              </w:rPr>
              <w:t>Youth Crime Group</w:t>
            </w:r>
          </w:p>
        </w:tc>
      </w:tr>
    </w:tbl>
    <w:p w14:paraId="44EA0678" w14:textId="77777777" w:rsidR="00EC4F16" w:rsidRPr="009C1F30" w:rsidRDefault="00EC4F16" w:rsidP="00E71A1E">
      <w:pPr>
        <w:spacing w:after="120" w:line="276" w:lineRule="auto"/>
        <w:rPr>
          <w:rFonts w:ascii="Arial" w:hAnsi="Arial" w:cs="Arial"/>
        </w:rPr>
      </w:pPr>
    </w:p>
    <w:p w14:paraId="16480A6E" w14:textId="6418CFB9" w:rsidR="00EC4F16" w:rsidRPr="00785C9F" w:rsidRDefault="00EC4F16" w:rsidP="00E71A1E">
      <w:pPr>
        <w:rPr>
          <w:rFonts w:ascii="Arial" w:hAnsi="Arial" w:cs="Arial"/>
          <w:sz w:val="32"/>
          <w:szCs w:val="32"/>
        </w:rPr>
      </w:pPr>
      <w:r w:rsidRPr="009C1F30">
        <w:rPr>
          <w:rFonts w:ascii="Arial" w:hAnsi="Arial" w:cs="Arial"/>
        </w:rPr>
        <w:br w:type="page"/>
      </w:r>
      <w:r w:rsidRPr="00785C9F">
        <w:rPr>
          <w:rFonts w:ascii="Arial" w:hAnsi="Arial" w:cs="Arial"/>
          <w:b/>
          <w:bCs/>
          <w:sz w:val="32"/>
          <w:szCs w:val="32"/>
        </w:rPr>
        <w:lastRenderedPageBreak/>
        <w:t>Compliance checklist</w:t>
      </w:r>
    </w:p>
    <w:tbl>
      <w:tblPr>
        <w:tblW w:w="9923" w:type="dxa"/>
        <w:tblBorders>
          <w:insideH w:val="single" w:sz="4" w:space="0" w:color="auto"/>
        </w:tblBorders>
        <w:tblLayout w:type="fixed"/>
        <w:tblLook w:val="01E0" w:firstRow="1" w:lastRow="1" w:firstColumn="1" w:lastColumn="1" w:noHBand="0" w:noVBand="0"/>
      </w:tblPr>
      <w:tblGrid>
        <w:gridCol w:w="1548"/>
        <w:gridCol w:w="4264"/>
        <w:gridCol w:w="2520"/>
        <w:gridCol w:w="1591"/>
      </w:tblGrid>
      <w:tr w:rsidR="001D0F50" w:rsidRPr="00106A99" w14:paraId="2377FD89" w14:textId="77777777" w:rsidTr="001C5BE8">
        <w:trPr>
          <w:cantSplit/>
          <w:tblHeader/>
        </w:trPr>
        <w:tc>
          <w:tcPr>
            <w:tcW w:w="5812" w:type="dxa"/>
            <w:gridSpan w:val="2"/>
            <w:tcBorders>
              <w:top w:val="single" w:sz="4" w:space="0" w:color="auto"/>
              <w:bottom w:val="single" w:sz="4" w:space="0" w:color="auto"/>
              <w:right w:val="single" w:sz="4" w:space="0" w:color="auto"/>
            </w:tcBorders>
            <w:shd w:val="clear" w:color="auto" w:fill="E6E6E6"/>
            <w:vAlign w:val="center"/>
          </w:tcPr>
          <w:p w14:paraId="6D885A56" w14:textId="77777777" w:rsidR="001D0F50" w:rsidRPr="00106A99" w:rsidRDefault="001D0F50" w:rsidP="001C5BE8">
            <w:pPr>
              <w:pStyle w:val="Text"/>
              <w:rPr>
                <w:rFonts w:cs="Arial"/>
                <w:b/>
                <w:sz w:val="18"/>
                <w:szCs w:val="18"/>
              </w:rPr>
            </w:pPr>
            <w:r w:rsidRPr="00106A99">
              <w:rPr>
                <w:rFonts w:cs="Arial"/>
                <w:b/>
                <w:sz w:val="18"/>
                <w:szCs w:val="18"/>
              </w:rPr>
              <w:t>Summary of requirement</w:t>
            </w:r>
          </w:p>
        </w:tc>
        <w:tc>
          <w:tcPr>
            <w:tcW w:w="2520" w:type="dxa"/>
            <w:tcBorders>
              <w:top w:val="single" w:sz="4" w:space="0" w:color="auto"/>
              <w:left w:val="single" w:sz="4" w:space="0" w:color="auto"/>
              <w:bottom w:val="single" w:sz="4" w:space="0" w:color="auto"/>
            </w:tcBorders>
            <w:shd w:val="clear" w:color="auto" w:fill="E6E6E6"/>
            <w:vAlign w:val="center"/>
          </w:tcPr>
          <w:p w14:paraId="22FE97FF" w14:textId="77777777" w:rsidR="001D0F50" w:rsidRPr="00106A99" w:rsidRDefault="001D0F50" w:rsidP="001C5BE8">
            <w:pPr>
              <w:pStyle w:val="Text"/>
              <w:jc w:val="center"/>
              <w:rPr>
                <w:rFonts w:cs="Arial"/>
                <w:b/>
                <w:sz w:val="18"/>
                <w:szCs w:val="18"/>
              </w:rPr>
            </w:pPr>
            <w:r w:rsidRPr="00106A99">
              <w:rPr>
                <w:rFonts w:cs="Arial"/>
                <w:b/>
                <w:sz w:val="18"/>
                <w:szCs w:val="18"/>
              </w:rPr>
              <w:t>Basis for requirement</w:t>
            </w:r>
          </w:p>
        </w:tc>
        <w:tc>
          <w:tcPr>
            <w:tcW w:w="1591" w:type="dxa"/>
            <w:tcBorders>
              <w:top w:val="single" w:sz="4" w:space="0" w:color="auto"/>
              <w:left w:val="single" w:sz="4" w:space="0" w:color="auto"/>
              <w:bottom w:val="single" w:sz="4" w:space="0" w:color="auto"/>
            </w:tcBorders>
            <w:shd w:val="clear" w:color="auto" w:fill="E6E6E6"/>
            <w:vAlign w:val="center"/>
          </w:tcPr>
          <w:p w14:paraId="1C19C3C4" w14:textId="77777777" w:rsidR="001D0F50" w:rsidRPr="00106A99" w:rsidRDefault="001D0F50" w:rsidP="001C5BE8">
            <w:pPr>
              <w:pStyle w:val="Text"/>
              <w:jc w:val="center"/>
              <w:rPr>
                <w:rFonts w:cs="Arial"/>
                <w:b/>
                <w:sz w:val="18"/>
                <w:szCs w:val="18"/>
              </w:rPr>
            </w:pPr>
            <w:r w:rsidRPr="00106A99">
              <w:rPr>
                <w:rFonts w:cs="Arial"/>
                <w:b/>
                <w:sz w:val="18"/>
                <w:szCs w:val="18"/>
              </w:rPr>
              <w:t>Annual report reference</w:t>
            </w:r>
          </w:p>
        </w:tc>
      </w:tr>
      <w:tr w:rsidR="001D0F50" w:rsidRPr="00106A99" w14:paraId="371A554C" w14:textId="77777777" w:rsidTr="001C5BE8">
        <w:trPr>
          <w:cantSplit/>
        </w:trPr>
        <w:tc>
          <w:tcPr>
            <w:tcW w:w="1548" w:type="dxa"/>
            <w:tcBorders>
              <w:top w:val="single" w:sz="4" w:space="0" w:color="auto"/>
              <w:bottom w:val="single" w:sz="4" w:space="0" w:color="auto"/>
              <w:right w:val="single" w:sz="4" w:space="0" w:color="auto"/>
            </w:tcBorders>
          </w:tcPr>
          <w:p w14:paraId="4D46479C" w14:textId="77777777" w:rsidR="001D0F50" w:rsidRPr="00106A99" w:rsidRDefault="001D0F50" w:rsidP="001C5BE8">
            <w:pPr>
              <w:pStyle w:val="Text"/>
              <w:spacing w:before="100" w:after="100"/>
              <w:rPr>
                <w:rFonts w:cs="Arial"/>
                <w:b/>
                <w:bCs/>
                <w:sz w:val="18"/>
                <w:szCs w:val="18"/>
              </w:rPr>
            </w:pPr>
            <w:r w:rsidRPr="00106A99">
              <w:rPr>
                <w:rFonts w:cs="Arial"/>
                <w:b/>
                <w:bCs/>
                <w:sz w:val="18"/>
                <w:szCs w:val="18"/>
              </w:rPr>
              <w:t>Letter of compliance</w:t>
            </w:r>
          </w:p>
        </w:tc>
        <w:tc>
          <w:tcPr>
            <w:tcW w:w="4264" w:type="dxa"/>
            <w:tcBorders>
              <w:top w:val="single" w:sz="4" w:space="0" w:color="auto"/>
              <w:left w:val="single" w:sz="4" w:space="0" w:color="auto"/>
              <w:bottom w:val="single" w:sz="4" w:space="0" w:color="auto"/>
              <w:right w:val="single" w:sz="4" w:space="0" w:color="auto"/>
            </w:tcBorders>
          </w:tcPr>
          <w:p w14:paraId="1C361985"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A letter of compliance from the accountable officer or statutory body to the relevant Minister/s</w:t>
            </w:r>
          </w:p>
        </w:tc>
        <w:tc>
          <w:tcPr>
            <w:tcW w:w="2520" w:type="dxa"/>
            <w:tcBorders>
              <w:top w:val="single" w:sz="4" w:space="0" w:color="auto"/>
              <w:left w:val="single" w:sz="4" w:space="0" w:color="auto"/>
              <w:bottom w:val="single" w:sz="4" w:space="0" w:color="auto"/>
            </w:tcBorders>
          </w:tcPr>
          <w:p w14:paraId="627DC1BB" w14:textId="77777777" w:rsidR="001D0F50" w:rsidRPr="00106A99" w:rsidRDefault="001D0F50" w:rsidP="001C5BE8">
            <w:pPr>
              <w:pStyle w:val="Text"/>
              <w:spacing w:before="100" w:after="100"/>
              <w:rPr>
                <w:rFonts w:cs="Arial"/>
                <w:sz w:val="18"/>
                <w:szCs w:val="18"/>
              </w:rPr>
            </w:pPr>
            <w:r w:rsidRPr="00106A99">
              <w:rPr>
                <w:rFonts w:cs="Arial"/>
                <w:sz w:val="18"/>
                <w:szCs w:val="18"/>
              </w:rPr>
              <w:t>ARRs</w:t>
            </w:r>
            <w:r w:rsidRPr="00106A99">
              <w:rPr>
                <w:rFonts w:cs="Arial"/>
                <w:i/>
                <w:sz w:val="18"/>
                <w:szCs w:val="18"/>
              </w:rPr>
              <w:t xml:space="preserve"> – </w:t>
            </w:r>
            <w:r w:rsidRPr="00106A99">
              <w:rPr>
                <w:rFonts w:cs="Arial"/>
                <w:sz w:val="18"/>
                <w:szCs w:val="18"/>
              </w:rPr>
              <w:t>section 7</w:t>
            </w:r>
          </w:p>
        </w:tc>
        <w:tc>
          <w:tcPr>
            <w:tcW w:w="1591" w:type="dxa"/>
            <w:tcBorders>
              <w:top w:val="single" w:sz="4" w:space="0" w:color="auto"/>
              <w:left w:val="single" w:sz="4" w:space="0" w:color="auto"/>
              <w:bottom w:val="single" w:sz="4" w:space="0" w:color="auto"/>
            </w:tcBorders>
          </w:tcPr>
          <w:p w14:paraId="0D7E088A" w14:textId="36C4B06B" w:rsidR="001D0F50" w:rsidRPr="00106A99" w:rsidRDefault="00710C01" w:rsidP="001C5BE8">
            <w:pPr>
              <w:pStyle w:val="Text"/>
              <w:spacing w:before="100" w:after="100"/>
              <w:jc w:val="center"/>
              <w:rPr>
                <w:rFonts w:cs="Arial"/>
                <w:sz w:val="18"/>
                <w:szCs w:val="18"/>
              </w:rPr>
            </w:pPr>
            <w:r>
              <w:rPr>
                <w:rFonts w:cs="Arial"/>
                <w:sz w:val="18"/>
                <w:szCs w:val="18"/>
              </w:rPr>
              <w:t>2</w:t>
            </w:r>
          </w:p>
        </w:tc>
      </w:tr>
      <w:tr w:rsidR="001D0F50" w:rsidRPr="00106A99" w14:paraId="77E6F071" w14:textId="77777777" w:rsidTr="001C5BE8">
        <w:trPr>
          <w:cantSplit/>
        </w:trPr>
        <w:tc>
          <w:tcPr>
            <w:tcW w:w="1548" w:type="dxa"/>
            <w:vMerge w:val="restart"/>
            <w:tcBorders>
              <w:top w:val="single" w:sz="4" w:space="0" w:color="auto"/>
              <w:right w:val="single" w:sz="4" w:space="0" w:color="auto"/>
            </w:tcBorders>
          </w:tcPr>
          <w:p w14:paraId="0847232C" w14:textId="77777777" w:rsidR="001D0F50" w:rsidRPr="00106A99" w:rsidRDefault="001D0F50" w:rsidP="001C5BE8">
            <w:pPr>
              <w:pStyle w:val="Text"/>
              <w:spacing w:before="100" w:after="100"/>
              <w:rPr>
                <w:rFonts w:cs="Arial"/>
                <w:b/>
                <w:bCs/>
                <w:sz w:val="18"/>
                <w:szCs w:val="18"/>
              </w:rPr>
            </w:pPr>
            <w:r w:rsidRPr="00106A99">
              <w:rPr>
                <w:rFonts w:cs="Arial"/>
                <w:b/>
                <w:bCs/>
                <w:sz w:val="18"/>
                <w:szCs w:val="18"/>
              </w:rPr>
              <w:t>Accessibility</w:t>
            </w:r>
          </w:p>
        </w:tc>
        <w:tc>
          <w:tcPr>
            <w:tcW w:w="4264" w:type="dxa"/>
            <w:tcBorders>
              <w:top w:val="single" w:sz="4" w:space="0" w:color="auto"/>
              <w:left w:val="single" w:sz="4" w:space="0" w:color="auto"/>
              <w:bottom w:val="single" w:sz="4" w:space="0" w:color="auto"/>
              <w:right w:val="single" w:sz="4" w:space="0" w:color="auto"/>
            </w:tcBorders>
          </w:tcPr>
          <w:p w14:paraId="2C1D0B4E"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Table of contents</w:t>
            </w:r>
          </w:p>
          <w:p w14:paraId="71476B47"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Glossary</w:t>
            </w:r>
          </w:p>
        </w:tc>
        <w:tc>
          <w:tcPr>
            <w:tcW w:w="2520" w:type="dxa"/>
            <w:tcBorders>
              <w:top w:val="single" w:sz="4" w:space="0" w:color="auto"/>
              <w:left w:val="single" w:sz="4" w:space="0" w:color="auto"/>
              <w:bottom w:val="single" w:sz="4" w:space="0" w:color="auto"/>
            </w:tcBorders>
          </w:tcPr>
          <w:p w14:paraId="5BEB689F"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9.1</w:t>
            </w:r>
          </w:p>
        </w:tc>
        <w:tc>
          <w:tcPr>
            <w:tcW w:w="1591" w:type="dxa"/>
            <w:tcBorders>
              <w:top w:val="single" w:sz="4" w:space="0" w:color="auto"/>
              <w:left w:val="single" w:sz="4" w:space="0" w:color="auto"/>
              <w:bottom w:val="single" w:sz="4" w:space="0" w:color="auto"/>
            </w:tcBorders>
          </w:tcPr>
          <w:p w14:paraId="71196FE7" w14:textId="48A53A16" w:rsidR="001D0F50" w:rsidRPr="00106A99" w:rsidRDefault="00710C01" w:rsidP="001C5BE8">
            <w:pPr>
              <w:pStyle w:val="Text"/>
              <w:spacing w:before="100" w:after="100"/>
              <w:jc w:val="center"/>
              <w:rPr>
                <w:rFonts w:cs="Arial"/>
                <w:sz w:val="18"/>
                <w:szCs w:val="18"/>
              </w:rPr>
            </w:pPr>
            <w:r>
              <w:rPr>
                <w:rFonts w:cs="Arial"/>
                <w:sz w:val="18"/>
                <w:szCs w:val="18"/>
              </w:rPr>
              <w:t>4, 115-116</w:t>
            </w:r>
          </w:p>
        </w:tc>
      </w:tr>
      <w:tr w:rsidR="001D0F50" w:rsidRPr="00106A99" w14:paraId="2C8A0161" w14:textId="77777777" w:rsidTr="001C5BE8">
        <w:trPr>
          <w:cantSplit/>
        </w:trPr>
        <w:tc>
          <w:tcPr>
            <w:tcW w:w="1548" w:type="dxa"/>
            <w:vMerge/>
            <w:tcBorders>
              <w:right w:val="single" w:sz="4" w:space="0" w:color="auto"/>
            </w:tcBorders>
          </w:tcPr>
          <w:p w14:paraId="71A3253F" w14:textId="77777777" w:rsidR="001D0F50" w:rsidRPr="00106A99" w:rsidRDefault="001D0F50" w:rsidP="001C5BE8">
            <w:pPr>
              <w:pStyle w:val="Text"/>
              <w:spacing w:before="100" w:after="100"/>
              <w:rPr>
                <w:rFonts w:cs="Arial"/>
                <w:b/>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1AD8C804"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Public availability</w:t>
            </w:r>
          </w:p>
        </w:tc>
        <w:tc>
          <w:tcPr>
            <w:tcW w:w="2520" w:type="dxa"/>
            <w:tcBorders>
              <w:top w:val="single" w:sz="4" w:space="0" w:color="auto"/>
              <w:left w:val="single" w:sz="4" w:space="0" w:color="auto"/>
              <w:bottom w:val="single" w:sz="4" w:space="0" w:color="auto"/>
            </w:tcBorders>
          </w:tcPr>
          <w:p w14:paraId="097E0B1C"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9.2</w:t>
            </w:r>
          </w:p>
        </w:tc>
        <w:tc>
          <w:tcPr>
            <w:tcW w:w="1591" w:type="dxa"/>
            <w:tcBorders>
              <w:top w:val="single" w:sz="4" w:space="0" w:color="auto"/>
              <w:left w:val="single" w:sz="4" w:space="0" w:color="auto"/>
              <w:bottom w:val="single" w:sz="4" w:space="0" w:color="auto"/>
            </w:tcBorders>
          </w:tcPr>
          <w:p w14:paraId="437CF9DA" w14:textId="05B23417" w:rsidR="001D0F50" w:rsidRPr="00106A99" w:rsidRDefault="00710C01" w:rsidP="001C5BE8">
            <w:pPr>
              <w:pStyle w:val="Text"/>
              <w:spacing w:before="100" w:after="100"/>
              <w:jc w:val="center"/>
              <w:rPr>
                <w:rFonts w:cs="Arial"/>
                <w:sz w:val="18"/>
                <w:szCs w:val="18"/>
              </w:rPr>
            </w:pPr>
            <w:r>
              <w:rPr>
                <w:rFonts w:cs="Arial"/>
                <w:sz w:val="18"/>
                <w:szCs w:val="18"/>
              </w:rPr>
              <w:t>1</w:t>
            </w:r>
          </w:p>
        </w:tc>
      </w:tr>
      <w:tr w:rsidR="001D0F50" w:rsidRPr="00106A99" w14:paraId="51125243" w14:textId="77777777" w:rsidTr="001C5BE8">
        <w:trPr>
          <w:cantSplit/>
        </w:trPr>
        <w:tc>
          <w:tcPr>
            <w:tcW w:w="1548" w:type="dxa"/>
            <w:vMerge/>
            <w:tcBorders>
              <w:right w:val="single" w:sz="4" w:space="0" w:color="auto"/>
            </w:tcBorders>
          </w:tcPr>
          <w:p w14:paraId="4563B044" w14:textId="77777777" w:rsidR="001D0F50" w:rsidRPr="00106A99" w:rsidRDefault="001D0F50" w:rsidP="001C5BE8">
            <w:pPr>
              <w:pStyle w:val="Text"/>
              <w:spacing w:before="100" w:after="100"/>
              <w:rPr>
                <w:rFonts w:cs="Arial"/>
                <w:b/>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1C6E0C3A"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Interpreter service statement</w:t>
            </w:r>
          </w:p>
        </w:tc>
        <w:tc>
          <w:tcPr>
            <w:tcW w:w="2520" w:type="dxa"/>
            <w:tcBorders>
              <w:top w:val="single" w:sz="4" w:space="0" w:color="auto"/>
              <w:left w:val="single" w:sz="4" w:space="0" w:color="auto"/>
              <w:bottom w:val="single" w:sz="4" w:space="0" w:color="auto"/>
            </w:tcBorders>
          </w:tcPr>
          <w:p w14:paraId="44D7D9A6" w14:textId="77777777" w:rsidR="001D0F50" w:rsidRPr="00106A99" w:rsidRDefault="001D0F50" w:rsidP="001C5BE8">
            <w:pPr>
              <w:pStyle w:val="Text"/>
              <w:spacing w:before="100" w:after="100"/>
              <w:rPr>
                <w:rFonts w:cs="Arial"/>
                <w:i/>
                <w:sz w:val="18"/>
                <w:szCs w:val="18"/>
              </w:rPr>
            </w:pPr>
            <w:r w:rsidRPr="00106A99">
              <w:rPr>
                <w:rFonts w:cs="Arial"/>
                <w:i/>
                <w:sz w:val="18"/>
                <w:szCs w:val="18"/>
              </w:rPr>
              <w:t>Queensland Government Language Services Policy</w:t>
            </w:r>
          </w:p>
          <w:p w14:paraId="27C58135"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9.3</w:t>
            </w:r>
          </w:p>
        </w:tc>
        <w:tc>
          <w:tcPr>
            <w:tcW w:w="1591" w:type="dxa"/>
            <w:tcBorders>
              <w:top w:val="single" w:sz="4" w:space="0" w:color="auto"/>
              <w:left w:val="single" w:sz="4" w:space="0" w:color="auto"/>
              <w:bottom w:val="single" w:sz="4" w:space="0" w:color="auto"/>
            </w:tcBorders>
          </w:tcPr>
          <w:p w14:paraId="5EFAA82B" w14:textId="2084FE85" w:rsidR="001D0F50" w:rsidRPr="00106A99" w:rsidRDefault="00710C01" w:rsidP="001C5BE8">
            <w:pPr>
              <w:pStyle w:val="Text"/>
              <w:spacing w:before="100" w:after="100"/>
              <w:jc w:val="center"/>
              <w:rPr>
                <w:rFonts w:cs="Arial"/>
                <w:sz w:val="18"/>
                <w:szCs w:val="18"/>
              </w:rPr>
            </w:pPr>
            <w:r>
              <w:rPr>
                <w:rFonts w:cs="Arial"/>
                <w:sz w:val="18"/>
                <w:szCs w:val="18"/>
              </w:rPr>
              <w:t>1</w:t>
            </w:r>
          </w:p>
        </w:tc>
      </w:tr>
      <w:tr w:rsidR="001D0F50" w:rsidRPr="00106A99" w14:paraId="2D6F0C73" w14:textId="77777777" w:rsidTr="001C5BE8">
        <w:trPr>
          <w:cantSplit/>
        </w:trPr>
        <w:tc>
          <w:tcPr>
            <w:tcW w:w="1548" w:type="dxa"/>
            <w:vMerge/>
            <w:tcBorders>
              <w:right w:val="single" w:sz="4" w:space="0" w:color="auto"/>
            </w:tcBorders>
          </w:tcPr>
          <w:p w14:paraId="46EAA99C" w14:textId="77777777" w:rsidR="001D0F50" w:rsidRPr="00106A99" w:rsidRDefault="001D0F50" w:rsidP="001C5BE8">
            <w:pPr>
              <w:pStyle w:val="Text"/>
              <w:spacing w:before="100" w:after="100"/>
              <w:rPr>
                <w:rFonts w:cs="Arial"/>
                <w:b/>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33799446"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Copyright notice</w:t>
            </w:r>
          </w:p>
        </w:tc>
        <w:tc>
          <w:tcPr>
            <w:tcW w:w="2520" w:type="dxa"/>
            <w:tcBorders>
              <w:top w:val="single" w:sz="4" w:space="0" w:color="auto"/>
              <w:left w:val="single" w:sz="4" w:space="0" w:color="auto"/>
              <w:bottom w:val="single" w:sz="4" w:space="0" w:color="auto"/>
            </w:tcBorders>
          </w:tcPr>
          <w:p w14:paraId="5A3A09A9" w14:textId="77777777" w:rsidR="001D0F50" w:rsidRPr="00106A99" w:rsidRDefault="001D0F50" w:rsidP="001C5BE8">
            <w:pPr>
              <w:pStyle w:val="Text"/>
              <w:spacing w:before="100" w:after="100"/>
              <w:rPr>
                <w:rFonts w:cs="Arial"/>
                <w:i/>
                <w:sz w:val="18"/>
                <w:szCs w:val="18"/>
              </w:rPr>
            </w:pPr>
            <w:r w:rsidRPr="00106A99">
              <w:rPr>
                <w:rFonts w:cs="Arial"/>
                <w:i/>
                <w:sz w:val="18"/>
                <w:szCs w:val="18"/>
              </w:rPr>
              <w:t>Copyright Act 1968</w:t>
            </w:r>
          </w:p>
          <w:p w14:paraId="7F917620"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9.4</w:t>
            </w:r>
          </w:p>
        </w:tc>
        <w:tc>
          <w:tcPr>
            <w:tcW w:w="1591" w:type="dxa"/>
            <w:tcBorders>
              <w:top w:val="single" w:sz="4" w:space="0" w:color="auto"/>
              <w:left w:val="single" w:sz="4" w:space="0" w:color="auto"/>
              <w:bottom w:val="single" w:sz="4" w:space="0" w:color="auto"/>
            </w:tcBorders>
          </w:tcPr>
          <w:p w14:paraId="0A6DB2BF" w14:textId="2924F595" w:rsidR="001D0F50" w:rsidRPr="00106A99" w:rsidRDefault="00710C01" w:rsidP="001C5BE8">
            <w:pPr>
              <w:pStyle w:val="Text"/>
              <w:spacing w:before="100" w:after="100"/>
              <w:jc w:val="center"/>
              <w:rPr>
                <w:rFonts w:cs="Arial"/>
                <w:sz w:val="18"/>
                <w:szCs w:val="18"/>
              </w:rPr>
            </w:pPr>
            <w:r>
              <w:rPr>
                <w:rFonts w:cs="Arial"/>
                <w:sz w:val="18"/>
                <w:szCs w:val="18"/>
              </w:rPr>
              <w:t>1</w:t>
            </w:r>
          </w:p>
        </w:tc>
      </w:tr>
      <w:tr w:rsidR="001D0F50" w:rsidRPr="00106A99" w14:paraId="44CA69F4" w14:textId="77777777" w:rsidTr="001C5BE8">
        <w:trPr>
          <w:cantSplit/>
        </w:trPr>
        <w:tc>
          <w:tcPr>
            <w:tcW w:w="1548" w:type="dxa"/>
            <w:vMerge/>
            <w:tcBorders>
              <w:bottom w:val="single" w:sz="4" w:space="0" w:color="auto"/>
              <w:right w:val="single" w:sz="4" w:space="0" w:color="auto"/>
            </w:tcBorders>
          </w:tcPr>
          <w:p w14:paraId="183D610F" w14:textId="77777777" w:rsidR="001D0F50" w:rsidRPr="00106A99" w:rsidRDefault="001D0F50" w:rsidP="001C5BE8">
            <w:pPr>
              <w:pStyle w:val="Text"/>
              <w:spacing w:before="100" w:after="100"/>
              <w:rPr>
                <w:rFonts w:cs="Arial"/>
                <w:b/>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05C148A8"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Information Licensing</w:t>
            </w:r>
          </w:p>
        </w:tc>
        <w:tc>
          <w:tcPr>
            <w:tcW w:w="2520" w:type="dxa"/>
            <w:tcBorders>
              <w:top w:val="single" w:sz="4" w:space="0" w:color="auto"/>
              <w:left w:val="single" w:sz="4" w:space="0" w:color="auto"/>
              <w:bottom w:val="single" w:sz="4" w:space="0" w:color="auto"/>
            </w:tcBorders>
          </w:tcPr>
          <w:p w14:paraId="630CFE17" w14:textId="77777777" w:rsidR="001D0F50" w:rsidRPr="00106A99" w:rsidRDefault="001D0F50" w:rsidP="001C5BE8">
            <w:pPr>
              <w:pStyle w:val="Text"/>
              <w:spacing w:before="100" w:after="100"/>
              <w:rPr>
                <w:rFonts w:cs="Arial"/>
                <w:i/>
                <w:sz w:val="18"/>
                <w:szCs w:val="18"/>
              </w:rPr>
            </w:pPr>
            <w:r w:rsidRPr="00106A99">
              <w:rPr>
                <w:rFonts w:cs="Arial"/>
                <w:i/>
                <w:sz w:val="18"/>
                <w:szCs w:val="18"/>
              </w:rPr>
              <w:t>QGEA – Information Licensing</w:t>
            </w:r>
          </w:p>
          <w:p w14:paraId="047CA6E1"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9.5</w:t>
            </w:r>
          </w:p>
        </w:tc>
        <w:tc>
          <w:tcPr>
            <w:tcW w:w="1591" w:type="dxa"/>
            <w:tcBorders>
              <w:top w:val="single" w:sz="4" w:space="0" w:color="auto"/>
              <w:left w:val="single" w:sz="4" w:space="0" w:color="auto"/>
              <w:bottom w:val="single" w:sz="4" w:space="0" w:color="auto"/>
            </w:tcBorders>
          </w:tcPr>
          <w:p w14:paraId="3D1AB624" w14:textId="09EE10A0" w:rsidR="001D0F50" w:rsidRPr="00106A99" w:rsidRDefault="00710C01" w:rsidP="001C5BE8">
            <w:pPr>
              <w:pStyle w:val="Text"/>
              <w:spacing w:before="100" w:after="100"/>
              <w:jc w:val="center"/>
              <w:rPr>
                <w:rFonts w:cs="Arial"/>
                <w:sz w:val="18"/>
                <w:szCs w:val="18"/>
              </w:rPr>
            </w:pPr>
            <w:r>
              <w:rPr>
                <w:rFonts w:cs="Arial"/>
                <w:sz w:val="18"/>
                <w:szCs w:val="18"/>
              </w:rPr>
              <w:t>1</w:t>
            </w:r>
          </w:p>
        </w:tc>
      </w:tr>
      <w:tr w:rsidR="001D0F50" w:rsidRPr="00106A99" w14:paraId="312C0849" w14:textId="77777777" w:rsidTr="001C5BE8">
        <w:trPr>
          <w:cantSplit/>
          <w:trHeight w:val="485"/>
        </w:trPr>
        <w:tc>
          <w:tcPr>
            <w:tcW w:w="1548" w:type="dxa"/>
            <w:tcBorders>
              <w:top w:val="single" w:sz="4" w:space="0" w:color="auto"/>
              <w:right w:val="single" w:sz="4" w:space="0" w:color="auto"/>
            </w:tcBorders>
          </w:tcPr>
          <w:p w14:paraId="244F9E8B" w14:textId="77777777" w:rsidR="001D0F50" w:rsidRPr="00106A99" w:rsidRDefault="001D0F50" w:rsidP="001C5BE8">
            <w:pPr>
              <w:pStyle w:val="Text"/>
              <w:spacing w:before="100" w:after="100"/>
              <w:rPr>
                <w:rFonts w:cs="Arial"/>
                <w:b/>
                <w:bCs/>
                <w:sz w:val="18"/>
                <w:szCs w:val="18"/>
              </w:rPr>
            </w:pPr>
            <w:r w:rsidRPr="00106A99">
              <w:rPr>
                <w:rFonts w:cs="Arial"/>
                <w:b/>
                <w:bCs/>
                <w:sz w:val="18"/>
                <w:szCs w:val="18"/>
              </w:rPr>
              <w:t>General information</w:t>
            </w:r>
          </w:p>
        </w:tc>
        <w:tc>
          <w:tcPr>
            <w:tcW w:w="4264" w:type="dxa"/>
            <w:tcBorders>
              <w:top w:val="single" w:sz="4" w:space="0" w:color="auto"/>
              <w:left w:val="single" w:sz="4" w:space="0" w:color="auto"/>
              <w:bottom w:val="single" w:sz="4" w:space="0" w:color="auto"/>
              <w:right w:val="single" w:sz="4" w:space="0" w:color="auto"/>
            </w:tcBorders>
          </w:tcPr>
          <w:p w14:paraId="1D81F95D"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Introductory Information</w:t>
            </w:r>
          </w:p>
        </w:tc>
        <w:tc>
          <w:tcPr>
            <w:tcW w:w="2520" w:type="dxa"/>
            <w:tcBorders>
              <w:top w:val="single" w:sz="4" w:space="0" w:color="auto"/>
              <w:left w:val="single" w:sz="4" w:space="0" w:color="auto"/>
              <w:bottom w:val="single" w:sz="4" w:space="0" w:color="auto"/>
            </w:tcBorders>
          </w:tcPr>
          <w:p w14:paraId="1E482779" w14:textId="77777777" w:rsidR="001D0F50" w:rsidRPr="00106A99" w:rsidRDefault="001D0F50" w:rsidP="001C5BE8">
            <w:pPr>
              <w:pStyle w:val="Text"/>
              <w:spacing w:before="100" w:after="100"/>
              <w:rPr>
                <w:rFonts w:cs="Arial"/>
                <w:sz w:val="18"/>
                <w:szCs w:val="18"/>
                <w:lang w:val="fr-FR"/>
              </w:rPr>
            </w:pPr>
            <w:proofErr w:type="spellStart"/>
            <w:r w:rsidRPr="00106A99">
              <w:rPr>
                <w:rFonts w:cs="Arial"/>
                <w:sz w:val="18"/>
                <w:szCs w:val="18"/>
                <w:lang w:val="fr-FR"/>
              </w:rPr>
              <w:t>ARRs</w:t>
            </w:r>
            <w:proofErr w:type="spellEnd"/>
            <w:r w:rsidRPr="00106A99">
              <w:rPr>
                <w:rFonts w:cs="Arial"/>
                <w:sz w:val="18"/>
                <w:szCs w:val="18"/>
                <w:lang w:val="fr-FR"/>
              </w:rPr>
              <w:t xml:space="preserve"> – section </w:t>
            </w:r>
            <w:r w:rsidRPr="00106A99">
              <w:rPr>
                <w:rFonts w:cs="Arial"/>
                <w:sz w:val="18"/>
                <w:szCs w:val="18"/>
              </w:rPr>
              <w:t>10</w:t>
            </w:r>
          </w:p>
        </w:tc>
        <w:tc>
          <w:tcPr>
            <w:tcW w:w="1591" w:type="dxa"/>
            <w:tcBorders>
              <w:top w:val="single" w:sz="4" w:space="0" w:color="auto"/>
              <w:left w:val="single" w:sz="4" w:space="0" w:color="auto"/>
              <w:bottom w:val="single" w:sz="4" w:space="0" w:color="auto"/>
            </w:tcBorders>
          </w:tcPr>
          <w:p w14:paraId="511F19C2" w14:textId="589D5EF0" w:rsidR="001D0F50" w:rsidRPr="00106A99" w:rsidRDefault="00710C01" w:rsidP="001C5BE8">
            <w:pPr>
              <w:pStyle w:val="Text"/>
              <w:spacing w:before="100" w:after="100"/>
              <w:jc w:val="center"/>
              <w:rPr>
                <w:rFonts w:cs="Arial"/>
                <w:sz w:val="18"/>
                <w:szCs w:val="18"/>
              </w:rPr>
            </w:pPr>
            <w:r>
              <w:rPr>
                <w:rFonts w:cs="Arial"/>
                <w:sz w:val="18"/>
                <w:szCs w:val="18"/>
              </w:rPr>
              <w:t>1, 7-10, 12-18</w:t>
            </w:r>
          </w:p>
        </w:tc>
      </w:tr>
      <w:tr w:rsidR="001D0F50" w:rsidRPr="00106A99" w14:paraId="78FE3366" w14:textId="77777777" w:rsidTr="001C5BE8">
        <w:trPr>
          <w:cantSplit/>
        </w:trPr>
        <w:tc>
          <w:tcPr>
            <w:tcW w:w="1548" w:type="dxa"/>
            <w:vMerge w:val="restart"/>
            <w:tcBorders>
              <w:top w:val="single" w:sz="4" w:space="0" w:color="auto"/>
              <w:right w:val="single" w:sz="4" w:space="0" w:color="auto"/>
            </w:tcBorders>
          </w:tcPr>
          <w:p w14:paraId="0146A613" w14:textId="77777777" w:rsidR="001D0F50" w:rsidRPr="00106A99" w:rsidRDefault="001D0F50" w:rsidP="001C5BE8">
            <w:pPr>
              <w:pStyle w:val="Text"/>
              <w:spacing w:before="100" w:after="100"/>
              <w:rPr>
                <w:rFonts w:cs="Arial"/>
                <w:b/>
                <w:bCs/>
                <w:sz w:val="18"/>
                <w:szCs w:val="18"/>
              </w:rPr>
            </w:pPr>
            <w:r w:rsidRPr="00106A99">
              <w:rPr>
                <w:rFonts w:cs="Arial"/>
                <w:b/>
                <w:bCs/>
                <w:sz w:val="18"/>
                <w:szCs w:val="18"/>
              </w:rPr>
              <w:t>Non-financial performance</w:t>
            </w:r>
          </w:p>
        </w:tc>
        <w:tc>
          <w:tcPr>
            <w:tcW w:w="4264" w:type="dxa"/>
            <w:tcBorders>
              <w:top w:val="single" w:sz="4" w:space="0" w:color="auto"/>
              <w:left w:val="single" w:sz="4" w:space="0" w:color="auto"/>
              <w:bottom w:val="single" w:sz="4" w:space="0" w:color="auto"/>
              <w:right w:val="single" w:sz="4" w:space="0" w:color="auto"/>
            </w:tcBorders>
          </w:tcPr>
          <w:p w14:paraId="0E5DDA4E"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Government’s objectives for the community and whole-of-government plans/specific actions</w:t>
            </w:r>
          </w:p>
        </w:tc>
        <w:tc>
          <w:tcPr>
            <w:tcW w:w="2520" w:type="dxa"/>
            <w:tcBorders>
              <w:top w:val="single" w:sz="4" w:space="0" w:color="auto"/>
              <w:left w:val="single" w:sz="4" w:space="0" w:color="auto"/>
            </w:tcBorders>
          </w:tcPr>
          <w:p w14:paraId="418CAD0A"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11.1</w:t>
            </w:r>
          </w:p>
        </w:tc>
        <w:tc>
          <w:tcPr>
            <w:tcW w:w="1591" w:type="dxa"/>
            <w:tcBorders>
              <w:top w:val="single" w:sz="4" w:space="0" w:color="auto"/>
              <w:left w:val="single" w:sz="4" w:space="0" w:color="auto"/>
              <w:bottom w:val="single" w:sz="4" w:space="0" w:color="auto"/>
            </w:tcBorders>
          </w:tcPr>
          <w:p w14:paraId="4CD741A5" w14:textId="4FB77DCF" w:rsidR="001D0F50" w:rsidRPr="00106A99" w:rsidRDefault="00710C01" w:rsidP="001C5BE8">
            <w:pPr>
              <w:pStyle w:val="Text"/>
              <w:spacing w:before="100" w:after="100"/>
              <w:jc w:val="center"/>
              <w:rPr>
                <w:rFonts w:cs="Arial"/>
                <w:sz w:val="18"/>
                <w:szCs w:val="18"/>
              </w:rPr>
            </w:pPr>
            <w:r>
              <w:rPr>
                <w:rFonts w:cs="Arial"/>
                <w:sz w:val="18"/>
                <w:szCs w:val="18"/>
              </w:rPr>
              <w:t>7-8</w:t>
            </w:r>
          </w:p>
        </w:tc>
      </w:tr>
      <w:tr w:rsidR="001D0F50" w:rsidRPr="00106A99" w14:paraId="65B97416" w14:textId="77777777" w:rsidTr="001C5BE8">
        <w:trPr>
          <w:cantSplit/>
        </w:trPr>
        <w:tc>
          <w:tcPr>
            <w:tcW w:w="1548" w:type="dxa"/>
            <w:vMerge/>
            <w:tcBorders>
              <w:right w:val="single" w:sz="4" w:space="0" w:color="auto"/>
            </w:tcBorders>
          </w:tcPr>
          <w:p w14:paraId="4B06D5CD" w14:textId="77777777" w:rsidR="001D0F50" w:rsidRPr="00106A99" w:rsidRDefault="001D0F50" w:rsidP="001C5BE8">
            <w:pPr>
              <w:pStyle w:val="Text"/>
              <w:spacing w:before="100" w:after="100"/>
              <w:rPr>
                <w:rFonts w:cs="Arial"/>
                <w:b/>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6044FC27"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Agency objectives and performance indicators</w:t>
            </w:r>
          </w:p>
        </w:tc>
        <w:tc>
          <w:tcPr>
            <w:tcW w:w="2520" w:type="dxa"/>
            <w:tcBorders>
              <w:left w:val="single" w:sz="4" w:space="0" w:color="auto"/>
            </w:tcBorders>
          </w:tcPr>
          <w:p w14:paraId="518A4679"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11.2</w:t>
            </w:r>
          </w:p>
        </w:tc>
        <w:tc>
          <w:tcPr>
            <w:tcW w:w="1591" w:type="dxa"/>
            <w:tcBorders>
              <w:top w:val="single" w:sz="4" w:space="0" w:color="auto"/>
              <w:left w:val="single" w:sz="4" w:space="0" w:color="auto"/>
              <w:bottom w:val="single" w:sz="4" w:space="0" w:color="auto"/>
            </w:tcBorders>
          </w:tcPr>
          <w:p w14:paraId="40BE75C9" w14:textId="045BE8A3" w:rsidR="001D0F50" w:rsidRPr="00106A99" w:rsidRDefault="00710C01" w:rsidP="001C5BE8">
            <w:pPr>
              <w:pStyle w:val="Text"/>
              <w:spacing w:before="100" w:after="100"/>
              <w:jc w:val="center"/>
              <w:rPr>
                <w:rFonts w:cs="Arial"/>
                <w:sz w:val="18"/>
                <w:szCs w:val="18"/>
              </w:rPr>
            </w:pPr>
            <w:r>
              <w:rPr>
                <w:rFonts w:cs="Arial"/>
                <w:sz w:val="18"/>
                <w:szCs w:val="18"/>
              </w:rPr>
              <w:t>7-9, 23-29</w:t>
            </w:r>
          </w:p>
        </w:tc>
      </w:tr>
      <w:tr w:rsidR="001D0F50" w:rsidRPr="00106A99" w14:paraId="28553608" w14:textId="77777777" w:rsidTr="001C5BE8">
        <w:trPr>
          <w:cantSplit/>
        </w:trPr>
        <w:tc>
          <w:tcPr>
            <w:tcW w:w="1548" w:type="dxa"/>
            <w:vMerge/>
            <w:tcBorders>
              <w:right w:val="single" w:sz="4" w:space="0" w:color="auto"/>
            </w:tcBorders>
          </w:tcPr>
          <w:p w14:paraId="16A7688E" w14:textId="77777777" w:rsidR="001D0F50" w:rsidRPr="00106A99" w:rsidRDefault="001D0F50" w:rsidP="001C5BE8">
            <w:pPr>
              <w:pStyle w:val="Text"/>
              <w:spacing w:before="100" w:after="100"/>
              <w:rPr>
                <w:rFonts w:cs="Arial"/>
                <w:b/>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2F62CD07"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Agency service areas and service standards</w:t>
            </w:r>
          </w:p>
        </w:tc>
        <w:tc>
          <w:tcPr>
            <w:tcW w:w="2520" w:type="dxa"/>
            <w:tcBorders>
              <w:left w:val="single" w:sz="4" w:space="0" w:color="auto"/>
            </w:tcBorders>
          </w:tcPr>
          <w:p w14:paraId="7C605D48"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11.3</w:t>
            </w:r>
          </w:p>
        </w:tc>
        <w:tc>
          <w:tcPr>
            <w:tcW w:w="1591" w:type="dxa"/>
            <w:tcBorders>
              <w:top w:val="single" w:sz="4" w:space="0" w:color="auto"/>
              <w:left w:val="single" w:sz="4" w:space="0" w:color="auto"/>
              <w:bottom w:val="single" w:sz="4" w:space="0" w:color="auto"/>
            </w:tcBorders>
          </w:tcPr>
          <w:p w14:paraId="17E787E6" w14:textId="6484452C" w:rsidR="001D0F50" w:rsidRPr="00106A99" w:rsidRDefault="00710C01" w:rsidP="001C5BE8">
            <w:pPr>
              <w:pStyle w:val="Text"/>
              <w:spacing w:before="100" w:after="100"/>
              <w:jc w:val="center"/>
              <w:rPr>
                <w:rFonts w:cs="Arial"/>
                <w:sz w:val="18"/>
                <w:szCs w:val="18"/>
              </w:rPr>
            </w:pPr>
            <w:r>
              <w:rPr>
                <w:rFonts w:cs="Arial"/>
                <w:sz w:val="18"/>
                <w:szCs w:val="18"/>
              </w:rPr>
              <w:t>23-29</w:t>
            </w:r>
          </w:p>
        </w:tc>
      </w:tr>
      <w:tr w:rsidR="001D0F50" w:rsidRPr="00106A99" w14:paraId="095CDA6A" w14:textId="77777777" w:rsidTr="001C5BE8">
        <w:trPr>
          <w:cantSplit/>
        </w:trPr>
        <w:tc>
          <w:tcPr>
            <w:tcW w:w="1548" w:type="dxa"/>
            <w:tcBorders>
              <w:top w:val="single" w:sz="4" w:space="0" w:color="auto"/>
              <w:bottom w:val="single" w:sz="4" w:space="0" w:color="auto"/>
              <w:right w:val="single" w:sz="4" w:space="0" w:color="auto"/>
            </w:tcBorders>
          </w:tcPr>
          <w:p w14:paraId="6806A293" w14:textId="77777777" w:rsidR="001D0F50" w:rsidRPr="00106A99" w:rsidRDefault="001D0F50" w:rsidP="001C5BE8">
            <w:pPr>
              <w:pStyle w:val="Text"/>
              <w:spacing w:before="100" w:after="100"/>
              <w:rPr>
                <w:rFonts w:cs="Arial"/>
                <w:b/>
                <w:bCs/>
                <w:sz w:val="18"/>
                <w:szCs w:val="18"/>
              </w:rPr>
            </w:pPr>
            <w:r w:rsidRPr="00106A99">
              <w:rPr>
                <w:rFonts w:cs="Arial"/>
                <w:b/>
                <w:bCs/>
                <w:sz w:val="18"/>
                <w:szCs w:val="18"/>
              </w:rPr>
              <w:t>Financial performance</w:t>
            </w:r>
          </w:p>
        </w:tc>
        <w:tc>
          <w:tcPr>
            <w:tcW w:w="4264" w:type="dxa"/>
            <w:tcBorders>
              <w:top w:val="single" w:sz="4" w:space="0" w:color="auto"/>
              <w:left w:val="single" w:sz="4" w:space="0" w:color="auto"/>
              <w:bottom w:val="single" w:sz="4" w:space="0" w:color="auto"/>
              <w:right w:val="single" w:sz="4" w:space="0" w:color="auto"/>
            </w:tcBorders>
          </w:tcPr>
          <w:p w14:paraId="6197E127"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Summary of financial performance</w:t>
            </w:r>
          </w:p>
        </w:tc>
        <w:tc>
          <w:tcPr>
            <w:tcW w:w="2520" w:type="dxa"/>
            <w:tcBorders>
              <w:top w:val="single" w:sz="4" w:space="0" w:color="auto"/>
              <w:left w:val="single" w:sz="4" w:space="0" w:color="auto"/>
              <w:bottom w:val="single" w:sz="4" w:space="0" w:color="auto"/>
            </w:tcBorders>
          </w:tcPr>
          <w:p w14:paraId="1AA589C2"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12.1</w:t>
            </w:r>
          </w:p>
        </w:tc>
        <w:tc>
          <w:tcPr>
            <w:tcW w:w="1591" w:type="dxa"/>
            <w:tcBorders>
              <w:top w:val="single" w:sz="4" w:space="0" w:color="auto"/>
              <w:left w:val="single" w:sz="4" w:space="0" w:color="auto"/>
              <w:bottom w:val="single" w:sz="4" w:space="0" w:color="auto"/>
            </w:tcBorders>
          </w:tcPr>
          <w:p w14:paraId="5BA2A33A" w14:textId="11E198C4" w:rsidR="001D0F50" w:rsidRPr="00106A99" w:rsidRDefault="00710C01" w:rsidP="001C5BE8">
            <w:pPr>
              <w:pStyle w:val="Text"/>
              <w:spacing w:before="100" w:after="100"/>
              <w:jc w:val="center"/>
              <w:rPr>
                <w:rFonts w:cs="Arial"/>
                <w:sz w:val="18"/>
                <w:szCs w:val="18"/>
              </w:rPr>
            </w:pPr>
            <w:r>
              <w:rPr>
                <w:rFonts w:cs="Arial"/>
                <w:sz w:val="18"/>
                <w:szCs w:val="18"/>
              </w:rPr>
              <w:t>19-22</w:t>
            </w:r>
          </w:p>
        </w:tc>
      </w:tr>
      <w:tr w:rsidR="001D0F50" w:rsidRPr="00106A99" w14:paraId="16A00C45" w14:textId="77777777" w:rsidTr="001C5BE8">
        <w:trPr>
          <w:cantSplit/>
        </w:trPr>
        <w:tc>
          <w:tcPr>
            <w:tcW w:w="1548" w:type="dxa"/>
            <w:vMerge w:val="restart"/>
            <w:tcBorders>
              <w:top w:val="single" w:sz="4" w:space="0" w:color="auto"/>
              <w:bottom w:val="single" w:sz="4" w:space="0" w:color="auto"/>
              <w:right w:val="single" w:sz="4" w:space="0" w:color="auto"/>
            </w:tcBorders>
          </w:tcPr>
          <w:p w14:paraId="4A33CF07" w14:textId="77777777" w:rsidR="001D0F50" w:rsidRPr="00106A99" w:rsidRDefault="001D0F50" w:rsidP="001C5BE8">
            <w:pPr>
              <w:pStyle w:val="Text"/>
              <w:spacing w:before="100" w:after="100"/>
              <w:rPr>
                <w:rFonts w:cs="Arial"/>
                <w:b/>
                <w:bCs/>
                <w:sz w:val="18"/>
                <w:szCs w:val="18"/>
              </w:rPr>
            </w:pPr>
            <w:r w:rsidRPr="00106A99">
              <w:rPr>
                <w:rFonts w:cs="Arial"/>
                <w:b/>
                <w:bCs/>
                <w:sz w:val="18"/>
                <w:szCs w:val="18"/>
              </w:rPr>
              <w:t>Governance – management and structure</w:t>
            </w:r>
          </w:p>
        </w:tc>
        <w:tc>
          <w:tcPr>
            <w:tcW w:w="4264" w:type="dxa"/>
            <w:tcBorders>
              <w:top w:val="single" w:sz="4" w:space="0" w:color="auto"/>
              <w:left w:val="single" w:sz="4" w:space="0" w:color="auto"/>
              <w:bottom w:val="single" w:sz="4" w:space="0" w:color="auto"/>
              <w:right w:val="single" w:sz="4" w:space="0" w:color="auto"/>
            </w:tcBorders>
          </w:tcPr>
          <w:p w14:paraId="409A1410"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 xml:space="preserve">Organisational structure </w:t>
            </w:r>
          </w:p>
        </w:tc>
        <w:tc>
          <w:tcPr>
            <w:tcW w:w="2520" w:type="dxa"/>
            <w:tcBorders>
              <w:top w:val="single" w:sz="4" w:space="0" w:color="auto"/>
              <w:left w:val="single" w:sz="4" w:space="0" w:color="auto"/>
              <w:bottom w:val="single" w:sz="4" w:space="0" w:color="auto"/>
            </w:tcBorders>
          </w:tcPr>
          <w:p w14:paraId="72007F74"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13.1</w:t>
            </w:r>
          </w:p>
        </w:tc>
        <w:tc>
          <w:tcPr>
            <w:tcW w:w="1591" w:type="dxa"/>
            <w:tcBorders>
              <w:top w:val="single" w:sz="4" w:space="0" w:color="auto"/>
              <w:left w:val="single" w:sz="4" w:space="0" w:color="auto"/>
              <w:bottom w:val="single" w:sz="4" w:space="0" w:color="auto"/>
            </w:tcBorders>
          </w:tcPr>
          <w:p w14:paraId="18267696" w14:textId="395F50C5" w:rsidR="001D0F50" w:rsidRPr="00106A99" w:rsidRDefault="00710C01" w:rsidP="001C5BE8">
            <w:pPr>
              <w:pStyle w:val="Text"/>
              <w:spacing w:before="100" w:after="100"/>
              <w:jc w:val="center"/>
              <w:rPr>
                <w:rFonts w:cs="Arial"/>
                <w:sz w:val="18"/>
                <w:szCs w:val="18"/>
              </w:rPr>
            </w:pPr>
            <w:r>
              <w:rPr>
                <w:rFonts w:cs="Arial"/>
                <w:sz w:val="18"/>
                <w:szCs w:val="18"/>
              </w:rPr>
              <w:t>15</w:t>
            </w:r>
          </w:p>
        </w:tc>
      </w:tr>
      <w:tr w:rsidR="001D0F50" w:rsidRPr="00106A99" w14:paraId="147A353A" w14:textId="77777777" w:rsidTr="001C5BE8">
        <w:trPr>
          <w:cantSplit/>
        </w:trPr>
        <w:tc>
          <w:tcPr>
            <w:tcW w:w="1548" w:type="dxa"/>
            <w:vMerge/>
            <w:tcBorders>
              <w:top w:val="single" w:sz="4" w:space="0" w:color="auto"/>
              <w:bottom w:val="single" w:sz="4" w:space="0" w:color="auto"/>
              <w:right w:val="single" w:sz="4" w:space="0" w:color="auto"/>
            </w:tcBorders>
          </w:tcPr>
          <w:p w14:paraId="15037A40" w14:textId="77777777" w:rsidR="001D0F50" w:rsidRPr="00106A99" w:rsidRDefault="001D0F50" w:rsidP="001C5BE8">
            <w:pPr>
              <w:pStyle w:val="Text"/>
              <w:spacing w:before="100" w:after="100"/>
              <w:rPr>
                <w:rFonts w:cs="Arial"/>
                <w:b/>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4175B228"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Executive management</w:t>
            </w:r>
          </w:p>
        </w:tc>
        <w:tc>
          <w:tcPr>
            <w:tcW w:w="2520" w:type="dxa"/>
            <w:tcBorders>
              <w:top w:val="single" w:sz="4" w:space="0" w:color="auto"/>
              <w:left w:val="single" w:sz="4" w:space="0" w:color="auto"/>
              <w:bottom w:val="single" w:sz="4" w:space="0" w:color="auto"/>
            </w:tcBorders>
          </w:tcPr>
          <w:p w14:paraId="5B407841"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13.2</w:t>
            </w:r>
          </w:p>
        </w:tc>
        <w:tc>
          <w:tcPr>
            <w:tcW w:w="1591" w:type="dxa"/>
            <w:tcBorders>
              <w:top w:val="single" w:sz="4" w:space="0" w:color="auto"/>
              <w:left w:val="single" w:sz="4" w:space="0" w:color="auto"/>
              <w:bottom w:val="single" w:sz="4" w:space="0" w:color="auto"/>
            </w:tcBorders>
          </w:tcPr>
          <w:p w14:paraId="535239A4" w14:textId="2AC80DA7" w:rsidR="001D0F50" w:rsidRPr="00106A99" w:rsidRDefault="00710C01" w:rsidP="001C5BE8">
            <w:pPr>
              <w:pStyle w:val="Text"/>
              <w:spacing w:before="100" w:after="100"/>
              <w:jc w:val="center"/>
              <w:rPr>
                <w:rFonts w:cs="Arial"/>
                <w:sz w:val="18"/>
                <w:szCs w:val="18"/>
              </w:rPr>
            </w:pPr>
            <w:r>
              <w:rPr>
                <w:rFonts w:cs="Arial"/>
                <w:sz w:val="18"/>
                <w:szCs w:val="18"/>
              </w:rPr>
              <w:t>43-44</w:t>
            </w:r>
          </w:p>
        </w:tc>
      </w:tr>
      <w:tr w:rsidR="001D0F50" w:rsidRPr="00106A99" w14:paraId="0FB4DF74" w14:textId="77777777" w:rsidTr="001C5BE8">
        <w:trPr>
          <w:cantSplit/>
        </w:trPr>
        <w:tc>
          <w:tcPr>
            <w:tcW w:w="1548" w:type="dxa"/>
            <w:vMerge/>
            <w:tcBorders>
              <w:top w:val="single" w:sz="4" w:space="0" w:color="auto"/>
              <w:bottom w:val="single" w:sz="4" w:space="0" w:color="auto"/>
              <w:right w:val="single" w:sz="4" w:space="0" w:color="auto"/>
            </w:tcBorders>
          </w:tcPr>
          <w:p w14:paraId="2F58B415" w14:textId="77777777" w:rsidR="001D0F50" w:rsidRPr="00106A99" w:rsidRDefault="001D0F50" w:rsidP="001C5BE8">
            <w:pPr>
              <w:pStyle w:val="Text"/>
              <w:spacing w:before="100" w:after="100"/>
              <w:rPr>
                <w:rFonts w:cs="Arial"/>
                <w:b/>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79016470"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Government bodies (statutory bodies and other entities)</w:t>
            </w:r>
          </w:p>
        </w:tc>
        <w:tc>
          <w:tcPr>
            <w:tcW w:w="2520" w:type="dxa"/>
            <w:tcBorders>
              <w:top w:val="single" w:sz="4" w:space="0" w:color="auto"/>
              <w:left w:val="single" w:sz="4" w:space="0" w:color="auto"/>
              <w:bottom w:val="single" w:sz="4" w:space="0" w:color="auto"/>
            </w:tcBorders>
          </w:tcPr>
          <w:p w14:paraId="45772296"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13.3</w:t>
            </w:r>
          </w:p>
        </w:tc>
        <w:tc>
          <w:tcPr>
            <w:tcW w:w="1591" w:type="dxa"/>
            <w:tcBorders>
              <w:top w:val="single" w:sz="4" w:space="0" w:color="auto"/>
              <w:left w:val="single" w:sz="4" w:space="0" w:color="auto"/>
              <w:bottom w:val="single" w:sz="4" w:space="0" w:color="auto"/>
            </w:tcBorders>
          </w:tcPr>
          <w:p w14:paraId="06769EC0" w14:textId="152628DD" w:rsidR="001D0F50" w:rsidRPr="00106A99" w:rsidRDefault="00710C01" w:rsidP="001C5BE8">
            <w:pPr>
              <w:pStyle w:val="Text"/>
              <w:spacing w:before="100" w:after="100"/>
              <w:jc w:val="center"/>
              <w:rPr>
                <w:rFonts w:cs="Arial"/>
                <w:sz w:val="18"/>
                <w:szCs w:val="18"/>
              </w:rPr>
            </w:pPr>
            <w:r>
              <w:rPr>
                <w:rFonts w:cs="Arial"/>
                <w:sz w:val="18"/>
                <w:szCs w:val="18"/>
              </w:rPr>
              <w:t>57, 109-114</w:t>
            </w:r>
          </w:p>
        </w:tc>
      </w:tr>
      <w:tr w:rsidR="001D0F50" w:rsidRPr="00106A99" w14:paraId="4C3C355F" w14:textId="77777777" w:rsidTr="001C5BE8">
        <w:trPr>
          <w:cantSplit/>
        </w:trPr>
        <w:tc>
          <w:tcPr>
            <w:tcW w:w="1548" w:type="dxa"/>
            <w:vMerge/>
            <w:tcBorders>
              <w:top w:val="single" w:sz="4" w:space="0" w:color="auto"/>
              <w:bottom w:val="single" w:sz="4" w:space="0" w:color="auto"/>
              <w:right w:val="single" w:sz="4" w:space="0" w:color="auto"/>
            </w:tcBorders>
          </w:tcPr>
          <w:p w14:paraId="28ED255B" w14:textId="77777777" w:rsidR="001D0F50" w:rsidRPr="00106A99" w:rsidRDefault="001D0F50" w:rsidP="001C5BE8">
            <w:pPr>
              <w:pStyle w:val="Text"/>
              <w:spacing w:before="100" w:after="100"/>
              <w:rPr>
                <w:rFonts w:cs="Arial"/>
                <w:b/>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2CBEE116"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Public Sector Ethics</w:t>
            </w:r>
            <w:r w:rsidRPr="00106A99">
              <w:rPr>
                <w:rFonts w:cs="Arial"/>
                <w:b/>
                <w:i/>
                <w:sz w:val="18"/>
                <w:szCs w:val="18"/>
              </w:rPr>
              <w:t xml:space="preserve"> </w:t>
            </w:r>
          </w:p>
        </w:tc>
        <w:tc>
          <w:tcPr>
            <w:tcW w:w="2520" w:type="dxa"/>
            <w:tcBorders>
              <w:top w:val="single" w:sz="4" w:space="0" w:color="auto"/>
              <w:left w:val="single" w:sz="4" w:space="0" w:color="auto"/>
              <w:bottom w:val="single" w:sz="4" w:space="0" w:color="auto"/>
            </w:tcBorders>
          </w:tcPr>
          <w:p w14:paraId="31CDD858" w14:textId="77777777" w:rsidR="001D0F50" w:rsidRPr="00106A99" w:rsidRDefault="001D0F50" w:rsidP="001C5BE8">
            <w:pPr>
              <w:pStyle w:val="Text"/>
              <w:spacing w:before="100" w:after="100"/>
              <w:rPr>
                <w:rFonts w:cs="Arial"/>
                <w:i/>
                <w:sz w:val="18"/>
                <w:szCs w:val="18"/>
              </w:rPr>
            </w:pPr>
            <w:r w:rsidRPr="00106A99">
              <w:rPr>
                <w:rFonts w:cs="Arial"/>
                <w:i/>
                <w:sz w:val="18"/>
                <w:szCs w:val="18"/>
              </w:rPr>
              <w:t>Public Sector Ethics Act 1994</w:t>
            </w:r>
          </w:p>
          <w:p w14:paraId="40F16928"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13.4</w:t>
            </w:r>
          </w:p>
        </w:tc>
        <w:tc>
          <w:tcPr>
            <w:tcW w:w="1591" w:type="dxa"/>
            <w:tcBorders>
              <w:top w:val="single" w:sz="4" w:space="0" w:color="auto"/>
              <w:left w:val="single" w:sz="4" w:space="0" w:color="auto"/>
              <w:bottom w:val="single" w:sz="4" w:space="0" w:color="auto"/>
            </w:tcBorders>
          </w:tcPr>
          <w:p w14:paraId="085BFE6C" w14:textId="6632C0EF" w:rsidR="001D0F50" w:rsidRPr="00106A99" w:rsidRDefault="00710C01" w:rsidP="001C5BE8">
            <w:pPr>
              <w:pStyle w:val="Text"/>
              <w:spacing w:before="100" w:after="100"/>
              <w:jc w:val="center"/>
              <w:rPr>
                <w:rFonts w:cs="Arial"/>
                <w:sz w:val="18"/>
                <w:szCs w:val="18"/>
              </w:rPr>
            </w:pPr>
            <w:r>
              <w:rPr>
                <w:rFonts w:cs="Arial"/>
                <w:sz w:val="18"/>
                <w:szCs w:val="18"/>
              </w:rPr>
              <w:t>51</w:t>
            </w:r>
          </w:p>
        </w:tc>
      </w:tr>
      <w:tr w:rsidR="001D0F50" w:rsidRPr="00106A99" w14:paraId="6E07BC32" w14:textId="77777777" w:rsidTr="001C5BE8">
        <w:trPr>
          <w:cantSplit/>
        </w:trPr>
        <w:tc>
          <w:tcPr>
            <w:tcW w:w="1548" w:type="dxa"/>
            <w:vMerge/>
            <w:tcBorders>
              <w:top w:val="single" w:sz="4" w:space="0" w:color="auto"/>
              <w:bottom w:val="single" w:sz="4" w:space="0" w:color="auto"/>
              <w:right w:val="single" w:sz="4" w:space="0" w:color="auto"/>
            </w:tcBorders>
          </w:tcPr>
          <w:p w14:paraId="3CD869EF" w14:textId="77777777" w:rsidR="001D0F50" w:rsidRPr="00106A99" w:rsidRDefault="001D0F50" w:rsidP="001C5BE8">
            <w:pPr>
              <w:pStyle w:val="Text"/>
              <w:spacing w:before="100" w:after="100"/>
              <w:rPr>
                <w:rFonts w:cs="Arial"/>
                <w:b/>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5564C94B"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 xml:space="preserve">Human Rights </w:t>
            </w:r>
          </w:p>
        </w:tc>
        <w:tc>
          <w:tcPr>
            <w:tcW w:w="2520" w:type="dxa"/>
            <w:tcBorders>
              <w:top w:val="single" w:sz="4" w:space="0" w:color="auto"/>
              <w:left w:val="single" w:sz="4" w:space="0" w:color="auto"/>
              <w:bottom w:val="single" w:sz="4" w:space="0" w:color="auto"/>
            </w:tcBorders>
          </w:tcPr>
          <w:p w14:paraId="168B296D" w14:textId="77777777" w:rsidR="001D0F50" w:rsidRPr="00106A99" w:rsidRDefault="001D0F50" w:rsidP="001C5BE8">
            <w:pPr>
              <w:pStyle w:val="Text"/>
              <w:spacing w:before="100" w:after="100"/>
              <w:rPr>
                <w:rFonts w:cs="Arial"/>
                <w:i/>
                <w:sz w:val="18"/>
                <w:szCs w:val="18"/>
              </w:rPr>
            </w:pPr>
            <w:r w:rsidRPr="00106A99">
              <w:rPr>
                <w:rFonts w:cs="Arial"/>
                <w:i/>
                <w:sz w:val="18"/>
                <w:szCs w:val="18"/>
              </w:rPr>
              <w:t>Human Rights Act 2019</w:t>
            </w:r>
          </w:p>
          <w:p w14:paraId="73C0F2A4"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13.5</w:t>
            </w:r>
          </w:p>
        </w:tc>
        <w:tc>
          <w:tcPr>
            <w:tcW w:w="1591" w:type="dxa"/>
            <w:tcBorders>
              <w:top w:val="single" w:sz="4" w:space="0" w:color="auto"/>
              <w:left w:val="single" w:sz="4" w:space="0" w:color="auto"/>
              <w:bottom w:val="single" w:sz="4" w:space="0" w:color="auto"/>
            </w:tcBorders>
          </w:tcPr>
          <w:p w14:paraId="4C2978AF" w14:textId="2BA5C20D" w:rsidR="001D0F50" w:rsidRPr="00106A99" w:rsidRDefault="00710C01" w:rsidP="001C5BE8">
            <w:pPr>
              <w:pStyle w:val="Text"/>
              <w:spacing w:before="100" w:after="100"/>
              <w:jc w:val="center"/>
              <w:rPr>
                <w:rFonts w:cs="Arial"/>
                <w:sz w:val="18"/>
                <w:szCs w:val="18"/>
              </w:rPr>
            </w:pPr>
            <w:r>
              <w:rPr>
                <w:rFonts w:cs="Arial"/>
                <w:sz w:val="18"/>
                <w:szCs w:val="18"/>
              </w:rPr>
              <w:t>11</w:t>
            </w:r>
          </w:p>
        </w:tc>
      </w:tr>
      <w:tr w:rsidR="001D0F50" w:rsidRPr="00106A99" w14:paraId="2876A996" w14:textId="77777777" w:rsidTr="001C5BE8">
        <w:trPr>
          <w:cantSplit/>
        </w:trPr>
        <w:tc>
          <w:tcPr>
            <w:tcW w:w="1548" w:type="dxa"/>
            <w:vMerge/>
            <w:tcBorders>
              <w:top w:val="single" w:sz="4" w:space="0" w:color="auto"/>
              <w:bottom w:val="single" w:sz="4" w:space="0" w:color="auto"/>
              <w:right w:val="single" w:sz="4" w:space="0" w:color="auto"/>
            </w:tcBorders>
          </w:tcPr>
          <w:p w14:paraId="39CBB636" w14:textId="77777777" w:rsidR="001D0F50" w:rsidRPr="00106A99" w:rsidRDefault="001D0F50" w:rsidP="001C5BE8">
            <w:pPr>
              <w:pStyle w:val="Text"/>
              <w:spacing w:before="100" w:after="100"/>
              <w:rPr>
                <w:rFonts w:cs="Arial"/>
                <w:b/>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571A0CC2"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i/>
                <w:sz w:val="18"/>
                <w:szCs w:val="18"/>
              </w:rPr>
            </w:pPr>
            <w:r w:rsidRPr="00106A99">
              <w:rPr>
                <w:rFonts w:cs="Arial"/>
                <w:b/>
                <w:sz w:val="18"/>
                <w:szCs w:val="18"/>
              </w:rPr>
              <w:t>Queensland public service values</w:t>
            </w:r>
          </w:p>
        </w:tc>
        <w:tc>
          <w:tcPr>
            <w:tcW w:w="2520" w:type="dxa"/>
            <w:tcBorders>
              <w:top w:val="single" w:sz="4" w:space="0" w:color="auto"/>
              <w:left w:val="single" w:sz="4" w:space="0" w:color="auto"/>
              <w:bottom w:val="single" w:sz="4" w:space="0" w:color="auto"/>
            </w:tcBorders>
          </w:tcPr>
          <w:p w14:paraId="1D6851D5" w14:textId="77777777" w:rsidR="001D0F50" w:rsidRPr="00106A99" w:rsidRDefault="001D0F50" w:rsidP="001C5BE8">
            <w:pPr>
              <w:pStyle w:val="Text"/>
              <w:spacing w:before="100" w:after="100"/>
              <w:rPr>
                <w:rFonts w:cs="Arial"/>
                <w:i/>
                <w:sz w:val="18"/>
                <w:szCs w:val="18"/>
              </w:rPr>
            </w:pPr>
            <w:r w:rsidRPr="00106A99">
              <w:rPr>
                <w:rFonts w:cs="Arial"/>
                <w:sz w:val="18"/>
                <w:szCs w:val="18"/>
              </w:rPr>
              <w:t>ARRs – section 13.6</w:t>
            </w:r>
          </w:p>
        </w:tc>
        <w:tc>
          <w:tcPr>
            <w:tcW w:w="1591" w:type="dxa"/>
            <w:tcBorders>
              <w:top w:val="single" w:sz="4" w:space="0" w:color="auto"/>
              <w:left w:val="single" w:sz="4" w:space="0" w:color="auto"/>
              <w:bottom w:val="single" w:sz="4" w:space="0" w:color="auto"/>
            </w:tcBorders>
          </w:tcPr>
          <w:p w14:paraId="46182CAC" w14:textId="2B3FD1F6" w:rsidR="001D0F50" w:rsidRPr="00106A99" w:rsidRDefault="00710C01" w:rsidP="001C5BE8">
            <w:pPr>
              <w:pStyle w:val="Text"/>
              <w:spacing w:before="100" w:after="100"/>
              <w:jc w:val="center"/>
              <w:rPr>
                <w:rFonts w:cs="Arial"/>
                <w:sz w:val="18"/>
                <w:szCs w:val="18"/>
              </w:rPr>
            </w:pPr>
            <w:r>
              <w:rPr>
                <w:rFonts w:cs="Arial"/>
                <w:sz w:val="18"/>
                <w:szCs w:val="18"/>
              </w:rPr>
              <w:t>7-8</w:t>
            </w:r>
          </w:p>
        </w:tc>
      </w:tr>
      <w:tr w:rsidR="001D0F50" w:rsidRPr="00106A99" w14:paraId="2CA2B811" w14:textId="77777777" w:rsidTr="001C5BE8">
        <w:trPr>
          <w:cantSplit/>
        </w:trPr>
        <w:tc>
          <w:tcPr>
            <w:tcW w:w="1548" w:type="dxa"/>
            <w:vMerge w:val="restart"/>
            <w:tcBorders>
              <w:top w:val="single" w:sz="4" w:space="0" w:color="auto"/>
              <w:right w:val="single" w:sz="4" w:space="0" w:color="auto"/>
            </w:tcBorders>
          </w:tcPr>
          <w:p w14:paraId="6B54B6EE" w14:textId="77777777" w:rsidR="001D0F50" w:rsidRPr="00106A99" w:rsidRDefault="001D0F50" w:rsidP="001C5BE8">
            <w:pPr>
              <w:pStyle w:val="Text"/>
              <w:spacing w:before="100" w:after="100"/>
              <w:rPr>
                <w:rFonts w:cs="Arial"/>
                <w:b/>
                <w:bCs/>
                <w:sz w:val="18"/>
                <w:szCs w:val="18"/>
              </w:rPr>
            </w:pPr>
            <w:r w:rsidRPr="00106A99">
              <w:rPr>
                <w:rFonts w:cs="Arial"/>
                <w:b/>
                <w:bCs/>
                <w:sz w:val="18"/>
                <w:szCs w:val="18"/>
              </w:rPr>
              <w:t>Governance – risk management and accountability</w:t>
            </w:r>
          </w:p>
        </w:tc>
        <w:tc>
          <w:tcPr>
            <w:tcW w:w="4264" w:type="dxa"/>
            <w:tcBorders>
              <w:top w:val="nil"/>
              <w:left w:val="single" w:sz="4" w:space="0" w:color="auto"/>
              <w:bottom w:val="single" w:sz="4" w:space="0" w:color="auto"/>
              <w:right w:val="single" w:sz="4" w:space="0" w:color="auto"/>
            </w:tcBorders>
          </w:tcPr>
          <w:p w14:paraId="2BFAC7B1"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Risk management</w:t>
            </w:r>
          </w:p>
        </w:tc>
        <w:tc>
          <w:tcPr>
            <w:tcW w:w="2520" w:type="dxa"/>
            <w:tcBorders>
              <w:top w:val="nil"/>
              <w:left w:val="single" w:sz="4" w:space="0" w:color="auto"/>
              <w:bottom w:val="single" w:sz="4" w:space="0" w:color="auto"/>
            </w:tcBorders>
          </w:tcPr>
          <w:p w14:paraId="4ECB9543" w14:textId="77777777" w:rsidR="001D0F50" w:rsidRPr="00106A99" w:rsidRDefault="001D0F50" w:rsidP="001C5BE8">
            <w:pPr>
              <w:pStyle w:val="Text"/>
              <w:tabs>
                <w:tab w:val="right" w:pos="2304"/>
              </w:tabs>
              <w:spacing w:before="100" w:after="100"/>
              <w:rPr>
                <w:rFonts w:cs="Arial"/>
                <w:sz w:val="18"/>
                <w:szCs w:val="18"/>
              </w:rPr>
            </w:pPr>
            <w:r w:rsidRPr="00106A99">
              <w:rPr>
                <w:rFonts w:cs="Arial"/>
                <w:sz w:val="18"/>
                <w:szCs w:val="18"/>
              </w:rPr>
              <w:t>ARRs – section 14.1</w:t>
            </w:r>
          </w:p>
        </w:tc>
        <w:tc>
          <w:tcPr>
            <w:tcW w:w="1591" w:type="dxa"/>
            <w:tcBorders>
              <w:top w:val="nil"/>
              <w:left w:val="single" w:sz="4" w:space="0" w:color="auto"/>
              <w:bottom w:val="single" w:sz="4" w:space="0" w:color="auto"/>
            </w:tcBorders>
          </w:tcPr>
          <w:p w14:paraId="7329FB83" w14:textId="5B1BB771" w:rsidR="001D0F50" w:rsidRPr="00106A99" w:rsidRDefault="00710C01" w:rsidP="001C5BE8">
            <w:pPr>
              <w:pStyle w:val="Text"/>
              <w:spacing w:before="100" w:after="100"/>
              <w:jc w:val="center"/>
              <w:rPr>
                <w:rFonts w:cs="Arial"/>
                <w:sz w:val="18"/>
                <w:szCs w:val="18"/>
              </w:rPr>
            </w:pPr>
            <w:r>
              <w:rPr>
                <w:rFonts w:cs="Arial"/>
                <w:sz w:val="18"/>
                <w:szCs w:val="18"/>
              </w:rPr>
              <w:t>59</w:t>
            </w:r>
          </w:p>
        </w:tc>
      </w:tr>
      <w:tr w:rsidR="001D0F50" w:rsidRPr="00106A99" w14:paraId="6934ED2E" w14:textId="77777777" w:rsidTr="001C5BE8">
        <w:trPr>
          <w:cantSplit/>
        </w:trPr>
        <w:tc>
          <w:tcPr>
            <w:tcW w:w="1548" w:type="dxa"/>
            <w:vMerge/>
            <w:tcBorders>
              <w:right w:val="single" w:sz="4" w:space="0" w:color="auto"/>
            </w:tcBorders>
          </w:tcPr>
          <w:p w14:paraId="797C382B" w14:textId="77777777" w:rsidR="001D0F50" w:rsidRPr="00106A99" w:rsidRDefault="001D0F50" w:rsidP="001C5BE8">
            <w:pPr>
              <w:pStyle w:val="Text"/>
              <w:spacing w:before="100" w:after="100"/>
              <w:rPr>
                <w:rFonts w:cs="Arial"/>
                <w:b/>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2D83BB37"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Audit committee</w:t>
            </w:r>
          </w:p>
        </w:tc>
        <w:tc>
          <w:tcPr>
            <w:tcW w:w="2520" w:type="dxa"/>
            <w:tcBorders>
              <w:top w:val="single" w:sz="4" w:space="0" w:color="auto"/>
              <w:left w:val="single" w:sz="4" w:space="0" w:color="auto"/>
              <w:bottom w:val="single" w:sz="4" w:space="0" w:color="auto"/>
            </w:tcBorders>
          </w:tcPr>
          <w:p w14:paraId="31B1EE8B"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14.2</w:t>
            </w:r>
          </w:p>
        </w:tc>
        <w:tc>
          <w:tcPr>
            <w:tcW w:w="1591" w:type="dxa"/>
            <w:tcBorders>
              <w:top w:val="single" w:sz="4" w:space="0" w:color="auto"/>
              <w:left w:val="single" w:sz="4" w:space="0" w:color="auto"/>
              <w:bottom w:val="single" w:sz="4" w:space="0" w:color="auto"/>
            </w:tcBorders>
          </w:tcPr>
          <w:p w14:paraId="121921DE" w14:textId="51E10E20" w:rsidR="001D0F50" w:rsidRPr="00106A99" w:rsidRDefault="00710C01" w:rsidP="001C5BE8">
            <w:pPr>
              <w:pStyle w:val="Text"/>
              <w:spacing w:before="100" w:after="100"/>
              <w:jc w:val="center"/>
              <w:rPr>
                <w:rFonts w:cs="Arial"/>
                <w:sz w:val="18"/>
                <w:szCs w:val="18"/>
              </w:rPr>
            </w:pPr>
            <w:r>
              <w:rPr>
                <w:rFonts w:cs="Arial"/>
                <w:sz w:val="18"/>
                <w:szCs w:val="18"/>
              </w:rPr>
              <w:t>47-48</w:t>
            </w:r>
          </w:p>
        </w:tc>
      </w:tr>
      <w:tr w:rsidR="001D0F50" w:rsidRPr="00106A99" w14:paraId="68CEAF9F" w14:textId="77777777" w:rsidTr="001C5BE8">
        <w:trPr>
          <w:cantSplit/>
          <w:trHeight w:val="422"/>
        </w:trPr>
        <w:tc>
          <w:tcPr>
            <w:tcW w:w="1548" w:type="dxa"/>
            <w:vMerge/>
            <w:tcBorders>
              <w:right w:val="single" w:sz="4" w:space="0" w:color="auto"/>
            </w:tcBorders>
          </w:tcPr>
          <w:p w14:paraId="2E7BEC02" w14:textId="77777777" w:rsidR="001D0F50" w:rsidRPr="00106A99" w:rsidRDefault="001D0F50" w:rsidP="001C5BE8">
            <w:pPr>
              <w:pStyle w:val="Text"/>
              <w:spacing w:before="100" w:after="100"/>
              <w:rPr>
                <w:rFonts w:cs="Arial"/>
                <w:b/>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6319CA96"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Internal audit</w:t>
            </w:r>
          </w:p>
        </w:tc>
        <w:tc>
          <w:tcPr>
            <w:tcW w:w="2520" w:type="dxa"/>
            <w:tcBorders>
              <w:top w:val="single" w:sz="4" w:space="0" w:color="auto"/>
              <w:left w:val="single" w:sz="4" w:space="0" w:color="auto"/>
              <w:bottom w:val="single" w:sz="4" w:space="0" w:color="auto"/>
            </w:tcBorders>
          </w:tcPr>
          <w:p w14:paraId="6F7DCFBB"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14.3</w:t>
            </w:r>
          </w:p>
        </w:tc>
        <w:tc>
          <w:tcPr>
            <w:tcW w:w="1591" w:type="dxa"/>
            <w:tcBorders>
              <w:top w:val="single" w:sz="4" w:space="0" w:color="auto"/>
              <w:left w:val="single" w:sz="4" w:space="0" w:color="auto"/>
              <w:bottom w:val="single" w:sz="4" w:space="0" w:color="auto"/>
            </w:tcBorders>
          </w:tcPr>
          <w:p w14:paraId="489720B6" w14:textId="71FB76CE" w:rsidR="001D0F50" w:rsidRPr="00106A99" w:rsidRDefault="00710C01" w:rsidP="001C5BE8">
            <w:pPr>
              <w:pStyle w:val="Text"/>
              <w:spacing w:before="100" w:after="100"/>
              <w:jc w:val="center"/>
              <w:rPr>
                <w:rFonts w:cs="Arial"/>
                <w:sz w:val="18"/>
                <w:szCs w:val="18"/>
              </w:rPr>
            </w:pPr>
            <w:r>
              <w:rPr>
                <w:rFonts w:cs="Arial"/>
                <w:sz w:val="18"/>
                <w:szCs w:val="18"/>
              </w:rPr>
              <w:t>59</w:t>
            </w:r>
          </w:p>
        </w:tc>
      </w:tr>
      <w:tr w:rsidR="001D0F50" w:rsidRPr="00106A99" w14:paraId="402C9D38" w14:textId="77777777" w:rsidTr="001C5BE8">
        <w:trPr>
          <w:cantSplit/>
          <w:trHeight w:val="422"/>
        </w:trPr>
        <w:tc>
          <w:tcPr>
            <w:tcW w:w="1548" w:type="dxa"/>
            <w:vMerge/>
            <w:tcBorders>
              <w:right w:val="single" w:sz="4" w:space="0" w:color="auto"/>
            </w:tcBorders>
          </w:tcPr>
          <w:p w14:paraId="5C3447DE" w14:textId="77777777" w:rsidR="001D0F50" w:rsidRPr="00106A99" w:rsidRDefault="001D0F50" w:rsidP="001C5BE8">
            <w:pPr>
              <w:pStyle w:val="Text"/>
              <w:spacing w:before="100" w:after="100"/>
              <w:rPr>
                <w:rFonts w:cs="Arial"/>
                <w:b/>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5CB5F912"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External scrutiny</w:t>
            </w:r>
          </w:p>
        </w:tc>
        <w:tc>
          <w:tcPr>
            <w:tcW w:w="2520" w:type="dxa"/>
            <w:tcBorders>
              <w:top w:val="single" w:sz="4" w:space="0" w:color="auto"/>
              <w:left w:val="single" w:sz="4" w:space="0" w:color="auto"/>
              <w:bottom w:val="single" w:sz="4" w:space="0" w:color="auto"/>
            </w:tcBorders>
          </w:tcPr>
          <w:p w14:paraId="4C21172F"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14.4</w:t>
            </w:r>
          </w:p>
        </w:tc>
        <w:tc>
          <w:tcPr>
            <w:tcW w:w="1591" w:type="dxa"/>
            <w:tcBorders>
              <w:top w:val="single" w:sz="4" w:space="0" w:color="auto"/>
              <w:left w:val="single" w:sz="4" w:space="0" w:color="auto"/>
              <w:bottom w:val="single" w:sz="4" w:space="0" w:color="auto"/>
            </w:tcBorders>
          </w:tcPr>
          <w:p w14:paraId="2C833247" w14:textId="459F6631" w:rsidR="001D0F50" w:rsidRPr="00106A99" w:rsidRDefault="00710C01" w:rsidP="001C5BE8">
            <w:pPr>
              <w:pStyle w:val="Text"/>
              <w:spacing w:before="100" w:after="100"/>
              <w:jc w:val="center"/>
              <w:rPr>
                <w:rFonts w:cs="Arial"/>
                <w:sz w:val="18"/>
                <w:szCs w:val="18"/>
              </w:rPr>
            </w:pPr>
            <w:r>
              <w:rPr>
                <w:rFonts w:cs="Arial"/>
                <w:sz w:val="18"/>
                <w:szCs w:val="18"/>
              </w:rPr>
              <w:t>57-58</w:t>
            </w:r>
          </w:p>
        </w:tc>
      </w:tr>
      <w:tr w:rsidR="001D0F50" w:rsidRPr="00106A99" w14:paraId="5463C9FC" w14:textId="77777777" w:rsidTr="001C5BE8">
        <w:trPr>
          <w:cantSplit/>
          <w:trHeight w:val="422"/>
        </w:trPr>
        <w:tc>
          <w:tcPr>
            <w:tcW w:w="1548" w:type="dxa"/>
            <w:vMerge/>
            <w:tcBorders>
              <w:right w:val="single" w:sz="4" w:space="0" w:color="auto"/>
            </w:tcBorders>
          </w:tcPr>
          <w:p w14:paraId="0A983581" w14:textId="77777777" w:rsidR="001D0F50" w:rsidRPr="00106A99" w:rsidRDefault="001D0F50" w:rsidP="001C5BE8">
            <w:pPr>
              <w:pStyle w:val="Text"/>
              <w:spacing w:before="100" w:after="100"/>
              <w:rPr>
                <w:rFonts w:cs="Arial"/>
                <w:b/>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0C494645"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Information systems and recordkeeping</w:t>
            </w:r>
          </w:p>
        </w:tc>
        <w:tc>
          <w:tcPr>
            <w:tcW w:w="2520" w:type="dxa"/>
            <w:tcBorders>
              <w:top w:val="single" w:sz="4" w:space="0" w:color="auto"/>
              <w:left w:val="single" w:sz="4" w:space="0" w:color="auto"/>
              <w:bottom w:val="single" w:sz="4" w:space="0" w:color="auto"/>
            </w:tcBorders>
          </w:tcPr>
          <w:p w14:paraId="72198594"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14.5</w:t>
            </w:r>
          </w:p>
        </w:tc>
        <w:tc>
          <w:tcPr>
            <w:tcW w:w="1591" w:type="dxa"/>
            <w:tcBorders>
              <w:top w:val="single" w:sz="4" w:space="0" w:color="auto"/>
              <w:left w:val="single" w:sz="4" w:space="0" w:color="auto"/>
              <w:bottom w:val="single" w:sz="4" w:space="0" w:color="auto"/>
            </w:tcBorders>
          </w:tcPr>
          <w:p w14:paraId="582667AA" w14:textId="62954F7E" w:rsidR="001D0F50" w:rsidRPr="00106A99" w:rsidRDefault="00710C01" w:rsidP="001C5BE8">
            <w:pPr>
              <w:pStyle w:val="Text"/>
              <w:spacing w:before="100" w:after="100"/>
              <w:jc w:val="center"/>
              <w:rPr>
                <w:rFonts w:cs="Arial"/>
                <w:sz w:val="18"/>
                <w:szCs w:val="18"/>
              </w:rPr>
            </w:pPr>
            <w:r>
              <w:rPr>
                <w:rFonts w:cs="Arial"/>
                <w:sz w:val="18"/>
                <w:szCs w:val="18"/>
              </w:rPr>
              <w:t>60</w:t>
            </w:r>
          </w:p>
        </w:tc>
      </w:tr>
      <w:tr w:rsidR="001D0F50" w:rsidRPr="00106A99" w14:paraId="1F617E6E" w14:textId="77777777" w:rsidTr="001C5BE8">
        <w:trPr>
          <w:cantSplit/>
          <w:trHeight w:val="422"/>
        </w:trPr>
        <w:tc>
          <w:tcPr>
            <w:tcW w:w="1548" w:type="dxa"/>
            <w:vMerge/>
            <w:tcBorders>
              <w:bottom w:val="single" w:sz="4" w:space="0" w:color="auto"/>
              <w:right w:val="single" w:sz="4" w:space="0" w:color="auto"/>
            </w:tcBorders>
          </w:tcPr>
          <w:p w14:paraId="1348B199" w14:textId="77777777" w:rsidR="001D0F50" w:rsidRPr="00106A99" w:rsidRDefault="001D0F50" w:rsidP="001C5BE8">
            <w:pPr>
              <w:pStyle w:val="Text"/>
              <w:spacing w:before="100" w:after="100"/>
              <w:rPr>
                <w:rFonts w:cs="Arial"/>
                <w:b/>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66D20762"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Information Security attestation</w:t>
            </w:r>
          </w:p>
        </w:tc>
        <w:tc>
          <w:tcPr>
            <w:tcW w:w="2520" w:type="dxa"/>
            <w:tcBorders>
              <w:top w:val="single" w:sz="4" w:space="0" w:color="auto"/>
              <w:left w:val="single" w:sz="4" w:space="0" w:color="auto"/>
              <w:bottom w:val="single" w:sz="4" w:space="0" w:color="auto"/>
            </w:tcBorders>
          </w:tcPr>
          <w:p w14:paraId="22721B69"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14.6</w:t>
            </w:r>
          </w:p>
        </w:tc>
        <w:tc>
          <w:tcPr>
            <w:tcW w:w="1591" w:type="dxa"/>
            <w:tcBorders>
              <w:top w:val="single" w:sz="4" w:space="0" w:color="auto"/>
              <w:left w:val="single" w:sz="4" w:space="0" w:color="auto"/>
              <w:bottom w:val="single" w:sz="4" w:space="0" w:color="auto"/>
            </w:tcBorders>
          </w:tcPr>
          <w:p w14:paraId="0E9258B3" w14:textId="3F010E73" w:rsidR="001D0F50" w:rsidRPr="00106A99" w:rsidRDefault="00710C01" w:rsidP="001C5BE8">
            <w:pPr>
              <w:pStyle w:val="Text"/>
              <w:spacing w:before="100" w:after="100"/>
              <w:jc w:val="center"/>
              <w:rPr>
                <w:rFonts w:cs="Arial"/>
                <w:sz w:val="18"/>
                <w:szCs w:val="18"/>
              </w:rPr>
            </w:pPr>
            <w:r>
              <w:rPr>
                <w:rFonts w:cs="Arial"/>
                <w:sz w:val="18"/>
                <w:szCs w:val="18"/>
              </w:rPr>
              <w:t>11</w:t>
            </w:r>
          </w:p>
        </w:tc>
      </w:tr>
      <w:tr w:rsidR="001D0F50" w:rsidRPr="00106A99" w14:paraId="77CF6B77" w14:textId="77777777" w:rsidTr="001C5BE8">
        <w:trPr>
          <w:cantSplit/>
        </w:trPr>
        <w:tc>
          <w:tcPr>
            <w:tcW w:w="1548" w:type="dxa"/>
            <w:vMerge w:val="restart"/>
            <w:tcBorders>
              <w:top w:val="single" w:sz="4" w:space="0" w:color="auto"/>
              <w:right w:val="single" w:sz="4" w:space="0" w:color="auto"/>
            </w:tcBorders>
          </w:tcPr>
          <w:p w14:paraId="7A3C0CA9" w14:textId="77777777" w:rsidR="001D0F50" w:rsidRPr="00106A99" w:rsidRDefault="001D0F50" w:rsidP="001C5BE8">
            <w:pPr>
              <w:pStyle w:val="Text"/>
              <w:spacing w:before="100" w:after="100"/>
              <w:rPr>
                <w:rFonts w:cs="Arial"/>
                <w:b/>
                <w:bCs/>
                <w:sz w:val="18"/>
                <w:szCs w:val="18"/>
              </w:rPr>
            </w:pPr>
            <w:r w:rsidRPr="00106A99">
              <w:rPr>
                <w:rFonts w:cs="Arial"/>
                <w:b/>
                <w:bCs/>
                <w:sz w:val="18"/>
                <w:szCs w:val="18"/>
              </w:rPr>
              <w:t>Governance – human resources</w:t>
            </w:r>
          </w:p>
        </w:tc>
        <w:tc>
          <w:tcPr>
            <w:tcW w:w="4264" w:type="dxa"/>
            <w:tcBorders>
              <w:top w:val="single" w:sz="4" w:space="0" w:color="auto"/>
              <w:left w:val="single" w:sz="4" w:space="0" w:color="auto"/>
              <w:bottom w:val="single" w:sz="4" w:space="0" w:color="auto"/>
              <w:right w:val="single" w:sz="4" w:space="0" w:color="auto"/>
            </w:tcBorders>
          </w:tcPr>
          <w:p w14:paraId="6CBEB344" w14:textId="77777777" w:rsidR="001D0F50" w:rsidRPr="00106A99" w:rsidRDefault="001D0F50" w:rsidP="00184551">
            <w:pPr>
              <w:pStyle w:val="Text"/>
              <w:pageBreakBefore/>
              <w:numPr>
                <w:ilvl w:val="0"/>
                <w:numId w:val="97"/>
              </w:numPr>
              <w:tabs>
                <w:tab w:val="clear" w:pos="360"/>
                <w:tab w:val="num" w:pos="252"/>
              </w:tabs>
              <w:spacing w:before="100" w:after="100"/>
              <w:ind w:left="249" w:hanging="249"/>
              <w:rPr>
                <w:rFonts w:cs="Arial"/>
                <w:b/>
                <w:sz w:val="18"/>
                <w:szCs w:val="18"/>
              </w:rPr>
            </w:pPr>
            <w:r w:rsidRPr="00106A99">
              <w:rPr>
                <w:rFonts w:cs="Arial"/>
                <w:b/>
                <w:sz w:val="18"/>
                <w:szCs w:val="18"/>
              </w:rPr>
              <w:t>Strategic workforce planning and performance</w:t>
            </w:r>
          </w:p>
        </w:tc>
        <w:tc>
          <w:tcPr>
            <w:tcW w:w="2520" w:type="dxa"/>
            <w:tcBorders>
              <w:top w:val="single" w:sz="4" w:space="0" w:color="auto"/>
              <w:left w:val="single" w:sz="4" w:space="0" w:color="auto"/>
              <w:bottom w:val="single" w:sz="4" w:space="0" w:color="auto"/>
            </w:tcBorders>
          </w:tcPr>
          <w:p w14:paraId="6AF02BEA"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15.1</w:t>
            </w:r>
          </w:p>
        </w:tc>
        <w:tc>
          <w:tcPr>
            <w:tcW w:w="1591" w:type="dxa"/>
            <w:tcBorders>
              <w:top w:val="single" w:sz="4" w:space="0" w:color="auto"/>
              <w:left w:val="single" w:sz="4" w:space="0" w:color="auto"/>
              <w:bottom w:val="single" w:sz="4" w:space="0" w:color="auto"/>
            </w:tcBorders>
          </w:tcPr>
          <w:p w14:paraId="1AD1A5B9" w14:textId="4EB6E5E3" w:rsidR="001D0F50" w:rsidRPr="00106A99" w:rsidRDefault="00710C01" w:rsidP="001C5BE8">
            <w:pPr>
              <w:pStyle w:val="Text"/>
              <w:spacing w:before="100" w:after="100"/>
              <w:jc w:val="center"/>
              <w:rPr>
                <w:rFonts w:cs="Arial"/>
                <w:sz w:val="18"/>
                <w:szCs w:val="18"/>
              </w:rPr>
            </w:pPr>
            <w:r>
              <w:rPr>
                <w:rFonts w:cs="Arial"/>
                <w:sz w:val="18"/>
                <w:szCs w:val="18"/>
              </w:rPr>
              <w:t>61-69</w:t>
            </w:r>
          </w:p>
        </w:tc>
      </w:tr>
      <w:tr w:rsidR="001D0F50" w:rsidRPr="00106A99" w14:paraId="029A3984" w14:textId="77777777" w:rsidTr="001C5BE8">
        <w:trPr>
          <w:cantSplit/>
        </w:trPr>
        <w:tc>
          <w:tcPr>
            <w:tcW w:w="1548" w:type="dxa"/>
            <w:vMerge/>
            <w:tcBorders>
              <w:right w:val="single" w:sz="4" w:space="0" w:color="auto"/>
            </w:tcBorders>
          </w:tcPr>
          <w:p w14:paraId="6B5ABC73" w14:textId="77777777" w:rsidR="001D0F50" w:rsidRPr="00106A99" w:rsidRDefault="001D0F50" w:rsidP="001C5BE8">
            <w:pPr>
              <w:pStyle w:val="Text"/>
              <w:spacing w:before="100" w:after="100"/>
              <w:rPr>
                <w:rFonts w:cs="Arial"/>
                <w:b/>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12FC6A50" w14:textId="77777777" w:rsidR="001D0F50" w:rsidRPr="00106A99" w:rsidRDefault="001D0F50" w:rsidP="00184551">
            <w:pPr>
              <w:pStyle w:val="Text"/>
              <w:pageBreakBefore/>
              <w:numPr>
                <w:ilvl w:val="0"/>
                <w:numId w:val="97"/>
              </w:numPr>
              <w:tabs>
                <w:tab w:val="clear" w:pos="360"/>
                <w:tab w:val="num" w:pos="252"/>
              </w:tabs>
              <w:spacing w:before="100" w:after="100"/>
              <w:ind w:left="249" w:hanging="249"/>
              <w:rPr>
                <w:rFonts w:cs="Arial"/>
                <w:b/>
                <w:sz w:val="18"/>
                <w:szCs w:val="18"/>
              </w:rPr>
            </w:pPr>
            <w:r w:rsidRPr="00106A99">
              <w:rPr>
                <w:rFonts w:cs="Arial"/>
                <w:b/>
                <w:sz w:val="18"/>
                <w:szCs w:val="18"/>
              </w:rPr>
              <w:t>Early retirement, redundancy and retrenchment</w:t>
            </w:r>
          </w:p>
        </w:tc>
        <w:tc>
          <w:tcPr>
            <w:tcW w:w="2520" w:type="dxa"/>
            <w:tcBorders>
              <w:top w:val="single" w:sz="4" w:space="0" w:color="auto"/>
              <w:left w:val="single" w:sz="4" w:space="0" w:color="auto"/>
              <w:bottom w:val="single" w:sz="4" w:space="0" w:color="auto"/>
            </w:tcBorders>
          </w:tcPr>
          <w:p w14:paraId="78872D24" w14:textId="77777777" w:rsidR="001D0F50" w:rsidRPr="00106A99" w:rsidRDefault="001D0F50" w:rsidP="001C5BE8">
            <w:pPr>
              <w:pStyle w:val="Text"/>
              <w:spacing w:before="100" w:after="100"/>
              <w:rPr>
                <w:rFonts w:cs="Arial"/>
                <w:sz w:val="18"/>
                <w:szCs w:val="18"/>
              </w:rPr>
            </w:pPr>
            <w:r w:rsidRPr="00106A99">
              <w:rPr>
                <w:rFonts w:cs="Arial"/>
                <w:sz w:val="18"/>
                <w:szCs w:val="18"/>
              </w:rPr>
              <w:t xml:space="preserve">Directive No.04/18 </w:t>
            </w:r>
            <w:r w:rsidRPr="00106A99">
              <w:rPr>
                <w:rFonts w:cs="Arial"/>
                <w:i/>
                <w:sz w:val="18"/>
                <w:szCs w:val="18"/>
              </w:rPr>
              <w:t xml:space="preserve">Early Retirement, Redundancy and Retrenchment </w:t>
            </w:r>
          </w:p>
          <w:p w14:paraId="74DBB31D"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15.2</w:t>
            </w:r>
          </w:p>
        </w:tc>
        <w:tc>
          <w:tcPr>
            <w:tcW w:w="1591" w:type="dxa"/>
            <w:tcBorders>
              <w:top w:val="single" w:sz="4" w:space="0" w:color="auto"/>
              <w:left w:val="single" w:sz="4" w:space="0" w:color="auto"/>
              <w:bottom w:val="single" w:sz="4" w:space="0" w:color="auto"/>
            </w:tcBorders>
          </w:tcPr>
          <w:p w14:paraId="2B735540" w14:textId="1F6A98C3" w:rsidR="001D0F50" w:rsidRPr="00106A99" w:rsidRDefault="00710C01" w:rsidP="001C5BE8">
            <w:pPr>
              <w:pStyle w:val="Text"/>
              <w:spacing w:before="100" w:after="100"/>
              <w:jc w:val="center"/>
              <w:rPr>
                <w:rFonts w:cs="Arial"/>
                <w:sz w:val="18"/>
                <w:szCs w:val="18"/>
              </w:rPr>
            </w:pPr>
            <w:r>
              <w:rPr>
                <w:rFonts w:cs="Arial"/>
                <w:sz w:val="18"/>
                <w:szCs w:val="18"/>
              </w:rPr>
              <w:t>69</w:t>
            </w:r>
          </w:p>
        </w:tc>
      </w:tr>
      <w:tr w:rsidR="001D0F50" w:rsidRPr="00106A99" w14:paraId="38901B92" w14:textId="77777777" w:rsidTr="001C5BE8">
        <w:trPr>
          <w:cantSplit/>
        </w:trPr>
        <w:tc>
          <w:tcPr>
            <w:tcW w:w="1548" w:type="dxa"/>
            <w:vMerge w:val="restart"/>
            <w:tcBorders>
              <w:top w:val="single" w:sz="4" w:space="0" w:color="auto"/>
              <w:right w:val="single" w:sz="4" w:space="0" w:color="auto"/>
            </w:tcBorders>
          </w:tcPr>
          <w:p w14:paraId="719D3872" w14:textId="77777777" w:rsidR="001D0F50" w:rsidRPr="00106A99" w:rsidRDefault="001D0F50" w:rsidP="001C5BE8">
            <w:pPr>
              <w:pStyle w:val="Text"/>
              <w:spacing w:before="100" w:after="100"/>
              <w:rPr>
                <w:rFonts w:cs="Arial"/>
                <w:b/>
                <w:bCs/>
                <w:sz w:val="18"/>
                <w:szCs w:val="18"/>
              </w:rPr>
            </w:pPr>
            <w:r w:rsidRPr="00106A99">
              <w:rPr>
                <w:rFonts w:cs="Arial"/>
                <w:b/>
                <w:bCs/>
                <w:sz w:val="18"/>
                <w:szCs w:val="18"/>
              </w:rPr>
              <w:t>Open Data</w:t>
            </w:r>
          </w:p>
        </w:tc>
        <w:tc>
          <w:tcPr>
            <w:tcW w:w="4264" w:type="dxa"/>
            <w:tcBorders>
              <w:top w:val="single" w:sz="4" w:space="0" w:color="auto"/>
              <w:left w:val="single" w:sz="4" w:space="0" w:color="auto"/>
              <w:bottom w:val="single" w:sz="4" w:space="0" w:color="auto"/>
              <w:right w:val="single" w:sz="4" w:space="0" w:color="auto"/>
            </w:tcBorders>
          </w:tcPr>
          <w:p w14:paraId="378B4FCC"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Statement advising publication of information</w:t>
            </w:r>
          </w:p>
        </w:tc>
        <w:tc>
          <w:tcPr>
            <w:tcW w:w="2520" w:type="dxa"/>
            <w:tcBorders>
              <w:top w:val="single" w:sz="4" w:space="0" w:color="auto"/>
              <w:left w:val="single" w:sz="4" w:space="0" w:color="auto"/>
              <w:bottom w:val="single" w:sz="4" w:space="0" w:color="auto"/>
            </w:tcBorders>
          </w:tcPr>
          <w:p w14:paraId="7681228B"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16</w:t>
            </w:r>
          </w:p>
        </w:tc>
        <w:tc>
          <w:tcPr>
            <w:tcW w:w="1591" w:type="dxa"/>
            <w:tcBorders>
              <w:top w:val="single" w:sz="4" w:space="0" w:color="auto"/>
              <w:left w:val="single" w:sz="4" w:space="0" w:color="auto"/>
              <w:bottom w:val="single" w:sz="4" w:space="0" w:color="auto"/>
            </w:tcBorders>
          </w:tcPr>
          <w:p w14:paraId="53171BBE" w14:textId="3BC0BFDA" w:rsidR="001D0F50" w:rsidRPr="00106A99" w:rsidRDefault="004A0EB8" w:rsidP="001C5BE8">
            <w:pPr>
              <w:pStyle w:val="Text"/>
              <w:spacing w:before="100" w:after="100"/>
              <w:jc w:val="center"/>
              <w:rPr>
                <w:rFonts w:cs="Arial"/>
                <w:sz w:val="18"/>
                <w:szCs w:val="18"/>
              </w:rPr>
            </w:pPr>
            <w:r>
              <w:rPr>
                <w:rFonts w:cs="Arial"/>
                <w:sz w:val="18"/>
                <w:szCs w:val="18"/>
              </w:rPr>
              <w:t>4</w:t>
            </w:r>
          </w:p>
        </w:tc>
      </w:tr>
      <w:tr w:rsidR="001D0F50" w:rsidRPr="00106A99" w14:paraId="7351A675" w14:textId="77777777" w:rsidTr="001C5BE8">
        <w:trPr>
          <w:cantSplit/>
        </w:trPr>
        <w:tc>
          <w:tcPr>
            <w:tcW w:w="1548" w:type="dxa"/>
            <w:vMerge/>
            <w:tcBorders>
              <w:right w:val="single" w:sz="4" w:space="0" w:color="auto"/>
            </w:tcBorders>
          </w:tcPr>
          <w:p w14:paraId="0B7E77D3" w14:textId="77777777" w:rsidR="001D0F50" w:rsidRPr="00106A99" w:rsidRDefault="001D0F50" w:rsidP="001C5BE8">
            <w:pPr>
              <w:pStyle w:val="Text"/>
              <w:spacing w:before="100" w:after="100"/>
              <w:rPr>
                <w:rFonts w:cs="Arial"/>
                <w:b/>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0DC78D95"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 xml:space="preserve">Consultancies </w:t>
            </w:r>
          </w:p>
        </w:tc>
        <w:tc>
          <w:tcPr>
            <w:tcW w:w="2520" w:type="dxa"/>
            <w:tcBorders>
              <w:top w:val="single" w:sz="4" w:space="0" w:color="auto"/>
              <w:left w:val="single" w:sz="4" w:space="0" w:color="auto"/>
              <w:bottom w:val="single" w:sz="4" w:space="0" w:color="auto"/>
            </w:tcBorders>
          </w:tcPr>
          <w:p w14:paraId="3B8F3BE2"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31.1</w:t>
            </w:r>
          </w:p>
        </w:tc>
        <w:tc>
          <w:tcPr>
            <w:tcW w:w="1591" w:type="dxa"/>
            <w:tcBorders>
              <w:top w:val="single" w:sz="4" w:space="0" w:color="auto"/>
              <w:left w:val="single" w:sz="4" w:space="0" w:color="auto"/>
              <w:bottom w:val="single" w:sz="4" w:space="0" w:color="auto"/>
            </w:tcBorders>
          </w:tcPr>
          <w:p w14:paraId="00F93422" w14:textId="77777777" w:rsidR="001D0F50" w:rsidRPr="00106A99" w:rsidRDefault="001D0F50" w:rsidP="001C5BE8">
            <w:pPr>
              <w:pStyle w:val="Text"/>
              <w:spacing w:before="100" w:after="100"/>
              <w:jc w:val="center"/>
              <w:rPr>
                <w:rFonts w:cs="Arial"/>
                <w:sz w:val="18"/>
                <w:szCs w:val="18"/>
              </w:rPr>
            </w:pPr>
            <w:hyperlink r:id="rId104" w:history="1">
              <w:r w:rsidRPr="00106A99">
                <w:rPr>
                  <w:rStyle w:val="Hyperlink"/>
                  <w:rFonts w:eastAsiaTheme="majorEastAsia" w:cs="Arial"/>
                  <w:color w:val="auto"/>
                  <w:sz w:val="18"/>
                  <w:szCs w:val="18"/>
                </w:rPr>
                <w:t>www.data.qld.gov.au</w:t>
              </w:r>
            </w:hyperlink>
          </w:p>
        </w:tc>
      </w:tr>
      <w:tr w:rsidR="001D0F50" w:rsidRPr="00106A99" w14:paraId="18795066" w14:textId="77777777" w:rsidTr="001C5BE8">
        <w:trPr>
          <w:cantSplit/>
        </w:trPr>
        <w:tc>
          <w:tcPr>
            <w:tcW w:w="1548" w:type="dxa"/>
            <w:vMerge/>
            <w:tcBorders>
              <w:right w:val="single" w:sz="4" w:space="0" w:color="auto"/>
            </w:tcBorders>
          </w:tcPr>
          <w:p w14:paraId="1E6BD9DB" w14:textId="77777777" w:rsidR="001D0F50" w:rsidRPr="00106A99" w:rsidRDefault="001D0F50" w:rsidP="001C5BE8">
            <w:pPr>
              <w:pStyle w:val="Text"/>
              <w:spacing w:before="100" w:after="100"/>
              <w:rPr>
                <w:rFonts w:cs="Arial"/>
                <w:b/>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2A91759C"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Overseas travel</w:t>
            </w:r>
          </w:p>
        </w:tc>
        <w:tc>
          <w:tcPr>
            <w:tcW w:w="2520" w:type="dxa"/>
            <w:tcBorders>
              <w:top w:val="single" w:sz="4" w:space="0" w:color="auto"/>
              <w:left w:val="single" w:sz="4" w:space="0" w:color="auto"/>
              <w:bottom w:val="single" w:sz="4" w:space="0" w:color="auto"/>
            </w:tcBorders>
          </w:tcPr>
          <w:p w14:paraId="2959AD5A"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31.2</w:t>
            </w:r>
          </w:p>
        </w:tc>
        <w:tc>
          <w:tcPr>
            <w:tcW w:w="1591" w:type="dxa"/>
            <w:tcBorders>
              <w:top w:val="single" w:sz="4" w:space="0" w:color="auto"/>
              <w:left w:val="single" w:sz="4" w:space="0" w:color="auto"/>
              <w:bottom w:val="single" w:sz="4" w:space="0" w:color="auto"/>
            </w:tcBorders>
          </w:tcPr>
          <w:p w14:paraId="705C1AB4" w14:textId="77777777" w:rsidR="001D0F50" w:rsidRPr="00106A99" w:rsidRDefault="001D0F50" w:rsidP="001C5BE8">
            <w:pPr>
              <w:pStyle w:val="Text"/>
              <w:spacing w:before="100" w:after="100"/>
              <w:jc w:val="center"/>
              <w:rPr>
                <w:rFonts w:cs="Arial"/>
                <w:sz w:val="18"/>
                <w:szCs w:val="18"/>
              </w:rPr>
            </w:pPr>
            <w:hyperlink r:id="rId105" w:history="1">
              <w:r w:rsidRPr="00106A99">
                <w:rPr>
                  <w:rStyle w:val="Hyperlink"/>
                  <w:rFonts w:eastAsiaTheme="majorEastAsia" w:cs="Arial"/>
                  <w:color w:val="auto"/>
                  <w:sz w:val="18"/>
                  <w:szCs w:val="18"/>
                </w:rPr>
                <w:t>www.data.qld.gov.au</w:t>
              </w:r>
            </w:hyperlink>
          </w:p>
        </w:tc>
      </w:tr>
      <w:tr w:rsidR="001D0F50" w:rsidRPr="00106A99" w14:paraId="42D08DCC" w14:textId="77777777" w:rsidTr="001C5BE8">
        <w:trPr>
          <w:cantSplit/>
        </w:trPr>
        <w:tc>
          <w:tcPr>
            <w:tcW w:w="1548" w:type="dxa"/>
            <w:vMerge/>
            <w:tcBorders>
              <w:right w:val="single" w:sz="4" w:space="0" w:color="auto"/>
            </w:tcBorders>
          </w:tcPr>
          <w:p w14:paraId="010E06D7" w14:textId="77777777" w:rsidR="001D0F50" w:rsidRPr="00106A99" w:rsidRDefault="001D0F50" w:rsidP="001C5BE8">
            <w:pPr>
              <w:pStyle w:val="Text"/>
              <w:spacing w:before="100" w:after="100"/>
              <w:rPr>
                <w:rFonts w:cs="Arial"/>
                <w:b/>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122918E9"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Queensland Language Services Policy</w:t>
            </w:r>
          </w:p>
        </w:tc>
        <w:tc>
          <w:tcPr>
            <w:tcW w:w="2520" w:type="dxa"/>
            <w:tcBorders>
              <w:top w:val="single" w:sz="4" w:space="0" w:color="auto"/>
              <w:left w:val="single" w:sz="4" w:space="0" w:color="auto"/>
              <w:bottom w:val="single" w:sz="4" w:space="0" w:color="auto"/>
            </w:tcBorders>
          </w:tcPr>
          <w:p w14:paraId="4DAD5BF7"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31.3</w:t>
            </w:r>
          </w:p>
        </w:tc>
        <w:tc>
          <w:tcPr>
            <w:tcW w:w="1591" w:type="dxa"/>
            <w:tcBorders>
              <w:top w:val="single" w:sz="4" w:space="0" w:color="auto"/>
              <w:left w:val="single" w:sz="4" w:space="0" w:color="auto"/>
              <w:bottom w:val="single" w:sz="4" w:space="0" w:color="auto"/>
            </w:tcBorders>
          </w:tcPr>
          <w:p w14:paraId="0EADF65A" w14:textId="77777777" w:rsidR="001D0F50" w:rsidRPr="00106A99" w:rsidRDefault="001D0F50" w:rsidP="001C5BE8">
            <w:pPr>
              <w:pStyle w:val="Text"/>
              <w:spacing w:before="100" w:after="100"/>
              <w:jc w:val="center"/>
              <w:rPr>
                <w:rFonts w:cs="Arial"/>
                <w:sz w:val="18"/>
                <w:szCs w:val="18"/>
              </w:rPr>
            </w:pPr>
            <w:hyperlink r:id="rId106" w:history="1">
              <w:r w:rsidRPr="00106A99">
                <w:rPr>
                  <w:rStyle w:val="Hyperlink"/>
                  <w:rFonts w:eastAsiaTheme="majorEastAsia" w:cs="Arial"/>
                  <w:color w:val="auto"/>
                  <w:sz w:val="18"/>
                  <w:szCs w:val="18"/>
                </w:rPr>
                <w:t>www.data.qld.gov.au</w:t>
              </w:r>
            </w:hyperlink>
          </w:p>
        </w:tc>
      </w:tr>
      <w:tr w:rsidR="001D0F50" w:rsidRPr="00106A99" w14:paraId="2B28E9D9" w14:textId="77777777" w:rsidTr="001C5BE8">
        <w:trPr>
          <w:cantSplit/>
        </w:trPr>
        <w:tc>
          <w:tcPr>
            <w:tcW w:w="1548" w:type="dxa"/>
            <w:vMerge/>
            <w:tcBorders>
              <w:right w:val="single" w:sz="4" w:space="0" w:color="auto"/>
            </w:tcBorders>
          </w:tcPr>
          <w:p w14:paraId="55DCA04D" w14:textId="77777777" w:rsidR="001D0F50" w:rsidRPr="00106A99" w:rsidRDefault="001D0F50" w:rsidP="001C5BE8">
            <w:pPr>
              <w:pStyle w:val="Text"/>
              <w:spacing w:before="100" w:after="100"/>
              <w:rPr>
                <w:rFonts w:cs="Arial"/>
                <w:b/>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0BFE97F9"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Pr>
                <w:rFonts w:cs="Arial"/>
                <w:b/>
                <w:sz w:val="18"/>
                <w:szCs w:val="18"/>
              </w:rPr>
              <w:t>Charter of Victims’ Rights</w:t>
            </w:r>
          </w:p>
        </w:tc>
        <w:tc>
          <w:tcPr>
            <w:tcW w:w="2520" w:type="dxa"/>
            <w:tcBorders>
              <w:top w:val="single" w:sz="4" w:space="0" w:color="auto"/>
              <w:left w:val="single" w:sz="4" w:space="0" w:color="auto"/>
              <w:bottom w:val="single" w:sz="4" w:space="0" w:color="auto"/>
            </w:tcBorders>
          </w:tcPr>
          <w:p w14:paraId="4118D172" w14:textId="77777777" w:rsidR="001D0F50" w:rsidRPr="00814CE2" w:rsidRDefault="001D0F50" w:rsidP="001C5BE8">
            <w:pPr>
              <w:pStyle w:val="Default"/>
              <w:spacing w:before="100"/>
              <w:rPr>
                <w:sz w:val="18"/>
                <w:szCs w:val="18"/>
              </w:rPr>
            </w:pPr>
            <w:r w:rsidRPr="00814CE2">
              <w:rPr>
                <w:i/>
                <w:iCs/>
                <w:sz w:val="18"/>
                <w:szCs w:val="18"/>
              </w:rPr>
              <w:t xml:space="preserve">VCSVRB Act 2024 </w:t>
            </w:r>
          </w:p>
          <w:p w14:paraId="7027DFC6" w14:textId="77777777" w:rsidR="001D0F50" w:rsidRPr="00106A99" w:rsidRDefault="001D0F50" w:rsidP="001C5BE8">
            <w:pPr>
              <w:pStyle w:val="Text"/>
              <w:spacing w:before="100" w:after="100"/>
              <w:rPr>
                <w:rFonts w:cs="Arial"/>
                <w:sz w:val="18"/>
                <w:szCs w:val="18"/>
              </w:rPr>
            </w:pPr>
            <w:r w:rsidRPr="00814CE2">
              <w:rPr>
                <w:sz w:val="18"/>
                <w:szCs w:val="18"/>
              </w:rPr>
              <w:t>ARRs – section 31.4</w:t>
            </w:r>
            <w:r>
              <w:rPr>
                <w:sz w:val="16"/>
                <w:szCs w:val="16"/>
              </w:rPr>
              <w:t xml:space="preserve"> </w:t>
            </w:r>
          </w:p>
        </w:tc>
        <w:tc>
          <w:tcPr>
            <w:tcW w:w="1591" w:type="dxa"/>
            <w:tcBorders>
              <w:top w:val="single" w:sz="4" w:space="0" w:color="auto"/>
              <w:left w:val="single" w:sz="4" w:space="0" w:color="auto"/>
              <w:bottom w:val="single" w:sz="4" w:space="0" w:color="auto"/>
            </w:tcBorders>
          </w:tcPr>
          <w:p w14:paraId="44C09535" w14:textId="77777777" w:rsidR="001D0F50" w:rsidRDefault="001D0F50" w:rsidP="001C5BE8">
            <w:pPr>
              <w:pStyle w:val="Text"/>
              <w:spacing w:before="100" w:after="100"/>
              <w:jc w:val="center"/>
            </w:pPr>
            <w:hyperlink r:id="rId107" w:history="1">
              <w:r w:rsidRPr="00106A99">
                <w:rPr>
                  <w:rStyle w:val="Hyperlink"/>
                  <w:rFonts w:eastAsiaTheme="majorEastAsia" w:cs="Arial"/>
                  <w:color w:val="auto"/>
                  <w:sz w:val="18"/>
                  <w:szCs w:val="18"/>
                </w:rPr>
                <w:t>www.data.qld.gov.au</w:t>
              </w:r>
            </w:hyperlink>
          </w:p>
        </w:tc>
      </w:tr>
      <w:tr w:rsidR="001D0F50" w:rsidRPr="00106A99" w14:paraId="0B971993" w14:textId="77777777" w:rsidTr="001C5BE8">
        <w:trPr>
          <w:cantSplit/>
        </w:trPr>
        <w:tc>
          <w:tcPr>
            <w:tcW w:w="1548" w:type="dxa"/>
            <w:vMerge w:val="restart"/>
            <w:tcBorders>
              <w:top w:val="single" w:sz="4" w:space="0" w:color="auto"/>
              <w:bottom w:val="single" w:sz="4" w:space="0" w:color="auto"/>
              <w:right w:val="single" w:sz="4" w:space="0" w:color="auto"/>
            </w:tcBorders>
          </w:tcPr>
          <w:p w14:paraId="5B9FEA45" w14:textId="77777777" w:rsidR="001D0F50" w:rsidRPr="00106A99" w:rsidRDefault="001D0F50" w:rsidP="001C5BE8">
            <w:pPr>
              <w:pStyle w:val="Text"/>
              <w:spacing w:before="100" w:after="100"/>
              <w:rPr>
                <w:rFonts w:cs="Arial"/>
                <w:b/>
                <w:bCs/>
                <w:sz w:val="18"/>
                <w:szCs w:val="18"/>
              </w:rPr>
            </w:pPr>
            <w:r w:rsidRPr="00106A99">
              <w:rPr>
                <w:rFonts w:cs="Arial"/>
                <w:b/>
                <w:bCs/>
                <w:sz w:val="18"/>
                <w:szCs w:val="18"/>
              </w:rPr>
              <w:t>Financial statements</w:t>
            </w:r>
          </w:p>
        </w:tc>
        <w:tc>
          <w:tcPr>
            <w:tcW w:w="4264" w:type="dxa"/>
            <w:tcBorders>
              <w:top w:val="single" w:sz="4" w:space="0" w:color="auto"/>
              <w:left w:val="single" w:sz="4" w:space="0" w:color="auto"/>
              <w:bottom w:val="single" w:sz="4" w:space="0" w:color="auto"/>
              <w:right w:val="single" w:sz="4" w:space="0" w:color="auto"/>
            </w:tcBorders>
          </w:tcPr>
          <w:p w14:paraId="20EB3B00"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Certification of financial statements</w:t>
            </w:r>
          </w:p>
        </w:tc>
        <w:tc>
          <w:tcPr>
            <w:tcW w:w="2520" w:type="dxa"/>
            <w:tcBorders>
              <w:top w:val="single" w:sz="4" w:space="0" w:color="auto"/>
              <w:left w:val="single" w:sz="4" w:space="0" w:color="auto"/>
              <w:bottom w:val="single" w:sz="4" w:space="0" w:color="auto"/>
            </w:tcBorders>
          </w:tcPr>
          <w:p w14:paraId="7B4331FC" w14:textId="77777777" w:rsidR="001D0F50" w:rsidRPr="00106A99" w:rsidRDefault="001D0F50" w:rsidP="001C5BE8">
            <w:pPr>
              <w:pStyle w:val="Text"/>
              <w:spacing w:before="100" w:after="100"/>
              <w:rPr>
                <w:rFonts w:cs="Arial"/>
                <w:sz w:val="18"/>
                <w:szCs w:val="18"/>
              </w:rPr>
            </w:pPr>
            <w:r w:rsidRPr="00106A99">
              <w:rPr>
                <w:rFonts w:cs="Arial"/>
                <w:sz w:val="18"/>
                <w:szCs w:val="18"/>
              </w:rPr>
              <w:t>FAA – section 62</w:t>
            </w:r>
          </w:p>
          <w:p w14:paraId="5BE17938" w14:textId="77777777" w:rsidR="001D0F50" w:rsidRPr="00106A99" w:rsidRDefault="001D0F50" w:rsidP="001C5BE8">
            <w:pPr>
              <w:pStyle w:val="Text"/>
              <w:spacing w:before="100" w:after="100"/>
              <w:rPr>
                <w:rFonts w:cs="Arial"/>
                <w:sz w:val="18"/>
                <w:szCs w:val="18"/>
              </w:rPr>
            </w:pPr>
            <w:r w:rsidRPr="00106A99">
              <w:rPr>
                <w:rFonts w:cs="Arial"/>
                <w:sz w:val="18"/>
                <w:szCs w:val="18"/>
              </w:rPr>
              <w:t>FPMS – sections 38, 39 and 46</w:t>
            </w:r>
          </w:p>
          <w:p w14:paraId="73F4501A"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17.1</w:t>
            </w:r>
          </w:p>
        </w:tc>
        <w:tc>
          <w:tcPr>
            <w:tcW w:w="1591" w:type="dxa"/>
            <w:tcBorders>
              <w:top w:val="single" w:sz="4" w:space="0" w:color="auto"/>
              <w:left w:val="single" w:sz="4" w:space="0" w:color="auto"/>
              <w:bottom w:val="single" w:sz="4" w:space="0" w:color="auto"/>
            </w:tcBorders>
          </w:tcPr>
          <w:p w14:paraId="7EB1F1D3" w14:textId="3AA093A9" w:rsidR="001D0F50" w:rsidRPr="00106A99" w:rsidRDefault="004A0EB8" w:rsidP="001C5BE8">
            <w:pPr>
              <w:pStyle w:val="Text"/>
              <w:spacing w:before="100" w:after="100"/>
              <w:jc w:val="center"/>
              <w:rPr>
                <w:rFonts w:cs="Arial"/>
                <w:sz w:val="18"/>
                <w:szCs w:val="18"/>
              </w:rPr>
            </w:pPr>
            <w:r>
              <w:rPr>
                <w:rFonts w:cs="Arial"/>
                <w:sz w:val="18"/>
                <w:szCs w:val="18"/>
              </w:rPr>
              <w:t>104</w:t>
            </w:r>
          </w:p>
        </w:tc>
      </w:tr>
      <w:tr w:rsidR="001D0F50" w:rsidRPr="00106A99" w14:paraId="67CF9A7D" w14:textId="77777777" w:rsidTr="001C5BE8">
        <w:trPr>
          <w:cantSplit/>
        </w:trPr>
        <w:tc>
          <w:tcPr>
            <w:tcW w:w="1548" w:type="dxa"/>
            <w:vMerge/>
            <w:tcBorders>
              <w:top w:val="single" w:sz="4" w:space="0" w:color="auto"/>
              <w:bottom w:val="single" w:sz="4" w:space="0" w:color="auto"/>
              <w:right w:val="single" w:sz="4" w:space="0" w:color="auto"/>
            </w:tcBorders>
          </w:tcPr>
          <w:p w14:paraId="3EBCE1DC" w14:textId="77777777" w:rsidR="001D0F50" w:rsidRPr="00106A99" w:rsidRDefault="001D0F50" w:rsidP="001C5BE8">
            <w:pPr>
              <w:pStyle w:val="Text"/>
              <w:spacing w:before="100" w:after="100"/>
              <w:rPr>
                <w:rFonts w:cs="Arial"/>
                <w:bCs/>
                <w:sz w:val="18"/>
                <w:szCs w:val="18"/>
              </w:rPr>
            </w:pPr>
          </w:p>
        </w:tc>
        <w:tc>
          <w:tcPr>
            <w:tcW w:w="4264" w:type="dxa"/>
            <w:tcBorders>
              <w:top w:val="single" w:sz="4" w:space="0" w:color="auto"/>
              <w:left w:val="single" w:sz="4" w:space="0" w:color="auto"/>
              <w:bottom w:val="single" w:sz="4" w:space="0" w:color="auto"/>
              <w:right w:val="single" w:sz="4" w:space="0" w:color="auto"/>
            </w:tcBorders>
          </w:tcPr>
          <w:p w14:paraId="6F319D5F" w14:textId="77777777" w:rsidR="001D0F50" w:rsidRPr="00106A99" w:rsidRDefault="001D0F50" w:rsidP="00184551">
            <w:pPr>
              <w:pStyle w:val="Text"/>
              <w:numPr>
                <w:ilvl w:val="0"/>
                <w:numId w:val="97"/>
              </w:numPr>
              <w:tabs>
                <w:tab w:val="clear" w:pos="360"/>
                <w:tab w:val="num" w:pos="252"/>
              </w:tabs>
              <w:spacing w:before="100" w:after="100"/>
              <w:ind w:left="252" w:hanging="252"/>
              <w:rPr>
                <w:rFonts w:cs="Arial"/>
                <w:b/>
                <w:sz w:val="18"/>
                <w:szCs w:val="18"/>
              </w:rPr>
            </w:pPr>
            <w:r w:rsidRPr="00106A99">
              <w:rPr>
                <w:rFonts w:cs="Arial"/>
                <w:b/>
                <w:sz w:val="18"/>
                <w:szCs w:val="18"/>
              </w:rPr>
              <w:t>Independent Auditor’s Report</w:t>
            </w:r>
          </w:p>
        </w:tc>
        <w:tc>
          <w:tcPr>
            <w:tcW w:w="2520" w:type="dxa"/>
            <w:tcBorders>
              <w:top w:val="single" w:sz="4" w:space="0" w:color="auto"/>
              <w:left w:val="single" w:sz="4" w:space="0" w:color="auto"/>
              <w:bottom w:val="single" w:sz="4" w:space="0" w:color="auto"/>
            </w:tcBorders>
          </w:tcPr>
          <w:p w14:paraId="5D6F274B" w14:textId="77777777" w:rsidR="001D0F50" w:rsidRPr="00106A99" w:rsidRDefault="001D0F50" w:rsidP="001C5BE8">
            <w:pPr>
              <w:pStyle w:val="Text"/>
              <w:spacing w:before="100" w:after="100"/>
              <w:rPr>
                <w:rFonts w:cs="Arial"/>
                <w:sz w:val="18"/>
                <w:szCs w:val="18"/>
              </w:rPr>
            </w:pPr>
            <w:r w:rsidRPr="00106A99">
              <w:rPr>
                <w:rFonts w:cs="Arial"/>
                <w:sz w:val="18"/>
                <w:szCs w:val="18"/>
              </w:rPr>
              <w:t>FAA – section 62</w:t>
            </w:r>
          </w:p>
          <w:p w14:paraId="0C4343BD" w14:textId="77777777" w:rsidR="001D0F50" w:rsidRPr="00106A99" w:rsidRDefault="001D0F50" w:rsidP="001C5BE8">
            <w:pPr>
              <w:pStyle w:val="Text"/>
              <w:spacing w:before="100" w:after="100"/>
              <w:rPr>
                <w:rFonts w:cs="Arial"/>
                <w:sz w:val="18"/>
                <w:szCs w:val="18"/>
              </w:rPr>
            </w:pPr>
            <w:r w:rsidRPr="00106A99">
              <w:rPr>
                <w:rFonts w:cs="Arial"/>
                <w:sz w:val="18"/>
                <w:szCs w:val="18"/>
              </w:rPr>
              <w:t>FPMS – section 46</w:t>
            </w:r>
          </w:p>
          <w:p w14:paraId="0B8A54D3" w14:textId="77777777" w:rsidR="001D0F50" w:rsidRPr="00106A99" w:rsidRDefault="001D0F50" w:rsidP="001C5BE8">
            <w:pPr>
              <w:pStyle w:val="Text"/>
              <w:spacing w:before="100" w:after="100"/>
              <w:rPr>
                <w:rFonts w:cs="Arial"/>
                <w:sz w:val="18"/>
                <w:szCs w:val="18"/>
              </w:rPr>
            </w:pPr>
            <w:r w:rsidRPr="00106A99">
              <w:rPr>
                <w:rFonts w:cs="Arial"/>
                <w:sz w:val="18"/>
                <w:szCs w:val="18"/>
              </w:rPr>
              <w:t>ARRs – section 17.2</w:t>
            </w:r>
          </w:p>
        </w:tc>
        <w:tc>
          <w:tcPr>
            <w:tcW w:w="1591" w:type="dxa"/>
            <w:tcBorders>
              <w:top w:val="single" w:sz="4" w:space="0" w:color="auto"/>
              <w:left w:val="single" w:sz="4" w:space="0" w:color="auto"/>
              <w:bottom w:val="single" w:sz="4" w:space="0" w:color="auto"/>
            </w:tcBorders>
          </w:tcPr>
          <w:p w14:paraId="54E4C7BE" w14:textId="5BB19F32" w:rsidR="001D0F50" w:rsidRPr="00106A99" w:rsidRDefault="004A0EB8" w:rsidP="001C5BE8">
            <w:pPr>
              <w:pStyle w:val="Text"/>
              <w:spacing w:before="100" w:after="100"/>
              <w:jc w:val="center"/>
              <w:rPr>
                <w:rFonts w:cs="Arial"/>
                <w:sz w:val="18"/>
                <w:szCs w:val="18"/>
              </w:rPr>
            </w:pPr>
            <w:r>
              <w:rPr>
                <w:rFonts w:cs="Arial"/>
                <w:sz w:val="18"/>
                <w:szCs w:val="18"/>
              </w:rPr>
              <w:t>105-108</w:t>
            </w:r>
          </w:p>
        </w:tc>
      </w:tr>
    </w:tbl>
    <w:p w14:paraId="073F93B7" w14:textId="3033C42D" w:rsidR="00EC4F16" w:rsidRDefault="00EC4F16">
      <w:pPr>
        <w:rPr>
          <w:rFonts w:ascii="Arial" w:hAnsi="Arial" w:cs="Arial"/>
        </w:rPr>
      </w:pPr>
      <w:r>
        <w:rPr>
          <w:rFonts w:ascii="Arial" w:hAnsi="Arial" w:cs="Arial"/>
        </w:rPr>
        <w:br w:type="page"/>
      </w:r>
    </w:p>
    <w:p w14:paraId="4CF9AD77" w14:textId="0B143D9D" w:rsidR="00EC4F16" w:rsidRDefault="00EC4F16" w:rsidP="00E50D32">
      <w:pPr>
        <w:spacing w:after="120" w:line="240" w:lineRule="auto"/>
        <w:rPr>
          <w:rFonts w:ascii="Arial" w:hAnsi="Arial" w:cs="Arial"/>
        </w:rPr>
      </w:pPr>
    </w:p>
    <w:p w14:paraId="01398E97" w14:textId="77777777" w:rsidR="00621956" w:rsidRDefault="00621956" w:rsidP="00E50D32">
      <w:pPr>
        <w:spacing w:after="120" w:line="240" w:lineRule="auto"/>
        <w:rPr>
          <w:rFonts w:ascii="Arial" w:hAnsi="Arial" w:cs="Arial"/>
        </w:rPr>
      </w:pPr>
    </w:p>
    <w:p w14:paraId="1B6D908E" w14:textId="77777777" w:rsidR="00621956" w:rsidRDefault="00621956" w:rsidP="00E50D32">
      <w:pPr>
        <w:spacing w:after="120" w:line="240" w:lineRule="auto"/>
        <w:rPr>
          <w:rFonts w:ascii="Arial" w:hAnsi="Arial" w:cs="Arial"/>
        </w:rPr>
      </w:pPr>
    </w:p>
    <w:p w14:paraId="5FA77368" w14:textId="77777777" w:rsidR="00621956" w:rsidRDefault="00621956" w:rsidP="00E50D32">
      <w:pPr>
        <w:spacing w:after="120" w:line="240" w:lineRule="auto"/>
        <w:rPr>
          <w:rFonts w:ascii="Arial" w:hAnsi="Arial" w:cs="Arial"/>
        </w:rPr>
      </w:pPr>
    </w:p>
    <w:p w14:paraId="3804F8E3" w14:textId="77777777" w:rsidR="00621956" w:rsidRDefault="00621956" w:rsidP="00E50D32">
      <w:pPr>
        <w:spacing w:after="120" w:line="240" w:lineRule="auto"/>
        <w:rPr>
          <w:rFonts w:ascii="Arial" w:hAnsi="Arial" w:cs="Arial"/>
        </w:rPr>
      </w:pPr>
    </w:p>
    <w:p w14:paraId="1D09976B" w14:textId="77777777" w:rsidR="00621956" w:rsidRDefault="00621956" w:rsidP="00E50D32">
      <w:pPr>
        <w:spacing w:after="120" w:line="240" w:lineRule="auto"/>
        <w:rPr>
          <w:rFonts w:ascii="Arial" w:hAnsi="Arial" w:cs="Arial"/>
        </w:rPr>
      </w:pPr>
    </w:p>
    <w:p w14:paraId="44F0466C" w14:textId="77777777" w:rsidR="00621956" w:rsidRDefault="00621956" w:rsidP="00E50D32">
      <w:pPr>
        <w:spacing w:after="120" w:line="240" w:lineRule="auto"/>
        <w:rPr>
          <w:rFonts w:ascii="Arial" w:hAnsi="Arial" w:cs="Arial"/>
        </w:rPr>
      </w:pPr>
    </w:p>
    <w:p w14:paraId="03B3F527" w14:textId="77777777" w:rsidR="00621956" w:rsidRDefault="00621956" w:rsidP="00E50D32">
      <w:pPr>
        <w:spacing w:after="120" w:line="240" w:lineRule="auto"/>
        <w:rPr>
          <w:rFonts w:ascii="Arial" w:hAnsi="Arial" w:cs="Arial"/>
        </w:rPr>
      </w:pPr>
    </w:p>
    <w:p w14:paraId="42AD30B9" w14:textId="77777777" w:rsidR="00621956" w:rsidRDefault="00621956" w:rsidP="00E50D32">
      <w:pPr>
        <w:spacing w:after="120" w:line="240" w:lineRule="auto"/>
        <w:rPr>
          <w:rFonts w:ascii="Arial" w:hAnsi="Arial" w:cs="Arial"/>
        </w:rPr>
      </w:pPr>
    </w:p>
    <w:p w14:paraId="04E356B7" w14:textId="77777777" w:rsidR="00621956" w:rsidRDefault="00621956" w:rsidP="00E50D32">
      <w:pPr>
        <w:spacing w:after="120" w:line="240" w:lineRule="auto"/>
        <w:rPr>
          <w:rFonts w:ascii="Arial" w:hAnsi="Arial" w:cs="Arial"/>
        </w:rPr>
      </w:pPr>
    </w:p>
    <w:p w14:paraId="46919833" w14:textId="77777777" w:rsidR="00621956" w:rsidRDefault="00621956" w:rsidP="00E50D32">
      <w:pPr>
        <w:spacing w:after="120" w:line="240" w:lineRule="auto"/>
        <w:rPr>
          <w:rFonts w:ascii="Arial" w:hAnsi="Arial" w:cs="Arial"/>
        </w:rPr>
      </w:pPr>
    </w:p>
    <w:p w14:paraId="48C93154" w14:textId="77777777" w:rsidR="00621956" w:rsidRDefault="00621956" w:rsidP="00E50D32">
      <w:pPr>
        <w:spacing w:after="120" w:line="240" w:lineRule="auto"/>
        <w:rPr>
          <w:rFonts w:ascii="Arial" w:hAnsi="Arial" w:cs="Arial"/>
        </w:rPr>
      </w:pPr>
    </w:p>
    <w:p w14:paraId="7B445963" w14:textId="77777777" w:rsidR="00621956" w:rsidRDefault="00621956" w:rsidP="00E50D32">
      <w:pPr>
        <w:spacing w:after="120" w:line="240" w:lineRule="auto"/>
        <w:rPr>
          <w:rFonts w:ascii="Arial" w:hAnsi="Arial" w:cs="Arial"/>
        </w:rPr>
      </w:pPr>
    </w:p>
    <w:p w14:paraId="3A308F81" w14:textId="77777777" w:rsidR="00621956" w:rsidRDefault="00621956" w:rsidP="00E50D32">
      <w:pPr>
        <w:spacing w:after="120" w:line="240" w:lineRule="auto"/>
        <w:rPr>
          <w:rFonts w:ascii="Arial" w:hAnsi="Arial" w:cs="Arial"/>
        </w:rPr>
      </w:pPr>
    </w:p>
    <w:p w14:paraId="7887DABD" w14:textId="77777777" w:rsidR="00621956" w:rsidRDefault="00621956" w:rsidP="00E50D32">
      <w:pPr>
        <w:spacing w:after="120" w:line="240" w:lineRule="auto"/>
        <w:rPr>
          <w:rFonts w:ascii="Arial" w:hAnsi="Arial" w:cs="Arial"/>
        </w:rPr>
      </w:pPr>
    </w:p>
    <w:p w14:paraId="2F8BA8F3" w14:textId="77777777" w:rsidR="00621956" w:rsidRDefault="00621956" w:rsidP="00E50D32">
      <w:pPr>
        <w:spacing w:after="120" w:line="240" w:lineRule="auto"/>
        <w:rPr>
          <w:rFonts w:ascii="Arial" w:hAnsi="Arial" w:cs="Arial"/>
        </w:rPr>
      </w:pPr>
    </w:p>
    <w:p w14:paraId="0F70FE1B" w14:textId="77777777" w:rsidR="00621956" w:rsidRDefault="00621956" w:rsidP="00E50D32">
      <w:pPr>
        <w:spacing w:after="120" w:line="240" w:lineRule="auto"/>
        <w:rPr>
          <w:rFonts w:ascii="Arial" w:hAnsi="Arial" w:cs="Arial"/>
        </w:rPr>
      </w:pPr>
    </w:p>
    <w:p w14:paraId="7A852A86" w14:textId="77777777" w:rsidR="00621956" w:rsidRDefault="00621956" w:rsidP="00E50D32">
      <w:pPr>
        <w:spacing w:after="120" w:line="240" w:lineRule="auto"/>
        <w:rPr>
          <w:rFonts w:ascii="Arial" w:hAnsi="Arial" w:cs="Arial"/>
        </w:rPr>
      </w:pPr>
    </w:p>
    <w:p w14:paraId="368A3B8F" w14:textId="77777777" w:rsidR="00621956" w:rsidRDefault="00621956" w:rsidP="00E50D32">
      <w:pPr>
        <w:spacing w:after="120" w:line="240" w:lineRule="auto"/>
        <w:rPr>
          <w:rFonts w:ascii="Arial" w:hAnsi="Arial" w:cs="Arial"/>
        </w:rPr>
      </w:pPr>
    </w:p>
    <w:p w14:paraId="6FB3B269" w14:textId="77777777" w:rsidR="00621956" w:rsidRDefault="00621956" w:rsidP="00E50D32">
      <w:pPr>
        <w:spacing w:after="120" w:line="240" w:lineRule="auto"/>
        <w:rPr>
          <w:rFonts w:ascii="Arial" w:hAnsi="Arial" w:cs="Arial"/>
        </w:rPr>
      </w:pPr>
    </w:p>
    <w:p w14:paraId="615B5F76" w14:textId="77777777" w:rsidR="00621956" w:rsidRDefault="00621956" w:rsidP="00E50D32">
      <w:pPr>
        <w:spacing w:after="120" w:line="240" w:lineRule="auto"/>
        <w:rPr>
          <w:rFonts w:ascii="Arial" w:hAnsi="Arial" w:cs="Arial"/>
        </w:rPr>
      </w:pPr>
    </w:p>
    <w:p w14:paraId="4771EC58" w14:textId="77777777" w:rsidR="00621956" w:rsidRDefault="00621956" w:rsidP="00E50D32">
      <w:pPr>
        <w:spacing w:after="120" w:line="240" w:lineRule="auto"/>
        <w:rPr>
          <w:rFonts w:ascii="Arial" w:hAnsi="Arial" w:cs="Arial"/>
        </w:rPr>
      </w:pPr>
    </w:p>
    <w:p w14:paraId="18BF46B6" w14:textId="77777777" w:rsidR="00621956" w:rsidRDefault="00621956" w:rsidP="00E50D32">
      <w:pPr>
        <w:spacing w:after="120" w:line="240" w:lineRule="auto"/>
        <w:rPr>
          <w:rFonts w:ascii="Arial" w:hAnsi="Arial" w:cs="Arial"/>
        </w:rPr>
      </w:pPr>
    </w:p>
    <w:p w14:paraId="469D8257" w14:textId="77777777" w:rsidR="00621956" w:rsidRDefault="00621956" w:rsidP="00E50D32">
      <w:pPr>
        <w:spacing w:after="120" w:line="240" w:lineRule="auto"/>
        <w:rPr>
          <w:rFonts w:ascii="Arial" w:hAnsi="Arial" w:cs="Arial"/>
        </w:rPr>
      </w:pPr>
    </w:p>
    <w:p w14:paraId="022783BF" w14:textId="77777777" w:rsidR="00621956" w:rsidRDefault="00621956" w:rsidP="00E50D32">
      <w:pPr>
        <w:spacing w:after="120" w:line="240" w:lineRule="auto"/>
        <w:rPr>
          <w:rFonts w:ascii="Arial" w:hAnsi="Arial" w:cs="Arial"/>
        </w:rPr>
      </w:pPr>
    </w:p>
    <w:p w14:paraId="36EB4002" w14:textId="77777777" w:rsidR="00621956" w:rsidRDefault="00621956" w:rsidP="00E50D32">
      <w:pPr>
        <w:spacing w:after="120" w:line="240" w:lineRule="auto"/>
        <w:rPr>
          <w:rFonts w:ascii="Arial" w:hAnsi="Arial" w:cs="Arial"/>
        </w:rPr>
      </w:pPr>
    </w:p>
    <w:p w14:paraId="7093AE0F" w14:textId="77777777" w:rsidR="00621956" w:rsidRDefault="00621956" w:rsidP="00E50D32">
      <w:pPr>
        <w:spacing w:after="120" w:line="240" w:lineRule="auto"/>
        <w:rPr>
          <w:rFonts w:ascii="Arial" w:hAnsi="Arial" w:cs="Arial"/>
        </w:rPr>
      </w:pPr>
    </w:p>
    <w:p w14:paraId="6F3727A3" w14:textId="77777777" w:rsidR="00621956" w:rsidRDefault="00621956" w:rsidP="00E50D32">
      <w:pPr>
        <w:spacing w:after="120" w:line="240" w:lineRule="auto"/>
        <w:rPr>
          <w:rFonts w:ascii="Arial" w:hAnsi="Arial" w:cs="Arial"/>
        </w:rPr>
      </w:pPr>
    </w:p>
    <w:p w14:paraId="28EAD365" w14:textId="77777777" w:rsidR="00621956" w:rsidRDefault="00621956" w:rsidP="00E50D32">
      <w:pPr>
        <w:spacing w:after="120" w:line="240" w:lineRule="auto"/>
        <w:rPr>
          <w:rFonts w:ascii="Arial" w:hAnsi="Arial" w:cs="Arial"/>
        </w:rPr>
      </w:pPr>
    </w:p>
    <w:p w14:paraId="05C9565E" w14:textId="77777777" w:rsidR="00621956" w:rsidRDefault="00621956" w:rsidP="00E50D32">
      <w:pPr>
        <w:spacing w:after="120" w:line="240" w:lineRule="auto"/>
        <w:rPr>
          <w:rFonts w:ascii="Arial" w:hAnsi="Arial" w:cs="Arial"/>
        </w:rPr>
      </w:pPr>
    </w:p>
    <w:p w14:paraId="4864E9FE" w14:textId="77777777" w:rsidR="00621956" w:rsidRDefault="00621956" w:rsidP="00E50D32">
      <w:pPr>
        <w:spacing w:after="120" w:line="240" w:lineRule="auto"/>
        <w:rPr>
          <w:rFonts w:ascii="Arial" w:hAnsi="Arial" w:cs="Arial"/>
        </w:rPr>
      </w:pPr>
    </w:p>
    <w:p w14:paraId="200F63DF" w14:textId="77777777" w:rsidR="00621956" w:rsidRDefault="00621956" w:rsidP="00E50D32">
      <w:pPr>
        <w:spacing w:after="120" w:line="240" w:lineRule="auto"/>
        <w:rPr>
          <w:rFonts w:ascii="Arial" w:hAnsi="Arial" w:cs="Arial"/>
        </w:rPr>
      </w:pPr>
    </w:p>
    <w:p w14:paraId="389A0CEB" w14:textId="77777777" w:rsidR="00621956" w:rsidRDefault="00621956" w:rsidP="00E50D32">
      <w:pPr>
        <w:spacing w:after="120" w:line="240" w:lineRule="auto"/>
        <w:rPr>
          <w:rFonts w:ascii="Arial" w:hAnsi="Arial" w:cs="Arial"/>
        </w:rPr>
      </w:pPr>
    </w:p>
    <w:p w14:paraId="3E0020DE" w14:textId="77777777" w:rsidR="00621956" w:rsidRDefault="00621956" w:rsidP="00E50D32">
      <w:pPr>
        <w:spacing w:after="120" w:line="240" w:lineRule="auto"/>
        <w:rPr>
          <w:rFonts w:ascii="Arial" w:hAnsi="Arial" w:cs="Arial"/>
        </w:rPr>
      </w:pPr>
    </w:p>
    <w:p w14:paraId="77F0FFE2" w14:textId="77777777" w:rsidR="00621956" w:rsidRDefault="00621956" w:rsidP="00E50D32">
      <w:pPr>
        <w:spacing w:after="120" w:line="240" w:lineRule="auto"/>
        <w:rPr>
          <w:rFonts w:ascii="Arial" w:hAnsi="Arial" w:cs="Arial"/>
        </w:rPr>
      </w:pPr>
    </w:p>
    <w:p w14:paraId="753EC196" w14:textId="77777777" w:rsidR="00621956" w:rsidRDefault="00621956" w:rsidP="00E50D32">
      <w:pPr>
        <w:spacing w:after="120" w:line="240" w:lineRule="auto"/>
        <w:rPr>
          <w:rFonts w:ascii="Arial" w:hAnsi="Arial" w:cs="Arial"/>
        </w:rPr>
      </w:pPr>
    </w:p>
    <w:p w14:paraId="006EEEA5" w14:textId="7833DDA8" w:rsidR="00621956" w:rsidRPr="00621956" w:rsidRDefault="00621956" w:rsidP="00621956">
      <w:pPr>
        <w:spacing w:after="0" w:line="240" w:lineRule="auto"/>
        <w:rPr>
          <w:rFonts w:ascii="Arial" w:hAnsi="Arial" w:cs="Arial"/>
        </w:rPr>
      </w:pPr>
      <w:r>
        <w:rPr>
          <w:rFonts w:ascii="Arial" w:hAnsi="Arial" w:cs="Arial"/>
        </w:rPr>
        <w:t>A</w:t>
      </w:r>
      <w:r w:rsidRPr="00621956">
        <w:rPr>
          <w:rFonts w:ascii="Arial" w:hAnsi="Arial" w:cs="Arial"/>
        </w:rPr>
        <w:t>nnual Report 202</w:t>
      </w:r>
      <w:r w:rsidR="00191A94">
        <w:rPr>
          <w:rFonts w:ascii="Arial" w:hAnsi="Arial" w:cs="Arial"/>
        </w:rPr>
        <w:t>5</w:t>
      </w:r>
      <w:r w:rsidRPr="00621956">
        <w:rPr>
          <w:rFonts w:ascii="Arial" w:hAnsi="Arial" w:cs="Arial"/>
        </w:rPr>
        <w:t>-202</w:t>
      </w:r>
      <w:r w:rsidR="00191A94">
        <w:rPr>
          <w:rFonts w:ascii="Arial" w:hAnsi="Arial" w:cs="Arial"/>
        </w:rPr>
        <w:t>6</w:t>
      </w:r>
    </w:p>
    <w:p w14:paraId="72393E73" w14:textId="0CD2DA1F" w:rsidR="00621956" w:rsidRPr="00621956" w:rsidRDefault="00621956" w:rsidP="00621956">
      <w:pPr>
        <w:spacing w:after="0" w:line="240" w:lineRule="auto"/>
        <w:rPr>
          <w:rFonts w:ascii="Arial" w:hAnsi="Arial" w:cs="Arial"/>
          <w:b/>
          <w:bCs/>
        </w:rPr>
      </w:pPr>
      <w:r w:rsidRPr="00621956">
        <w:rPr>
          <w:rFonts w:ascii="Arial" w:hAnsi="Arial" w:cs="Arial"/>
          <w:b/>
          <w:bCs/>
        </w:rPr>
        <w:t>Queensland Police Service</w:t>
      </w:r>
    </w:p>
    <w:p w14:paraId="63F73DFF" w14:textId="0068E26E" w:rsidR="00621956" w:rsidRPr="00621956" w:rsidRDefault="00621956" w:rsidP="00621956">
      <w:pPr>
        <w:spacing w:after="0" w:line="240" w:lineRule="auto"/>
        <w:rPr>
          <w:rFonts w:ascii="Arial" w:hAnsi="Arial" w:cs="Arial"/>
        </w:rPr>
      </w:pPr>
      <w:r w:rsidRPr="00621956">
        <w:rPr>
          <w:rFonts w:ascii="Arial" w:hAnsi="Arial" w:cs="Arial"/>
        </w:rPr>
        <w:t>www.police.qld.gov.au</w:t>
      </w:r>
    </w:p>
    <w:sectPr w:rsidR="00621956" w:rsidRPr="00621956" w:rsidSect="00474EBA">
      <w:headerReference w:type="even" r:id="rId108"/>
      <w:headerReference w:type="default" r:id="rId109"/>
      <w:footerReference w:type="even" r:id="rId110"/>
      <w:footerReference w:type="default" r:id="rId111"/>
      <w:headerReference w:type="first" r:id="rId112"/>
      <w:footerReference w:type="first" r:id="rId113"/>
      <w:pgSz w:w="11906" w:h="16838"/>
      <w:pgMar w:top="675" w:right="720" w:bottom="720" w:left="720" w:header="784" w:footer="56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E28FF" w14:textId="77777777" w:rsidR="00051B9E" w:rsidRDefault="00051B9E" w:rsidP="008F0606">
      <w:pPr>
        <w:spacing w:after="0" w:line="240" w:lineRule="auto"/>
      </w:pPr>
      <w:r>
        <w:separator/>
      </w:r>
    </w:p>
  </w:endnote>
  <w:endnote w:type="continuationSeparator" w:id="0">
    <w:p w14:paraId="35B2C0FB" w14:textId="77777777" w:rsidR="00051B9E" w:rsidRDefault="00051B9E" w:rsidP="008F0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MS Gothic"/>
    <w:charset w:val="80"/>
    <w:family w:val="auto"/>
    <w:pitch w:val="variable"/>
    <w:sig w:usb0="00000000" w:usb1="00000000" w:usb2="07040407" w:usb3="00000000" w:csb0="0002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70768" w14:textId="1130420A" w:rsidR="009A30DF" w:rsidRDefault="009A30DF">
    <w:pPr>
      <w:pStyle w:val="Footer"/>
    </w:pPr>
    <w:r>
      <w:rPr>
        <w:noProof/>
      </w:rPr>
      <mc:AlternateContent>
        <mc:Choice Requires="wps">
          <w:drawing>
            <wp:anchor distT="0" distB="0" distL="0" distR="0" simplePos="0" relativeHeight="251662336" behindDoc="0" locked="0" layoutInCell="1" allowOverlap="1" wp14:anchorId="03622EB0" wp14:editId="748FAC86">
              <wp:simplePos x="635" y="635"/>
              <wp:positionH relativeFrom="page">
                <wp:align>center</wp:align>
              </wp:positionH>
              <wp:positionV relativeFrom="page">
                <wp:align>bottom</wp:align>
              </wp:positionV>
              <wp:extent cx="586105" cy="391160"/>
              <wp:effectExtent l="0" t="0" r="4445" b="0"/>
              <wp:wrapNone/>
              <wp:docPr id="1253538411" name="Text Box 5" descr=" 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6105" cy="391160"/>
                      </a:xfrm>
                      <a:prstGeom prst="rect">
                        <a:avLst/>
                      </a:prstGeom>
                      <a:noFill/>
                      <a:ln>
                        <a:noFill/>
                      </a:ln>
                    </wps:spPr>
                    <wps:txbx>
                      <w:txbxContent>
                        <w:p w14:paraId="5DAC9167" w14:textId="4053114E" w:rsidR="009A30DF" w:rsidRPr="009A30DF" w:rsidRDefault="009A30DF" w:rsidP="009A30DF">
                          <w:pPr>
                            <w:spacing w:after="0"/>
                            <w:rPr>
                              <w:rFonts w:ascii="Calibri" w:eastAsia="Calibri" w:hAnsi="Calibri" w:cs="Calibri"/>
                              <w:noProof/>
                              <w:color w:val="000000"/>
                              <w:sz w:val="24"/>
                              <w:szCs w:val="24"/>
                            </w:rPr>
                          </w:pPr>
                          <w:r w:rsidRPr="009A30DF">
                            <w:rPr>
                              <w:rFonts w:ascii="Calibri" w:eastAsia="Calibri" w:hAnsi="Calibri" w:cs="Calibri"/>
                              <w:noProof/>
                              <w:color w:val="000000"/>
                              <w:sz w:val="24"/>
                              <w:szCs w:val="24"/>
                            </w:rPr>
                            <w:t xml:space="preserve"> 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622EB0" id="_x0000_t202" coordsize="21600,21600" o:spt="202" path="m,l,21600r21600,l21600,xe">
              <v:stroke joinstyle="miter"/>
              <v:path gradientshapeok="t" o:connecttype="rect"/>
            </v:shapetype>
            <v:shape id="Text Box 5" o:spid="_x0000_s1027" type="#_x0000_t202" alt=" OFFICIAL " style="position:absolute;margin-left:0;margin-top:0;width:46.15pt;height:30.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" filled="f" stroked="f">
              <v:textbox style="mso-fit-shape-to-text:t" inset="0,0,0,15pt">
                <w:txbxContent>
                  <w:p w14:paraId="5DAC9167" w14:textId="4053114E" w:rsidR="009A30DF" w:rsidRPr="009A30DF" w:rsidRDefault="009A30DF" w:rsidP="009A30DF">
                    <w:pPr>
                      <w:spacing w:after="0"/>
                      <w:rPr>
                        <w:rFonts w:ascii="Calibri" w:eastAsia="Calibri" w:hAnsi="Calibri" w:cs="Calibri"/>
                        <w:noProof/>
                        <w:color w:val="000000"/>
                        <w:sz w:val="24"/>
                        <w:szCs w:val="24"/>
                      </w:rPr>
                    </w:pPr>
                    <w:r w:rsidRPr="009A30DF">
                      <w:rPr>
                        <w:rFonts w:ascii="Calibri" w:eastAsia="Calibri" w:hAnsi="Calibri" w:cs="Calibri"/>
                        <w:noProof/>
                        <w:color w:val="000000"/>
                        <w:sz w:val="24"/>
                        <w:szCs w:val="24"/>
                      </w:rPr>
                      <w:t xml:space="preserve"> 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4031217"/>
      <w:docPartObj>
        <w:docPartGallery w:val="Page Numbers (Bottom of Page)"/>
        <w:docPartUnique/>
      </w:docPartObj>
    </w:sdtPr>
    <w:sdtEndPr>
      <w:rPr>
        <w:noProof/>
      </w:rPr>
    </w:sdtEndPr>
    <w:sdtContent>
      <w:p w14:paraId="1064C51A" w14:textId="68049966" w:rsidR="00474EBA" w:rsidRDefault="00474E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FA8D7" w14:textId="69DFB2C3" w:rsidR="009A30DF" w:rsidRDefault="009A30DF">
    <w:pPr>
      <w:pStyle w:val="Footer"/>
    </w:pPr>
    <w:r>
      <w:rPr>
        <w:noProof/>
      </w:rPr>
      <mc:AlternateContent>
        <mc:Choice Requires="wps">
          <w:drawing>
            <wp:anchor distT="0" distB="0" distL="0" distR="0" simplePos="0" relativeHeight="251661312" behindDoc="0" locked="0" layoutInCell="1" allowOverlap="1" wp14:anchorId="45D9C3B9" wp14:editId="7FCBBCBA">
              <wp:simplePos x="635" y="635"/>
              <wp:positionH relativeFrom="page">
                <wp:align>center</wp:align>
              </wp:positionH>
              <wp:positionV relativeFrom="page">
                <wp:align>bottom</wp:align>
              </wp:positionV>
              <wp:extent cx="586105" cy="391160"/>
              <wp:effectExtent l="0" t="0" r="4445" b="0"/>
              <wp:wrapNone/>
              <wp:docPr id="423175655" name="Text Box 4" descr=" 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6105" cy="391160"/>
                      </a:xfrm>
                      <a:prstGeom prst="rect">
                        <a:avLst/>
                      </a:prstGeom>
                      <a:noFill/>
                      <a:ln>
                        <a:noFill/>
                      </a:ln>
                    </wps:spPr>
                    <wps:txbx>
                      <w:txbxContent>
                        <w:p w14:paraId="6EB64A7D" w14:textId="62549DB0" w:rsidR="009A30DF" w:rsidRPr="009A30DF" w:rsidRDefault="009A30DF" w:rsidP="009A30DF">
                          <w:pPr>
                            <w:spacing w:after="0"/>
                            <w:rPr>
                              <w:rFonts w:ascii="Calibri" w:eastAsia="Calibri" w:hAnsi="Calibri" w:cs="Calibri"/>
                              <w:noProof/>
                              <w:color w:val="000000"/>
                              <w:sz w:val="24"/>
                              <w:szCs w:val="24"/>
                            </w:rPr>
                          </w:pPr>
                          <w:r w:rsidRPr="009A30DF">
                            <w:rPr>
                              <w:rFonts w:ascii="Calibri" w:eastAsia="Calibri" w:hAnsi="Calibri" w:cs="Calibri"/>
                              <w:noProof/>
                              <w:color w:val="000000"/>
                              <w:sz w:val="24"/>
                              <w:szCs w:val="24"/>
                            </w:rPr>
                            <w:t xml:space="preserve"> 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D9C3B9" id="_x0000_t202" coordsize="21600,21600" o:spt="202" path="m,l,21600r21600,l21600,xe">
              <v:stroke joinstyle="miter"/>
              <v:path gradientshapeok="t" o:connecttype="rect"/>
            </v:shapetype>
            <v:shape id="Text Box 4" o:spid="_x0000_s1029" type="#_x0000_t202" alt=" OFFICIAL " style="position:absolute;margin-left:0;margin-top:0;width:46.15pt;height:30.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" filled="f" stroked="f">
              <v:textbox style="mso-fit-shape-to-text:t" inset="0,0,0,15pt">
                <w:txbxContent>
                  <w:p w14:paraId="6EB64A7D" w14:textId="62549DB0" w:rsidR="009A30DF" w:rsidRPr="009A30DF" w:rsidRDefault="009A30DF" w:rsidP="009A30DF">
                    <w:pPr>
                      <w:spacing w:after="0"/>
                      <w:rPr>
                        <w:rFonts w:ascii="Calibri" w:eastAsia="Calibri" w:hAnsi="Calibri" w:cs="Calibri"/>
                        <w:noProof/>
                        <w:color w:val="000000"/>
                        <w:sz w:val="24"/>
                        <w:szCs w:val="24"/>
                      </w:rPr>
                    </w:pPr>
                    <w:r w:rsidRPr="009A30DF">
                      <w:rPr>
                        <w:rFonts w:ascii="Calibri" w:eastAsia="Calibri" w:hAnsi="Calibri" w:cs="Calibri"/>
                        <w:noProof/>
                        <w:color w:val="000000"/>
                        <w:sz w:val="24"/>
                        <w:szCs w:val="24"/>
                      </w:rPr>
                      <w:t xml:space="preserve"> 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AFECD" w14:textId="77777777" w:rsidR="00051B9E" w:rsidRDefault="00051B9E" w:rsidP="008F0606">
      <w:pPr>
        <w:spacing w:after="0" w:line="240" w:lineRule="auto"/>
      </w:pPr>
      <w:r>
        <w:separator/>
      </w:r>
    </w:p>
  </w:footnote>
  <w:footnote w:type="continuationSeparator" w:id="0">
    <w:p w14:paraId="0353CE7F" w14:textId="77777777" w:rsidR="00051B9E" w:rsidRDefault="00051B9E" w:rsidP="008F0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2283B" w14:textId="5AF8B063" w:rsidR="009A30DF" w:rsidRDefault="009A30DF">
    <w:pPr>
      <w:pStyle w:val="Header"/>
    </w:pPr>
    <w:r>
      <w:rPr>
        <w:noProof/>
      </w:rPr>
      <mc:AlternateContent>
        <mc:Choice Requires="wps">
          <w:drawing>
            <wp:anchor distT="0" distB="0" distL="0" distR="0" simplePos="0" relativeHeight="251659264" behindDoc="0" locked="0" layoutInCell="1" allowOverlap="1" wp14:anchorId="1193B131" wp14:editId="5DB909C1">
              <wp:simplePos x="635" y="635"/>
              <wp:positionH relativeFrom="page">
                <wp:align>center</wp:align>
              </wp:positionH>
              <wp:positionV relativeFrom="page">
                <wp:align>top</wp:align>
              </wp:positionV>
              <wp:extent cx="551815" cy="391160"/>
              <wp:effectExtent l="0" t="0" r="635" b="8890"/>
              <wp:wrapNone/>
              <wp:docPr id="33457458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5EDAF9AA" w14:textId="11A8D57D" w:rsidR="009A30DF" w:rsidRPr="009A30DF" w:rsidRDefault="009A30DF" w:rsidP="009A30DF">
                          <w:pPr>
                            <w:spacing w:after="0"/>
                            <w:rPr>
                              <w:rFonts w:ascii="Calibri" w:eastAsia="Calibri" w:hAnsi="Calibri" w:cs="Calibri"/>
                              <w:noProof/>
                              <w:color w:val="000000"/>
                              <w:sz w:val="24"/>
                              <w:szCs w:val="24"/>
                            </w:rPr>
                          </w:pPr>
                          <w:r w:rsidRPr="009A30DF">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93B131" id="_x0000_t202" coordsize="21600,21600" o:spt="202" path="m,l,21600r21600,l21600,xe">
              <v:stroke joinstyle="miter"/>
              <v:path gradientshapeok="t" o:connecttype="rect"/>
            </v:shapetype>
            <v:shape id="Text Box 2" o:spid="_x0000_s1026" type="#_x0000_t202" alt="OFFICIAL" style="position:absolute;margin-left:0;margin-top:0;width:43.45pt;height:3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5EDAF9AA" w14:textId="11A8D57D" w:rsidR="009A30DF" w:rsidRPr="009A30DF" w:rsidRDefault="009A30DF" w:rsidP="009A30DF">
                    <w:pPr>
                      <w:spacing w:after="0"/>
                      <w:rPr>
                        <w:rFonts w:ascii="Calibri" w:eastAsia="Calibri" w:hAnsi="Calibri" w:cs="Calibri"/>
                        <w:noProof/>
                        <w:color w:val="000000"/>
                        <w:sz w:val="24"/>
                        <w:szCs w:val="24"/>
                      </w:rPr>
                    </w:pPr>
                    <w:r w:rsidRPr="009A30DF">
                      <w:rPr>
                        <w:rFonts w:ascii="Calibri" w:eastAsia="Calibri" w:hAnsi="Calibri" w:cs="Calibri"/>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915AE" w14:textId="5EA7D9B3" w:rsidR="008F0606" w:rsidRDefault="00474EBA" w:rsidP="008F0606">
    <w:pPr>
      <w:pStyle w:val="Header"/>
      <w:jc w:val="right"/>
      <w:rPr>
        <w:rFonts w:ascii="Arial" w:hAnsi="Arial" w:cs="Arial"/>
      </w:rPr>
    </w:pPr>
    <w:r>
      <w:rPr>
        <w:rFonts w:ascii="Arial" w:hAnsi="Arial" w:cs="Arial"/>
      </w:rPr>
      <w:t>2025-25 Annual Report</w:t>
    </w:r>
  </w:p>
  <w:p w14:paraId="70287C43" w14:textId="05FA2D73" w:rsidR="00325478" w:rsidRPr="008F0606" w:rsidRDefault="00474EBA" w:rsidP="00474EBA">
    <w:pPr>
      <w:pStyle w:val="Header"/>
      <w:jc w:val="right"/>
      <w:rPr>
        <w:rFonts w:ascii="Arial" w:hAnsi="Arial" w:cs="Arial"/>
      </w:rPr>
    </w:pPr>
    <w:r>
      <w:rPr>
        <w:rFonts w:ascii="Arial" w:hAnsi="Arial" w:cs="Arial"/>
      </w:rPr>
      <w:t>Queensland Police Service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86857" w14:textId="5B840B5A" w:rsidR="009A30DF" w:rsidRDefault="009A30DF">
    <w:pPr>
      <w:pStyle w:val="Header"/>
    </w:pPr>
    <w:r>
      <w:rPr>
        <w:noProof/>
      </w:rPr>
      <mc:AlternateContent>
        <mc:Choice Requires="wps">
          <w:drawing>
            <wp:anchor distT="0" distB="0" distL="0" distR="0" simplePos="0" relativeHeight="251658240" behindDoc="0" locked="0" layoutInCell="1" allowOverlap="1" wp14:anchorId="73B4663E" wp14:editId="753AD931">
              <wp:simplePos x="635" y="635"/>
              <wp:positionH relativeFrom="page">
                <wp:align>center</wp:align>
              </wp:positionH>
              <wp:positionV relativeFrom="page">
                <wp:align>top</wp:align>
              </wp:positionV>
              <wp:extent cx="551815" cy="391160"/>
              <wp:effectExtent l="0" t="0" r="635" b="8890"/>
              <wp:wrapNone/>
              <wp:docPr id="98521801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46EDAC5D" w14:textId="26FA47B9" w:rsidR="009A30DF" w:rsidRPr="009A30DF" w:rsidRDefault="009A30DF" w:rsidP="009A30DF">
                          <w:pPr>
                            <w:spacing w:after="0"/>
                            <w:rPr>
                              <w:rFonts w:ascii="Calibri" w:eastAsia="Calibri" w:hAnsi="Calibri" w:cs="Calibri"/>
                              <w:noProof/>
                              <w:color w:val="000000"/>
                              <w:sz w:val="24"/>
                              <w:szCs w:val="24"/>
                            </w:rPr>
                          </w:pPr>
                          <w:r w:rsidRPr="009A30DF">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B4663E" id="_x0000_t202" coordsize="21600,21600" o:spt="202" path="m,l,21600r21600,l21600,xe">
              <v:stroke joinstyle="miter"/>
              <v:path gradientshapeok="t" o:connecttype="rect"/>
            </v:shapetype>
            <v:shape id="Text Box 1" o:spid="_x0000_s1028" type="#_x0000_t202" alt="OFFICIAL" style="position:absolute;margin-left:0;margin-top:0;width:43.45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OxdAsEOAgAAHAQA&#10;AA4AAAAAAAAAAAAAAAAALgIAAGRycy9lMm9Eb2MueG1sUEsBAi0AFAAGAAgAAAAhAChQUq/ZAAAA&#10;AwEAAA8AAAAAAAAAAAAAAAAAaAQAAGRycy9kb3ducmV2LnhtbFBLBQYAAAAABAAEAPMAAABuBQAA&#10;AAA=&#10;" filled="f" stroked="f">
              <v:textbox style="mso-fit-shape-to-text:t" inset="0,15pt,0,0">
                <w:txbxContent>
                  <w:p w14:paraId="46EDAC5D" w14:textId="26FA47B9" w:rsidR="009A30DF" w:rsidRPr="009A30DF" w:rsidRDefault="009A30DF" w:rsidP="009A30DF">
                    <w:pPr>
                      <w:spacing w:after="0"/>
                      <w:rPr>
                        <w:rFonts w:ascii="Calibri" w:eastAsia="Calibri" w:hAnsi="Calibri" w:cs="Calibri"/>
                        <w:noProof/>
                        <w:color w:val="000000"/>
                        <w:sz w:val="24"/>
                        <w:szCs w:val="24"/>
                      </w:rPr>
                    </w:pPr>
                    <w:r w:rsidRPr="009A30DF">
                      <w:rPr>
                        <w:rFonts w:ascii="Calibri" w:eastAsia="Calibri" w:hAnsi="Calibri" w:cs="Calibri"/>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2FDE"/>
    <w:multiLevelType w:val="hybridMultilevel"/>
    <w:tmpl w:val="115696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3E62B67"/>
    <w:multiLevelType w:val="multilevel"/>
    <w:tmpl w:val="6FA813FE"/>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04433DAA"/>
    <w:multiLevelType w:val="multilevel"/>
    <w:tmpl w:val="9D64A3F8"/>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04684BDF"/>
    <w:multiLevelType w:val="multilevel"/>
    <w:tmpl w:val="68088AD4"/>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050717CA"/>
    <w:multiLevelType w:val="hybridMultilevel"/>
    <w:tmpl w:val="B45A71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5D562E7"/>
    <w:multiLevelType w:val="hybridMultilevel"/>
    <w:tmpl w:val="EE9684FA"/>
    <w:lvl w:ilvl="0" w:tplc="0C090001">
      <w:start w:val="1"/>
      <w:numFmt w:val="bullet"/>
      <w:lvlText w:val=""/>
      <w:lvlJc w:val="left"/>
      <w:pPr>
        <w:ind w:left="972" w:hanging="360"/>
      </w:pPr>
      <w:rPr>
        <w:rFonts w:ascii="Symbol" w:hAnsi="Symbol" w:hint="default"/>
      </w:rPr>
    </w:lvl>
    <w:lvl w:ilvl="1" w:tplc="0C090019" w:tentative="1">
      <w:start w:val="1"/>
      <w:numFmt w:val="lowerLetter"/>
      <w:lvlText w:val="%2."/>
      <w:lvlJc w:val="left"/>
      <w:pPr>
        <w:ind w:left="1692" w:hanging="360"/>
      </w:pPr>
    </w:lvl>
    <w:lvl w:ilvl="2" w:tplc="0C09001B" w:tentative="1">
      <w:start w:val="1"/>
      <w:numFmt w:val="lowerRoman"/>
      <w:lvlText w:val="%3."/>
      <w:lvlJc w:val="right"/>
      <w:pPr>
        <w:ind w:left="2412" w:hanging="180"/>
      </w:pPr>
    </w:lvl>
    <w:lvl w:ilvl="3" w:tplc="0C09000F" w:tentative="1">
      <w:start w:val="1"/>
      <w:numFmt w:val="decimal"/>
      <w:lvlText w:val="%4."/>
      <w:lvlJc w:val="left"/>
      <w:pPr>
        <w:ind w:left="3132" w:hanging="360"/>
      </w:pPr>
    </w:lvl>
    <w:lvl w:ilvl="4" w:tplc="0C090019" w:tentative="1">
      <w:start w:val="1"/>
      <w:numFmt w:val="lowerLetter"/>
      <w:lvlText w:val="%5."/>
      <w:lvlJc w:val="left"/>
      <w:pPr>
        <w:ind w:left="3852" w:hanging="360"/>
      </w:pPr>
    </w:lvl>
    <w:lvl w:ilvl="5" w:tplc="0C09001B" w:tentative="1">
      <w:start w:val="1"/>
      <w:numFmt w:val="lowerRoman"/>
      <w:lvlText w:val="%6."/>
      <w:lvlJc w:val="right"/>
      <w:pPr>
        <w:ind w:left="4572" w:hanging="180"/>
      </w:pPr>
    </w:lvl>
    <w:lvl w:ilvl="6" w:tplc="0C09000F" w:tentative="1">
      <w:start w:val="1"/>
      <w:numFmt w:val="decimal"/>
      <w:lvlText w:val="%7."/>
      <w:lvlJc w:val="left"/>
      <w:pPr>
        <w:ind w:left="5292" w:hanging="360"/>
      </w:pPr>
    </w:lvl>
    <w:lvl w:ilvl="7" w:tplc="0C090019" w:tentative="1">
      <w:start w:val="1"/>
      <w:numFmt w:val="lowerLetter"/>
      <w:lvlText w:val="%8."/>
      <w:lvlJc w:val="left"/>
      <w:pPr>
        <w:ind w:left="6012" w:hanging="360"/>
      </w:pPr>
    </w:lvl>
    <w:lvl w:ilvl="8" w:tplc="0C09001B" w:tentative="1">
      <w:start w:val="1"/>
      <w:numFmt w:val="lowerRoman"/>
      <w:lvlText w:val="%9."/>
      <w:lvlJc w:val="right"/>
      <w:pPr>
        <w:ind w:left="6732" w:hanging="180"/>
      </w:pPr>
    </w:lvl>
  </w:abstractNum>
  <w:abstractNum w:abstractNumId="6" w15:restartNumberingAfterBreak="0">
    <w:nsid w:val="06367EE6"/>
    <w:multiLevelType w:val="multilevel"/>
    <w:tmpl w:val="DC0A1044"/>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06D1344D"/>
    <w:multiLevelType w:val="hybridMultilevel"/>
    <w:tmpl w:val="5F804460"/>
    <w:lvl w:ilvl="0" w:tplc="70D2B2F6">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0AA2080A"/>
    <w:multiLevelType w:val="multilevel"/>
    <w:tmpl w:val="51C2F174"/>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9" w15:restartNumberingAfterBreak="0">
    <w:nsid w:val="0B2667EB"/>
    <w:multiLevelType w:val="multilevel"/>
    <w:tmpl w:val="CC30DDAC"/>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0" w15:restartNumberingAfterBreak="0">
    <w:nsid w:val="0BAE3531"/>
    <w:multiLevelType w:val="multilevel"/>
    <w:tmpl w:val="3F262724"/>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1" w15:restartNumberingAfterBreak="0">
    <w:nsid w:val="0C292A86"/>
    <w:multiLevelType w:val="multilevel"/>
    <w:tmpl w:val="A07AE85C"/>
    <w:lvl w:ilvl="0">
      <w:start w:val="1"/>
      <w:numFmt w:val="bullet"/>
      <w:lvlText w:val=""/>
      <w:lvlJc w:val="left"/>
      <w:pPr>
        <w:ind w:left="72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0C315EA6"/>
    <w:multiLevelType w:val="multilevel"/>
    <w:tmpl w:val="B7BC5532"/>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0C734731"/>
    <w:multiLevelType w:val="hybridMultilevel"/>
    <w:tmpl w:val="73062412"/>
    <w:lvl w:ilvl="0" w:tplc="492A635A">
      <w:start w:val="1"/>
      <w:numFmt w:val="bullet"/>
      <w:lvlText w:val=""/>
      <w:lvlJc w:val="left"/>
      <w:pPr>
        <w:ind w:left="720" w:hanging="360"/>
      </w:pPr>
      <w:rPr>
        <w:rFonts w:ascii="Symbol" w:hAnsi="Symbol" w:hint="default"/>
        <w:sz w:val="22"/>
        <w:szCs w:val="22"/>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17D2A32"/>
    <w:multiLevelType w:val="hybridMultilevel"/>
    <w:tmpl w:val="FCF287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1E2381C"/>
    <w:multiLevelType w:val="hybridMultilevel"/>
    <w:tmpl w:val="B7B63A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139E5A34"/>
    <w:multiLevelType w:val="multilevel"/>
    <w:tmpl w:val="65248676"/>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7" w15:restartNumberingAfterBreak="0">
    <w:nsid w:val="13C21CD3"/>
    <w:multiLevelType w:val="hybridMultilevel"/>
    <w:tmpl w:val="E918EB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4E25128"/>
    <w:multiLevelType w:val="hybridMultilevel"/>
    <w:tmpl w:val="832CC5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150C2B28"/>
    <w:multiLevelType w:val="hybridMultilevel"/>
    <w:tmpl w:val="CE3A33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16254F2F"/>
    <w:multiLevelType w:val="multilevel"/>
    <w:tmpl w:val="FAB804C8"/>
    <w:lvl w:ilvl="0">
      <w:start w:val="1"/>
      <w:numFmt w:val="bullet"/>
      <w:lvlText w:val=""/>
      <w:lvlJc w:val="left"/>
      <w:pPr>
        <w:ind w:left="426"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1" w15:restartNumberingAfterBreak="0">
    <w:nsid w:val="18E413C8"/>
    <w:multiLevelType w:val="hybridMultilevel"/>
    <w:tmpl w:val="35FEA3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1B1E7916"/>
    <w:multiLevelType w:val="multilevel"/>
    <w:tmpl w:val="748A69E0"/>
    <w:lvl w:ilvl="0">
      <w:start w:val="1"/>
      <w:numFmt w:val="bullet"/>
      <w:lvlText w:val=""/>
      <w:lvlJc w:val="left"/>
      <w:pPr>
        <w:ind w:left="426"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3" w15:restartNumberingAfterBreak="0">
    <w:nsid w:val="1D142EA3"/>
    <w:multiLevelType w:val="multilevel"/>
    <w:tmpl w:val="813A157E"/>
    <w:lvl w:ilvl="0">
      <w:start w:val="1"/>
      <w:numFmt w:val="decimal"/>
      <w:lvlText w:val="%1."/>
      <w:lvlJc w:val="left"/>
      <w:pPr>
        <w:ind w:left="360" w:hanging="360"/>
      </w:pPr>
      <w:rPr>
        <w:rFonts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4" w15:restartNumberingAfterBreak="0">
    <w:nsid w:val="1F1E691D"/>
    <w:multiLevelType w:val="multilevel"/>
    <w:tmpl w:val="71EE5054"/>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5" w15:restartNumberingAfterBreak="0">
    <w:nsid w:val="1F460745"/>
    <w:multiLevelType w:val="hybridMultilevel"/>
    <w:tmpl w:val="3D08DB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0DE2E72"/>
    <w:multiLevelType w:val="multilevel"/>
    <w:tmpl w:val="D8387A3A"/>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7" w15:restartNumberingAfterBreak="0">
    <w:nsid w:val="228F774A"/>
    <w:multiLevelType w:val="hybridMultilevel"/>
    <w:tmpl w:val="86DE867A"/>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23A70513"/>
    <w:multiLevelType w:val="multilevel"/>
    <w:tmpl w:val="558C6D76"/>
    <w:lvl w:ilvl="0">
      <w:start w:val="1"/>
      <w:numFmt w:val="bullet"/>
      <w:lvlText w:val=""/>
      <w:lvlJc w:val="left"/>
      <w:pPr>
        <w:tabs>
          <w:tab w:val="num" w:pos="360"/>
        </w:tabs>
        <w:ind w:left="360" w:hanging="360"/>
      </w:pPr>
      <w:rPr>
        <w:rFonts w:ascii="Symbol" w:hAnsi="Symbol" w:hint="default"/>
        <w:sz w:val="22"/>
        <w:szCs w:val="2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269D0536"/>
    <w:multiLevelType w:val="hybridMultilevel"/>
    <w:tmpl w:val="DD00D520"/>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27F1085C"/>
    <w:multiLevelType w:val="multilevel"/>
    <w:tmpl w:val="01789C5E"/>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1" w15:restartNumberingAfterBreak="0">
    <w:nsid w:val="287F3E89"/>
    <w:multiLevelType w:val="multilevel"/>
    <w:tmpl w:val="412229C2"/>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2" w15:restartNumberingAfterBreak="0">
    <w:nsid w:val="29795293"/>
    <w:multiLevelType w:val="hybridMultilevel"/>
    <w:tmpl w:val="465EFB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2A1B0207"/>
    <w:multiLevelType w:val="multilevel"/>
    <w:tmpl w:val="A02C60D8"/>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4" w15:restartNumberingAfterBreak="0">
    <w:nsid w:val="2A7D36EE"/>
    <w:multiLevelType w:val="hybridMultilevel"/>
    <w:tmpl w:val="0EC287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2AEA195D"/>
    <w:multiLevelType w:val="multilevel"/>
    <w:tmpl w:val="77928956"/>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6" w15:restartNumberingAfterBreak="0">
    <w:nsid w:val="2B5819E3"/>
    <w:multiLevelType w:val="multilevel"/>
    <w:tmpl w:val="BB4E3EBA"/>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7" w15:restartNumberingAfterBreak="0">
    <w:nsid w:val="2C1842F5"/>
    <w:multiLevelType w:val="hybridMultilevel"/>
    <w:tmpl w:val="C6E4D2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2C6B52F2"/>
    <w:multiLevelType w:val="multilevel"/>
    <w:tmpl w:val="B038C7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2D6828C1"/>
    <w:multiLevelType w:val="multilevel"/>
    <w:tmpl w:val="E1587CBA"/>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0" w15:restartNumberingAfterBreak="0">
    <w:nsid w:val="2DD87AEE"/>
    <w:multiLevelType w:val="hybridMultilevel"/>
    <w:tmpl w:val="C044940A"/>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1" w15:restartNumberingAfterBreak="0">
    <w:nsid w:val="2EC879DF"/>
    <w:multiLevelType w:val="hybridMultilevel"/>
    <w:tmpl w:val="5CBA9D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30EA2F24"/>
    <w:multiLevelType w:val="hybridMultilevel"/>
    <w:tmpl w:val="4AB21F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30F26AB6"/>
    <w:multiLevelType w:val="hybridMultilevel"/>
    <w:tmpl w:val="0D48EA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323846B4"/>
    <w:multiLevelType w:val="hybridMultilevel"/>
    <w:tmpl w:val="2354B554"/>
    <w:lvl w:ilvl="0" w:tplc="0C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5" w15:restartNumberingAfterBreak="0">
    <w:nsid w:val="328A245C"/>
    <w:multiLevelType w:val="multilevel"/>
    <w:tmpl w:val="7C1E0766"/>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6" w15:restartNumberingAfterBreak="0">
    <w:nsid w:val="37BA1A8D"/>
    <w:multiLevelType w:val="multilevel"/>
    <w:tmpl w:val="9FCCBD5C"/>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7" w15:restartNumberingAfterBreak="0">
    <w:nsid w:val="37CC3C1A"/>
    <w:multiLevelType w:val="hybridMultilevel"/>
    <w:tmpl w:val="B7BC4DF2"/>
    <w:lvl w:ilvl="0" w:tplc="BC50D4AE">
      <w:start w:val="1"/>
      <w:numFmt w:val="bullet"/>
      <w:lvlText w:val=""/>
      <w:lvlJc w:val="left"/>
      <w:pPr>
        <w:ind w:left="717" w:hanging="360"/>
      </w:pPr>
      <w:rPr>
        <w:rFonts w:ascii="Symbol" w:hAnsi="Symbol" w:hint="default"/>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48" w15:restartNumberingAfterBreak="0">
    <w:nsid w:val="38461FAF"/>
    <w:multiLevelType w:val="multilevel"/>
    <w:tmpl w:val="C304218A"/>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9" w15:restartNumberingAfterBreak="0">
    <w:nsid w:val="385963B8"/>
    <w:multiLevelType w:val="hybridMultilevel"/>
    <w:tmpl w:val="883622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39AB0197"/>
    <w:multiLevelType w:val="hybridMultilevel"/>
    <w:tmpl w:val="7DC099E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3A673F74"/>
    <w:multiLevelType w:val="multilevel"/>
    <w:tmpl w:val="2654EB94"/>
    <w:lvl w:ilvl="0">
      <w:numFmt w:val="bullet"/>
      <w:lvlText w:val="•"/>
      <w:lvlJc w:val="left"/>
      <w:pPr>
        <w:ind w:left="36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2" w15:restartNumberingAfterBreak="0">
    <w:nsid w:val="3BC11B91"/>
    <w:multiLevelType w:val="multilevel"/>
    <w:tmpl w:val="6D9697D4"/>
    <w:lvl w:ilvl="0">
      <w:numFmt w:val="bullet"/>
      <w:lvlText w:val="•"/>
      <w:lvlJc w:val="left"/>
      <w:pPr>
        <w:ind w:left="36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3" w15:restartNumberingAfterBreak="0">
    <w:nsid w:val="3D08240B"/>
    <w:multiLevelType w:val="hybridMultilevel"/>
    <w:tmpl w:val="A37AED9C"/>
    <w:lvl w:ilvl="0" w:tplc="1C706B4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3D540DF1"/>
    <w:multiLevelType w:val="multilevel"/>
    <w:tmpl w:val="3322FBA8"/>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5" w15:restartNumberingAfterBreak="0">
    <w:nsid w:val="3F5B5840"/>
    <w:multiLevelType w:val="hybridMultilevel"/>
    <w:tmpl w:val="91E8E7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400C481B"/>
    <w:multiLevelType w:val="hybridMultilevel"/>
    <w:tmpl w:val="CE58AA64"/>
    <w:lvl w:ilvl="0" w:tplc="9C32981A">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7" w15:restartNumberingAfterBreak="0">
    <w:nsid w:val="40164F0B"/>
    <w:multiLevelType w:val="multilevel"/>
    <w:tmpl w:val="DEE816B0"/>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8" w15:restartNumberingAfterBreak="0">
    <w:nsid w:val="41230D25"/>
    <w:multiLevelType w:val="multilevel"/>
    <w:tmpl w:val="E258FBD4"/>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9" w15:restartNumberingAfterBreak="0">
    <w:nsid w:val="43585644"/>
    <w:multiLevelType w:val="hybridMultilevel"/>
    <w:tmpl w:val="7CE4BD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0" w15:restartNumberingAfterBreak="0">
    <w:nsid w:val="44F07329"/>
    <w:multiLevelType w:val="hybridMultilevel"/>
    <w:tmpl w:val="776CF9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1"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62" w15:restartNumberingAfterBreak="0">
    <w:nsid w:val="469E6107"/>
    <w:multiLevelType w:val="hybridMultilevel"/>
    <w:tmpl w:val="3D065D6A"/>
    <w:lvl w:ilvl="0" w:tplc="FFFFFFFF">
      <w:start w:val="1"/>
      <w:numFmt w:val="decimal"/>
      <w:lvlText w:val="%1."/>
      <w:lvlJc w:val="left"/>
      <w:pPr>
        <w:ind w:left="360" w:hanging="360"/>
      </w:pPr>
      <w:rPr>
        <w:rFonts w:ascii="Arial" w:hAnsi="Arial" w:cs="Arial" w:hint="default"/>
        <w:sz w:val="22"/>
        <w:szCs w:val="22"/>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49AD3C56"/>
    <w:multiLevelType w:val="hybridMultilevel"/>
    <w:tmpl w:val="C7826D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4B7E6AA9"/>
    <w:multiLevelType w:val="hybridMultilevel"/>
    <w:tmpl w:val="238CF93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5" w15:restartNumberingAfterBreak="0">
    <w:nsid w:val="4C0C2AF3"/>
    <w:multiLevelType w:val="multilevel"/>
    <w:tmpl w:val="B784E5EA"/>
    <w:lvl w:ilvl="0">
      <w:numFmt w:val="bullet"/>
      <w:lvlText w:val="•"/>
      <w:lvlJc w:val="left"/>
      <w:pPr>
        <w:ind w:left="36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6" w15:restartNumberingAfterBreak="0">
    <w:nsid w:val="4C2E4ED6"/>
    <w:multiLevelType w:val="hybridMultilevel"/>
    <w:tmpl w:val="6682F2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7" w15:restartNumberingAfterBreak="0">
    <w:nsid w:val="4D230B28"/>
    <w:multiLevelType w:val="multilevel"/>
    <w:tmpl w:val="3CF4A63E"/>
    <w:lvl w:ilvl="0">
      <w:numFmt w:val="bullet"/>
      <w:lvlText w:val="•"/>
      <w:lvlJc w:val="left"/>
      <w:pPr>
        <w:ind w:left="36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8" w15:restartNumberingAfterBreak="0">
    <w:nsid w:val="4E0012A3"/>
    <w:multiLevelType w:val="hybridMultilevel"/>
    <w:tmpl w:val="537A01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9" w15:restartNumberingAfterBreak="0">
    <w:nsid w:val="4E4904BE"/>
    <w:multiLevelType w:val="multilevel"/>
    <w:tmpl w:val="2B105AB6"/>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0" w15:restartNumberingAfterBreak="0">
    <w:nsid w:val="4FE67229"/>
    <w:multiLevelType w:val="hybridMultilevel"/>
    <w:tmpl w:val="9BC081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1" w15:restartNumberingAfterBreak="0">
    <w:nsid w:val="507141AA"/>
    <w:multiLevelType w:val="multilevel"/>
    <w:tmpl w:val="A07AE85C"/>
    <w:lvl w:ilvl="0">
      <w:start w:val="1"/>
      <w:numFmt w:val="bullet"/>
      <w:lvlText w:val=""/>
      <w:lvlJc w:val="left"/>
      <w:pPr>
        <w:ind w:left="72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2" w15:restartNumberingAfterBreak="0">
    <w:nsid w:val="541D2E7A"/>
    <w:multiLevelType w:val="hybridMultilevel"/>
    <w:tmpl w:val="7C4CD7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3" w15:restartNumberingAfterBreak="0">
    <w:nsid w:val="54A04656"/>
    <w:multiLevelType w:val="hybridMultilevel"/>
    <w:tmpl w:val="77184402"/>
    <w:lvl w:ilvl="0" w:tplc="C298C7B6">
      <w:start w:val="1"/>
      <w:numFmt w:val="lowerRoman"/>
      <w:lvlText w:val="(%1)"/>
      <w:lvlJc w:val="left"/>
      <w:pPr>
        <w:ind w:left="1712" w:hanging="72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565E0C9A"/>
    <w:multiLevelType w:val="multilevel"/>
    <w:tmpl w:val="90CEC6F2"/>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5" w15:restartNumberingAfterBreak="0">
    <w:nsid w:val="56762FAB"/>
    <w:multiLevelType w:val="hybridMultilevel"/>
    <w:tmpl w:val="801E659E"/>
    <w:lvl w:ilvl="0" w:tplc="D43CC2C4">
      <w:start w:val="1"/>
      <w:numFmt w:val="decimal"/>
      <w:lvlText w:val="%1."/>
      <w:lvlJc w:val="left"/>
      <w:pPr>
        <w:ind w:left="2628" w:hanging="360"/>
      </w:pPr>
      <w:rPr>
        <w:rFonts w:ascii="Arial" w:hAnsi="Arial" w:cs="Arial" w:hint="default"/>
        <w:i w:val="0"/>
        <w:iCs w:val="0"/>
        <w:sz w:val="22"/>
        <w:szCs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6" w15:restartNumberingAfterBreak="0">
    <w:nsid w:val="5731370E"/>
    <w:multiLevelType w:val="hybridMultilevel"/>
    <w:tmpl w:val="B4BAE2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7" w15:restartNumberingAfterBreak="0">
    <w:nsid w:val="58F31CB0"/>
    <w:multiLevelType w:val="multilevel"/>
    <w:tmpl w:val="E746221C"/>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8" w15:restartNumberingAfterBreak="0">
    <w:nsid w:val="5B3A0416"/>
    <w:multiLevelType w:val="multilevel"/>
    <w:tmpl w:val="1892F6B6"/>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9" w15:restartNumberingAfterBreak="0">
    <w:nsid w:val="5B4F2F7C"/>
    <w:multiLevelType w:val="multilevel"/>
    <w:tmpl w:val="C42C8464"/>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0" w15:restartNumberingAfterBreak="0">
    <w:nsid w:val="5E564D97"/>
    <w:multiLevelType w:val="hybridMultilevel"/>
    <w:tmpl w:val="CBBC72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1" w15:restartNumberingAfterBreak="0">
    <w:nsid w:val="5E80229C"/>
    <w:multiLevelType w:val="multilevel"/>
    <w:tmpl w:val="56F44C06"/>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2" w15:restartNumberingAfterBreak="0">
    <w:nsid w:val="5F837934"/>
    <w:multiLevelType w:val="hybridMultilevel"/>
    <w:tmpl w:val="DFDA5E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3" w15:restartNumberingAfterBreak="0">
    <w:nsid w:val="61831C26"/>
    <w:multiLevelType w:val="multilevel"/>
    <w:tmpl w:val="161EBAC2"/>
    <w:lvl w:ilvl="0">
      <w:numFmt w:val="bullet"/>
      <w:lvlText w:val="•"/>
      <w:lvlJc w:val="left"/>
      <w:pPr>
        <w:ind w:left="36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4" w15:restartNumberingAfterBreak="0">
    <w:nsid w:val="62826327"/>
    <w:multiLevelType w:val="multilevel"/>
    <w:tmpl w:val="2A2C5EE0"/>
    <w:lvl w:ilvl="0">
      <w:start w:val="1"/>
      <w:numFmt w:val="bullet"/>
      <w:lvlText w:val=""/>
      <w:lvlJc w:val="left"/>
      <w:pPr>
        <w:tabs>
          <w:tab w:val="num" w:pos="360"/>
        </w:tabs>
        <w:ind w:left="360" w:hanging="360"/>
      </w:pPr>
      <w:rPr>
        <w:rFonts w:ascii="Symbol" w:hAnsi="Symbol" w:hint="default"/>
        <w:sz w:val="22"/>
        <w:szCs w:val="2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5" w15:restartNumberingAfterBreak="0">
    <w:nsid w:val="62D71610"/>
    <w:multiLevelType w:val="multilevel"/>
    <w:tmpl w:val="30348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399295C"/>
    <w:multiLevelType w:val="multilevel"/>
    <w:tmpl w:val="1B7A65EE"/>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7" w15:restartNumberingAfterBreak="0">
    <w:nsid w:val="65B63D9D"/>
    <w:multiLevelType w:val="hybridMultilevel"/>
    <w:tmpl w:val="E3E68B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8" w15:restartNumberingAfterBreak="0">
    <w:nsid w:val="675C7F52"/>
    <w:multiLevelType w:val="multilevel"/>
    <w:tmpl w:val="FED4AE78"/>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9" w15:restartNumberingAfterBreak="0">
    <w:nsid w:val="6B9A4FBD"/>
    <w:multiLevelType w:val="multilevel"/>
    <w:tmpl w:val="5F62A2EA"/>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90" w15:restartNumberingAfterBreak="0">
    <w:nsid w:val="6CE304B4"/>
    <w:multiLevelType w:val="multilevel"/>
    <w:tmpl w:val="CEF8B532"/>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91" w15:restartNumberingAfterBreak="0">
    <w:nsid w:val="6DE2555E"/>
    <w:multiLevelType w:val="multilevel"/>
    <w:tmpl w:val="A23441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708D26F9"/>
    <w:multiLevelType w:val="multilevel"/>
    <w:tmpl w:val="F01E47B6"/>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93" w15:restartNumberingAfterBreak="0">
    <w:nsid w:val="731368E0"/>
    <w:multiLevelType w:val="multilevel"/>
    <w:tmpl w:val="443C122C"/>
    <w:lvl w:ilvl="0">
      <w:start w:val="1"/>
      <w:numFmt w:val="bullet"/>
      <w:lvlText w:val="o"/>
      <w:lvlJc w:val="left"/>
      <w:pPr>
        <w:ind w:left="720" w:hanging="360"/>
      </w:pPr>
      <w:rPr>
        <w:rFonts w:ascii="Courier New" w:hAnsi="Courier New" w:cs="Courier New"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94" w15:restartNumberingAfterBreak="0">
    <w:nsid w:val="731531B6"/>
    <w:multiLevelType w:val="hybridMultilevel"/>
    <w:tmpl w:val="BF8AAA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5" w15:restartNumberingAfterBreak="0">
    <w:nsid w:val="74E24AF3"/>
    <w:multiLevelType w:val="hybridMultilevel"/>
    <w:tmpl w:val="CBBA4484"/>
    <w:lvl w:ilvl="0" w:tplc="0C090017">
      <w:start w:val="1"/>
      <w:numFmt w:val="lowerLetter"/>
      <w:lvlText w:val="%1)"/>
      <w:lvlJc w:val="left"/>
      <w:pPr>
        <w:ind w:left="720" w:hanging="36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6" w15:restartNumberingAfterBreak="0">
    <w:nsid w:val="74E30B35"/>
    <w:multiLevelType w:val="multilevel"/>
    <w:tmpl w:val="3A2E6A68"/>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97" w15:restartNumberingAfterBreak="0">
    <w:nsid w:val="75F03B03"/>
    <w:multiLevelType w:val="hybridMultilevel"/>
    <w:tmpl w:val="65CCBB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8" w15:restartNumberingAfterBreak="0">
    <w:nsid w:val="764C0BB8"/>
    <w:multiLevelType w:val="hybridMultilevel"/>
    <w:tmpl w:val="AEB607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9" w15:restartNumberingAfterBreak="0">
    <w:nsid w:val="79F32E5A"/>
    <w:multiLevelType w:val="hybridMultilevel"/>
    <w:tmpl w:val="E2BE38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0" w15:restartNumberingAfterBreak="0">
    <w:nsid w:val="79FB664B"/>
    <w:multiLevelType w:val="hybridMultilevel"/>
    <w:tmpl w:val="574C6F22"/>
    <w:lvl w:ilvl="0" w:tplc="C298C7B6">
      <w:start w:val="1"/>
      <w:numFmt w:val="lowerRoman"/>
      <w:lvlText w:val="(%1)"/>
      <w:lvlJc w:val="left"/>
      <w:pPr>
        <w:ind w:left="720" w:hanging="360"/>
      </w:pPr>
      <w:rPr>
        <w:rFonts w:hint="default"/>
      </w:rPr>
    </w:lvl>
    <w:lvl w:ilvl="1" w:tplc="C298C7B6">
      <w:start w:val="1"/>
      <w:numFmt w:val="lowerRoman"/>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1" w15:restartNumberingAfterBreak="0">
    <w:nsid w:val="7AA96EFE"/>
    <w:multiLevelType w:val="hybridMultilevel"/>
    <w:tmpl w:val="A12826C4"/>
    <w:lvl w:ilvl="0" w:tplc="9C32981A">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2" w15:restartNumberingAfterBreak="0">
    <w:nsid w:val="7ACF1C88"/>
    <w:multiLevelType w:val="hybridMultilevel"/>
    <w:tmpl w:val="A4AE4176"/>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3" w15:restartNumberingAfterBreak="0">
    <w:nsid w:val="7B3D34CA"/>
    <w:multiLevelType w:val="multilevel"/>
    <w:tmpl w:val="54164D5E"/>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04" w15:restartNumberingAfterBreak="0">
    <w:nsid w:val="7BB519B2"/>
    <w:multiLevelType w:val="hybridMultilevel"/>
    <w:tmpl w:val="96547E2C"/>
    <w:lvl w:ilvl="0" w:tplc="9C32981A">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5" w15:restartNumberingAfterBreak="0">
    <w:nsid w:val="7C5510EC"/>
    <w:multiLevelType w:val="multilevel"/>
    <w:tmpl w:val="31E80980"/>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06" w15:restartNumberingAfterBreak="0">
    <w:nsid w:val="7F6406C1"/>
    <w:multiLevelType w:val="hybridMultilevel"/>
    <w:tmpl w:val="B808C3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43589614">
    <w:abstractNumId w:val="70"/>
  </w:num>
  <w:num w:numId="2" w16cid:durableId="659966137">
    <w:abstractNumId w:val="18"/>
  </w:num>
  <w:num w:numId="3" w16cid:durableId="1795707541">
    <w:abstractNumId w:val="94"/>
  </w:num>
  <w:num w:numId="4" w16cid:durableId="551384794">
    <w:abstractNumId w:val="51"/>
  </w:num>
  <w:num w:numId="5" w16cid:durableId="764040290">
    <w:abstractNumId w:val="83"/>
  </w:num>
  <w:num w:numId="6" w16cid:durableId="1704750814">
    <w:abstractNumId w:val="65"/>
  </w:num>
  <w:num w:numId="7" w16cid:durableId="211500857">
    <w:abstractNumId w:val="52"/>
  </w:num>
  <w:num w:numId="8" w16cid:durableId="324091729">
    <w:abstractNumId w:val="67"/>
  </w:num>
  <w:num w:numId="9" w16cid:durableId="1917013945">
    <w:abstractNumId w:val="60"/>
  </w:num>
  <w:num w:numId="10" w16cid:durableId="533733894">
    <w:abstractNumId w:val="106"/>
  </w:num>
  <w:num w:numId="11" w16cid:durableId="273363886">
    <w:abstractNumId w:val="87"/>
  </w:num>
  <w:num w:numId="12" w16cid:durableId="363992252">
    <w:abstractNumId w:val="32"/>
  </w:num>
  <w:num w:numId="13" w16cid:durableId="1163200832">
    <w:abstractNumId w:val="0"/>
  </w:num>
  <w:num w:numId="14" w16cid:durableId="281496789">
    <w:abstractNumId w:val="72"/>
  </w:num>
  <w:num w:numId="15" w16cid:durableId="1319921417">
    <w:abstractNumId w:val="4"/>
  </w:num>
  <w:num w:numId="16" w16cid:durableId="153112305">
    <w:abstractNumId w:val="37"/>
  </w:num>
  <w:num w:numId="17" w16cid:durableId="2064938705">
    <w:abstractNumId w:val="99"/>
  </w:num>
  <w:num w:numId="18" w16cid:durableId="381903209">
    <w:abstractNumId w:val="59"/>
  </w:num>
  <w:num w:numId="19" w16cid:durableId="3629443">
    <w:abstractNumId w:val="21"/>
  </w:num>
  <w:num w:numId="20" w16cid:durableId="1669598870">
    <w:abstractNumId w:val="71"/>
  </w:num>
  <w:num w:numId="21" w16cid:durableId="866604571">
    <w:abstractNumId w:val="11"/>
  </w:num>
  <w:num w:numId="22" w16cid:durableId="485056566">
    <w:abstractNumId w:val="43"/>
  </w:num>
  <w:num w:numId="23" w16cid:durableId="2026592156">
    <w:abstractNumId w:val="33"/>
  </w:num>
  <w:num w:numId="24" w16cid:durableId="812522040">
    <w:abstractNumId w:val="96"/>
  </w:num>
  <w:num w:numId="25" w16cid:durableId="642931649">
    <w:abstractNumId w:val="74"/>
  </w:num>
  <w:num w:numId="26" w16cid:durableId="583994492">
    <w:abstractNumId w:val="93"/>
  </w:num>
  <w:num w:numId="27" w16cid:durableId="998922808">
    <w:abstractNumId w:val="39"/>
  </w:num>
  <w:num w:numId="28" w16cid:durableId="563761928">
    <w:abstractNumId w:val="8"/>
  </w:num>
  <w:num w:numId="29" w16cid:durableId="11497405">
    <w:abstractNumId w:val="6"/>
  </w:num>
  <w:num w:numId="30" w16cid:durableId="282618305">
    <w:abstractNumId w:val="90"/>
  </w:num>
  <w:num w:numId="31" w16cid:durableId="1471904351">
    <w:abstractNumId w:val="79"/>
  </w:num>
  <w:num w:numId="32" w16cid:durableId="1112743409">
    <w:abstractNumId w:val="36"/>
  </w:num>
  <w:num w:numId="33" w16cid:durableId="460808876">
    <w:abstractNumId w:val="22"/>
  </w:num>
  <w:num w:numId="34" w16cid:durableId="1488472936">
    <w:abstractNumId w:val="31"/>
  </w:num>
  <w:num w:numId="35" w16cid:durableId="518857958">
    <w:abstractNumId w:val="45"/>
  </w:num>
  <w:num w:numId="36" w16cid:durableId="883178144">
    <w:abstractNumId w:val="35"/>
  </w:num>
  <w:num w:numId="37" w16cid:durableId="529952342">
    <w:abstractNumId w:val="69"/>
  </w:num>
  <w:num w:numId="38" w16cid:durableId="1194881763">
    <w:abstractNumId w:val="46"/>
  </w:num>
  <w:num w:numId="39" w16cid:durableId="1617561665">
    <w:abstractNumId w:val="9"/>
  </w:num>
  <w:num w:numId="40" w16cid:durableId="2041317220">
    <w:abstractNumId w:val="3"/>
  </w:num>
  <w:num w:numId="41" w16cid:durableId="1217014023">
    <w:abstractNumId w:val="24"/>
  </w:num>
  <w:num w:numId="42" w16cid:durableId="1582906067">
    <w:abstractNumId w:val="92"/>
  </w:num>
  <w:num w:numId="43" w16cid:durableId="446628746">
    <w:abstractNumId w:val="26"/>
  </w:num>
  <w:num w:numId="44" w16cid:durableId="379480381">
    <w:abstractNumId w:val="54"/>
  </w:num>
  <w:num w:numId="45" w16cid:durableId="1865290836">
    <w:abstractNumId w:val="86"/>
  </w:num>
  <w:num w:numId="46" w16cid:durableId="1725331711">
    <w:abstractNumId w:val="105"/>
  </w:num>
  <w:num w:numId="47" w16cid:durableId="1685092174">
    <w:abstractNumId w:val="2"/>
  </w:num>
  <w:num w:numId="48" w16cid:durableId="1272083567">
    <w:abstractNumId w:val="10"/>
  </w:num>
  <w:num w:numId="49" w16cid:durableId="954294025">
    <w:abstractNumId w:val="16"/>
  </w:num>
  <w:num w:numId="50" w16cid:durableId="1210386683">
    <w:abstractNumId w:val="1"/>
  </w:num>
  <w:num w:numId="51" w16cid:durableId="1865901754">
    <w:abstractNumId w:val="103"/>
  </w:num>
  <w:num w:numId="52" w16cid:durableId="115297180">
    <w:abstractNumId w:val="58"/>
  </w:num>
  <w:num w:numId="53" w16cid:durableId="767655786">
    <w:abstractNumId w:val="48"/>
  </w:num>
  <w:num w:numId="54" w16cid:durableId="1688435757">
    <w:abstractNumId w:val="81"/>
  </w:num>
  <w:num w:numId="55" w16cid:durableId="1718772572">
    <w:abstractNumId w:val="78"/>
  </w:num>
  <w:num w:numId="56" w16cid:durableId="341778960">
    <w:abstractNumId w:val="20"/>
  </w:num>
  <w:num w:numId="57" w16cid:durableId="1358039632">
    <w:abstractNumId w:val="23"/>
  </w:num>
  <w:num w:numId="58" w16cid:durableId="1240167481">
    <w:abstractNumId w:val="77"/>
  </w:num>
  <w:num w:numId="59" w16cid:durableId="1230731354">
    <w:abstractNumId w:val="12"/>
  </w:num>
  <w:num w:numId="60" w16cid:durableId="1037395891">
    <w:abstractNumId w:val="88"/>
  </w:num>
  <w:num w:numId="61" w16cid:durableId="1857766714">
    <w:abstractNumId w:val="30"/>
  </w:num>
  <w:num w:numId="62" w16cid:durableId="512300943">
    <w:abstractNumId w:val="57"/>
  </w:num>
  <w:num w:numId="63" w16cid:durableId="1179201559">
    <w:abstractNumId w:val="89"/>
  </w:num>
  <w:num w:numId="64" w16cid:durableId="1250581588">
    <w:abstractNumId w:val="80"/>
  </w:num>
  <w:num w:numId="65" w16cid:durableId="2026590761">
    <w:abstractNumId w:val="42"/>
  </w:num>
  <w:num w:numId="66" w16cid:durableId="376589477">
    <w:abstractNumId w:val="15"/>
  </w:num>
  <w:num w:numId="67" w16cid:durableId="1329014600">
    <w:abstractNumId w:val="50"/>
  </w:num>
  <w:num w:numId="68" w16cid:durableId="675110071">
    <w:abstractNumId w:val="104"/>
  </w:num>
  <w:num w:numId="69" w16cid:durableId="582228289">
    <w:abstractNumId w:val="73"/>
  </w:num>
  <w:num w:numId="70" w16cid:durableId="468978255">
    <w:abstractNumId w:val="7"/>
  </w:num>
  <w:num w:numId="71" w16cid:durableId="403139001">
    <w:abstractNumId w:val="102"/>
  </w:num>
  <w:num w:numId="72" w16cid:durableId="2124297577">
    <w:abstractNumId w:val="100"/>
  </w:num>
  <w:num w:numId="73" w16cid:durableId="130831569">
    <w:abstractNumId w:val="101"/>
  </w:num>
  <w:num w:numId="74" w16cid:durableId="1654480439">
    <w:abstractNumId w:val="56"/>
  </w:num>
  <w:num w:numId="75" w16cid:durableId="2051344288">
    <w:abstractNumId w:val="53"/>
  </w:num>
  <w:num w:numId="76" w16cid:durableId="1065566080">
    <w:abstractNumId w:val="49"/>
  </w:num>
  <w:num w:numId="77" w16cid:durableId="677543243">
    <w:abstractNumId w:val="63"/>
  </w:num>
  <w:num w:numId="78" w16cid:durableId="543058339">
    <w:abstractNumId w:val="40"/>
  </w:num>
  <w:num w:numId="79" w16cid:durableId="1731686868">
    <w:abstractNumId w:val="14"/>
  </w:num>
  <w:num w:numId="80" w16cid:durableId="337201267">
    <w:abstractNumId w:val="19"/>
  </w:num>
  <w:num w:numId="81" w16cid:durableId="268860094">
    <w:abstractNumId w:val="98"/>
  </w:num>
  <w:num w:numId="82" w16cid:durableId="264075056">
    <w:abstractNumId w:val="82"/>
  </w:num>
  <w:num w:numId="83" w16cid:durableId="1258976358">
    <w:abstractNumId w:val="41"/>
  </w:num>
  <w:num w:numId="84" w16cid:durableId="333726450">
    <w:abstractNumId w:val="29"/>
  </w:num>
  <w:num w:numId="85" w16cid:durableId="1664698264">
    <w:abstractNumId w:val="68"/>
  </w:num>
  <w:num w:numId="86" w16cid:durableId="600794462">
    <w:abstractNumId w:val="64"/>
  </w:num>
  <w:num w:numId="87" w16cid:durableId="776369154">
    <w:abstractNumId w:val="27"/>
  </w:num>
  <w:num w:numId="88" w16cid:durableId="1779176872">
    <w:abstractNumId w:val="28"/>
  </w:num>
  <w:num w:numId="89" w16cid:durableId="41561859">
    <w:abstractNumId w:val="66"/>
  </w:num>
  <w:num w:numId="90" w16cid:durableId="1698579178">
    <w:abstractNumId w:val="75"/>
  </w:num>
  <w:num w:numId="91" w16cid:durableId="1263565354">
    <w:abstractNumId w:val="5"/>
  </w:num>
  <w:num w:numId="92" w16cid:durableId="1970159266">
    <w:abstractNumId w:val="62"/>
  </w:num>
  <w:num w:numId="93" w16cid:durableId="95952033">
    <w:abstractNumId w:val="34"/>
  </w:num>
  <w:num w:numId="94" w16cid:durableId="147408360">
    <w:abstractNumId w:val="55"/>
  </w:num>
  <w:num w:numId="95" w16cid:durableId="260185853">
    <w:abstractNumId w:val="97"/>
  </w:num>
  <w:num w:numId="96" w16cid:durableId="1702629962">
    <w:abstractNumId w:val="47"/>
  </w:num>
  <w:num w:numId="97" w16cid:durableId="1082681754">
    <w:abstractNumId w:val="61"/>
  </w:num>
  <w:num w:numId="98" w16cid:durableId="698549908">
    <w:abstractNumId w:val="38"/>
  </w:num>
  <w:num w:numId="99" w16cid:durableId="225725622">
    <w:abstractNumId w:val="85"/>
  </w:num>
  <w:num w:numId="100" w16cid:durableId="349573305">
    <w:abstractNumId w:val="84"/>
  </w:num>
  <w:num w:numId="101" w16cid:durableId="1669744815">
    <w:abstractNumId w:val="91"/>
  </w:num>
  <w:num w:numId="102" w16cid:durableId="258374125">
    <w:abstractNumId w:val="76"/>
  </w:num>
  <w:num w:numId="103" w16cid:durableId="2043164785">
    <w:abstractNumId w:val="17"/>
  </w:num>
  <w:num w:numId="104" w16cid:durableId="936475550">
    <w:abstractNumId w:val="25"/>
  </w:num>
  <w:num w:numId="105" w16cid:durableId="1430809262">
    <w:abstractNumId w:val="95"/>
  </w:num>
  <w:num w:numId="106" w16cid:durableId="411512511">
    <w:abstractNumId w:val="44"/>
  </w:num>
  <w:num w:numId="107" w16cid:durableId="1416438545">
    <w:abstractNumId w:val="13"/>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7rfFXBsamAPbWxWMCc2+ykoARuERtfjZXCm+AirvDl/x6Y8UfqvwLK45F04f5CD7x9aYCEUyyk6Kywh695s+yQ==" w:salt="hLJCjwZGMapdy2ZKEv8MWg=="/>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63C"/>
    <w:rsid w:val="00004F0F"/>
    <w:rsid w:val="000125E6"/>
    <w:rsid w:val="00020AE0"/>
    <w:rsid w:val="00021AF4"/>
    <w:rsid w:val="00032F75"/>
    <w:rsid w:val="00044036"/>
    <w:rsid w:val="00047A69"/>
    <w:rsid w:val="00047A6D"/>
    <w:rsid w:val="00051B9E"/>
    <w:rsid w:val="000558B3"/>
    <w:rsid w:val="00055D5D"/>
    <w:rsid w:val="00057188"/>
    <w:rsid w:val="00073E2C"/>
    <w:rsid w:val="00087E51"/>
    <w:rsid w:val="000A49B1"/>
    <w:rsid w:val="000B1F9B"/>
    <w:rsid w:val="000B4F38"/>
    <w:rsid w:val="000C61BB"/>
    <w:rsid w:val="000D1A89"/>
    <w:rsid w:val="000E45D3"/>
    <w:rsid w:val="000F2049"/>
    <w:rsid w:val="001012D4"/>
    <w:rsid w:val="0010212D"/>
    <w:rsid w:val="00122974"/>
    <w:rsid w:val="00124DA6"/>
    <w:rsid w:val="001334C1"/>
    <w:rsid w:val="00146D54"/>
    <w:rsid w:val="0015211D"/>
    <w:rsid w:val="00175CBD"/>
    <w:rsid w:val="00184551"/>
    <w:rsid w:val="00191A94"/>
    <w:rsid w:val="00193D05"/>
    <w:rsid w:val="00196BAD"/>
    <w:rsid w:val="001A3762"/>
    <w:rsid w:val="001C1EB0"/>
    <w:rsid w:val="001D0F50"/>
    <w:rsid w:val="001D7437"/>
    <w:rsid w:val="001D761E"/>
    <w:rsid w:val="001F1BA7"/>
    <w:rsid w:val="001F481C"/>
    <w:rsid w:val="001F48D6"/>
    <w:rsid w:val="0020447D"/>
    <w:rsid w:val="00205826"/>
    <w:rsid w:val="002073D8"/>
    <w:rsid w:val="00226F26"/>
    <w:rsid w:val="002322D4"/>
    <w:rsid w:val="00236534"/>
    <w:rsid w:val="00254F34"/>
    <w:rsid w:val="00260C60"/>
    <w:rsid w:val="00263D93"/>
    <w:rsid w:val="00264E64"/>
    <w:rsid w:val="002714DB"/>
    <w:rsid w:val="002825B9"/>
    <w:rsid w:val="002847F3"/>
    <w:rsid w:val="002873DD"/>
    <w:rsid w:val="00290609"/>
    <w:rsid w:val="002906D2"/>
    <w:rsid w:val="002A530D"/>
    <w:rsid w:val="002C00B8"/>
    <w:rsid w:val="002C7CEA"/>
    <w:rsid w:val="002E05B8"/>
    <w:rsid w:val="002E25F4"/>
    <w:rsid w:val="002E436C"/>
    <w:rsid w:val="002E6998"/>
    <w:rsid w:val="00306495"/>
    <w:rsid w:val="00320D49"/>
    <w:rsid w:val="003233D6"/>
    <w:rsid w:val="00325478"/>
    <w:rsid w:val="00342DDC"/>
    <w:rsid w:val="00342E0A"/>
    <w:rsid w:val="0034618C"/>
    <w:rsid w:val="003505C0"/>
    <w:rsid w:val="00352423"/>
    <w:rsid w:val="00361F72"/>
    <w:rsid w:val="003713E8"/>
    <w:rsid w:val="003751DE"/>
    <w:rsid w:val="00385149"/>
    <w:rsid w:val="00390741"/>
    <w:rsid w:val="0039134A"/>
    <w:rsid w:val="003A16B6"/>
    <w:rsid w:val="003B1995"/>
    <w:rsid w:val="003B411B"/>
    <w:rsid w:val="003B5384"/>
    <w:rsid w:val="003C06F8"/>
    <w:rsid w:val="003D0403"/>
    <w:rsid w:val="003D59F5"/>
    <w:rsid w:val="003E033B"/>
    <w:rsid w:val="003E35C8"/>
    <w:rsid w:val="003F3BD6"/>
    <w:rsid w:val="003F71E8"/>
    <w:rsid w:val="00400B09"/>
    <w:rsid w:val="004017FF"/>
    <w:rsid w:val="00402A19"/>
    <w:rsid w:val="00403121"/>
    <w:rsid w:val="00403DCE"/>
    <w:rsid w:val="004042E1"/>
    <w:rsid w:val="00412659"/>
    <w:rsid w:val="00412EF6"/>
    <w:rsid w:val="0041353C"/>
    <w:rsid w:val="004145C8"/>
    <w:rsid w:val="00414730"/>
    <w:rsid w:val="004211FF"/>
    <w:rsid w:val="00421BFB"/>
    <w:rsid w:val="00425FEB"/>
    <w:rsid w:val="00427DEF"/>
    <w:rsid w:val="00434726"/>
    <w:rsid w:val="00436D32"/>
    <w:rsid w:val="004443FC"/>
    <w:rsid w:val="00452925"/>
    <w:rsid w:val="0045534B"/>
    <w:rsid w:val="00463CDA"/>
    <w:rsid w:val="004643BF"/>
    <w:rsid w:val="00474EBA"/>
    <w:rsid w:val="00484C20"/>
    <w:rsid w:val="004A0EB8"/>
    <w:rsid w:val="004A118F"/>
    <w:rsid w:val="004A3183"/>
    <w:rsid w:val="004B2A8E"/>
    <w:rsid w:val="004B58B1"/>
    <w:rsid w:val="004C1467"/>
    <w:rsid w:val="004D259F"/>
    <w:rsid w:val="004D4CAB"/>
    <w:rsid w:val="004D6B90"/>
    <w:rsid w:val="004D7ED1"/>
    <w:rsid w:val="004E7714"/>
    <w:rsid w:val="004E77D7"/>
    <w:rsid w:val="004F3878"/>
    <w:rsid w:val="004F6EFA"/>
    <w:rsid w:val="00517FDD"/>
    <w:rsid w:val="00525DDD"/>
    <w:rsid w:val="0055134A"/>
    <w:rsid w:val="00556BF6"/>
    <w:rsid w:val="00560593"/>
    <w:rsid w:val="00561315"/>
    <w:rsid w:val="005647DE"/>
    <w:rsid w:val="005656CE"/>
    <w:rsid w:val="005678A0"/>
    <w:rsid w:val="005723E3"/>
    <w:rsid w:val="00574F07"/>
    <w:rsid w:val="00575B95"/>
    <w:rsid w:val="005852BC"/>
    <w:rsid w:val="005939CA"/>
    <w:rsid w:val="005A2C39"/>
    <w:rsid w:val="005A5148"/>
    <w:rsid w:val="005B2C63"/>
    <w:rsid w:val="005D0083"/>
    <w:rsid w:val="005D6E16"/>
    <w:rsid w:val="005E35C2"/>
    <w:rsid w:val="005E7EE6"/>
    <w:rsid w:val="005F1F01"/>
    <w:rsid w:val="005F4C5A"/>
    <w:rsid w:val="00603D85"/>
    <w:rsid w:val="00607788"/>
    <w:rsid w:val="00607800"/>
    <w:rsid w:val="00615E7C"/>
    <w:rsid w:val="0061785F"/>
    <w:rsid w:val="00621956"/>
    <w:rsid w:val="00631DCD"/>
    <w:rsid w:val="006333EF"/>
    <w:rsid w:val="00634A74"/>
    <w:rsid w:val="006362B8"/>
    <w:rsid w:val="00641D9C"/>
    <w:rsid w:val="00643D37"/>
    <w:rsid w:val="0065459B"/>
    <w:rsid w:val="00661A8B"/>
    <w:rsid w:val="006640C2"/>
    <w:rsid w:val="006703F6"/>
    <w:rsid w:val="006828B8"/>
    <w:rsid w:val="006828E1"/>
    <w:rsid w:val="00685B85"/>
    <w:rsid w:val="006967B1"/>
    <w:rsid w:val="0069763F"/>
    <w:rsid w:val="006B54E1"/>
    <w:rsid w:val="006B598E"/>
    <w:rsid w:val="006C1187"/>
    <w:rsid w:val="006C394D"/>
    <w:rsid w:val="006D1EA4"/>
    <w:rsid w:val="006D3525"/>
    <w:rsid w:val="006F222E"/>
    <w:rsid w:val="006F2BC0"/>
    <w:rsid w:val="006F5DC6"/>
    <w:rsid w:val="00701A3C"/>
    <w:rsid w:val="00710C01"/>
    <w:rsid w:val="00713608"/>
    <w:rsid w:val="00721798"/>
    <w:rsid w:val="00722D14"/>
    <w:rsid w:val="00737BC5"/>
    <w:rsid w:val="007412D7"/>
    <w:rsid w:val="00747289"/>
    <w:rsid w:val="00770010"/>
    <w:rsid w:val="00773A49"/>
    <w:rsid w:val="007766F9"/>
    <w:rsid w:val="00777D47"/>
    <w:rsid w:val="007801E8"/>
    <w:rsid w:val="00782FAE"/>
    <w:rsid w:val="00785C9F"/>
    <w:rsid w:val="007A211A"/>
    <w:rsid w:val="007A4FCB"/>
    <w:rsid w:val="007B5066"/>
    <w:rsid w:val="007B66FD"/>
    <w:rsid w:val="007B68D0"/>
    <w:rsid w:val="007C465D"/>
    <w:rsid w:val="008150E8"/>
    <w:rsid w:val="00816462"/>
    <w:rsid w:val="008439A0"/>
    <w:rsid w:val="00846E53"/>
    <w:rsid w:val="00847740"/>
    <w:rsid w:val="00851967"/>
    <w:rsid w:val="00853DAE"/>
    <w:rsid w:val="0086347A"/>
    <w:rsid w:val="008776DC"/>
    <w:rsid w:val="00880394"/>
    <w:rsid w:val="008804C0"/>
    <w:rsid w:val="008940B2"/>
    <w:rsid w:val="008A7081"/>
    <w:rsid w:val="008B6DC7"/>
    <w:rsid w:val="008C060F"/>
    <w:rsid w:val="008C6514"/>
    <w:rsid w:val="008C79A0"/>
    <w:rsid w:val="008E2B3B"/>
    <w:rsid w:val="008F0606"/>
    <w:rsid w:val="0090426B"/>
    <w:rsid w:val="00905382"/>
    <w:rsid w:val="00907AA3"/>
    <w:rsid w:val="009151C8"/>
    <w:rsid w:val="0092236F"/>
    <w:rsid w:val="0092410C"/>
    <w:rsid w:val="009305C8"/>
    <w:rsid w:val="00932628"/>
    <w:rsid w:val="009367FA"/>
    <w:rsid w:val="00942B84"/>
    <w:rsid w:val="0095509E"/>
    <w:rsid w:val="00956E0D"/>
    <w:rsid w:val="009640DD"/>
    <w:rsid w:val="009646B8"/>
    <w:rsid w:val="009707ED"/>
    <w:rsid w:val="0097105E"/>
    <w:rsid w:val="009724A3"/>
    <w:rsid w:val="00974386"/>
    <w:rsid w:val="009763BC"/>
    <w:rsid w:val="00977FA2"/>
    <w:rsid w:val="009807F4"/>
    <w:rsid w:val="00982307"/>
    <w:rsid w:val="00986394"/>
    <w:rsid w:val="009A1C77"/>
    <w:rsid w:val="009A30DF"/>
    <w:rsid w:val="009A55A0"/>
    <w:rsid w:val="009C1F30"/>
    <w:rsid w:val="009C671A"/>
    <w:rsid w:val="009E37A6"/>
    <w:rsid w:val="009F43D8"/>
    <w:rsid w:val="00A036D8"/>
    <w:rsid w:val="00A15A11"/>
    <w:rsid w:val="00A24387"/>
    <w:rsid w:val="00A257B0"/>
    <w:rsid w:val="00A26185"/>
    <w:rsid w:val="00A35568"/>
    <w:rsid w:val="00A4303A"/>
    <w:rsid w:val="00A43666"/>
    <w:rsid w:val="00A57F71"/>
    <w:rsid w:val="00A965DE"/>
    <w:rsid w:val="00AA2D0B"/>
    <w:rsid w:val="00AA373B"/>
    <w:rsid w:val="00AA694B"/>
    <w:rsid w:val="00AB363C"/>
    <w:rsid w:val="00AB78BA"/>
    <w:rsid w:val="00AC04CA"/>
    <w:rsid w:val="00AC0BA1"/>
    <w:rsid w:val="00AC4155"/>
    <w:rsid w:val="00AC49E5"/>
    <w:rsid w:val="00AD068C"/>
    <w:rsid w:val="00AD0CE7"/>
    <w:rsid w:val="00AD3ACC"/>
    <w:rsid w:val="00AD5703"/>
    <w:rsid w:val="00AE287D"/>
    <w:rsid w:val="00AF7CEF"/>
    <w:rsid w:val="00B02AB9"/>
    <w:rsid w:val="00B12B70"/>
    <w:rsid w:val="00B20BAA"/>
    <w:rsid w:val="00B2265B"/>
    <w:rsid w:val="00B248E9"/>
    <w:rsid w:val="00B25A4A"/>
    <w:rsid w:val="00B306C4"/>
    <w:rsid w:val="00B3492F"/>
    <w:rsid w:val="00B354C1"/>
    <w:rsid w:val="00B37F60"/>
    <w:rsid w:val="00B4067A"/>
    <w:rsid w:val="00B53668"/>
    <w:rsid w:val="00B679B7"/>
    <w:rsid w:val="00B8226A"/>
    <w:rsid w:val="00B926F1"/>
    <w:rsid w:val="00BA4A51"/>
    <w:rsid w:val="00BB68B5"/>
    <w:rsid w:val="00BD47D5"/>
    <w:rsid w:val="00BE2284"/>
    <w:rsid w:val="00BE70AD"/>
    <w:rsid w:val="00BF2428"/>
    <w:rsid w:val="00C001AD"/>
    <w:rsid w:val="00C00657"/>
    <w:rsid w:val="00C05499"/>
    <w:rsid w:val="00C06CAD"/>
    <w:rsid w:val="00C17A86"/>
    <w:rsid w:val="00C17F59"/>
    <w:rsid w:val="00C20B59"/>
    <w:rsid w:val="00C2333C"/>
    <w:rsid w:val="00C320AD"/>
    <w:rsid w:val="00C3269D"/>
    <w:rsid w:val="00C4259B"/>
    <w:rsid w:val="00C42D21"/>
    <w:rsid w:val="00C669F0"/>
    <w:rsid w:val="00C706B2"/>
    <w:rsid w:val="00C73766"/>
    <w:rsid w:val="00C84A09"/>
    <w:rsid w:val="00CA1CF0"/>
    <w:rsid w:val="00CB256B"/>
    <w:rsid w:val="00CE1C49"/>
    <w:rsid w:val="00CE1D2C"/>
    <w:rsid w:val="00CF0780"/>
    <w:rsid w:val="00D07D94"/>
    <w:rsid w:val="00D11F82"/>
    <w:rsid w:val="00D17678"/>
    <w:rsid w:val="00D265AC"/>
    <w:rsid w:val="00D30410"/>
    <w:rsid w:val="00D4144B"/>
    <w:rsid w:val="00D44B9C"/>
    <w:rsid w:val="00D44F1F"/>
    <w:rsid w:val="00D60CCA"/>
    <w:rsid w:val="00D64D16"/>
    <w:rsid w:val="00D6568B"/>
    <w:rsid w:val="00D949CF"/>
    <w:rsid w:val="00DA2F21"/>
    <w:rsid w:val="00DA42DE"/>
    <w:rsid w:val="00DA4B35"/>
    <w:rsid w:val="00DB04E2"/>
    <w:rsid w:val="00DC3D3B"/>
    <w:rsid w:val="00DC6C4C"/>
    <w:rsid w:val="00DD1698"/>
    <w:rsid w:val="00DD3DED"/>
    <w:rsid w:val="00DE78D4"/>
    <w:rsid w:val="00DF2991"/>
    <w:rsid w:val="00DF5913"/>
    <w:rsid w:val="00DF5AB0"/>
    <w:rsid w:val="00E005A8"/>
    <w:rsid w:val="00E102D6"/>
    <w:rsid w:val="00E31100"/>
    <w:rsid w:val="00E432B7"/>
    <w:rsid w:val="00E43F97"/>
    <w:rsid w:val="00E50D32"/>
    <w:rsid w:val="00E55922"/>
    <w:rsid w:val="00E65717"/>
    <w:rsid w:val="00E71A1E"/>
    <w:rsid w:val="00E7332B"/>
    <w:rsid w:val="00E77422"/>
    <w:rsid w:val="00E804E8"/>
    <w:rsid w:val="00E90C8B"/>
    <w:rsid w:val="00E96418"/>
    <w:rsid w:val="00EA2BF2"/>
    <w:rsid w:val="00EA30EE"/>
    <w:rsid w:val="00EB172A"/>
    <w:rsid w:val="00EB34B8"/>
    <w:rsid w:val="00EC16F0"/>
    <w:rsid w:val="00EC4553"/>
    <w:rsid w:val="00EC4F16"/>
    <w:rsid w:val="00EE4AF7"/>
    <w:rsid w:val="00EE5F51"/>
    <w:rsid w:val="00EF5902"/>
    <w:rsid w:val="00F0328F"/>
    <w:rsid w:val="00F05430"/>
    <w:rsid w:val="00F11728"/>
    <w:rsid w:val="00F2568B"/>
    <w:rsid w:val="00F26EB0"/>
    <w:rsid w:val="00F67383"/>
    <w:rsid w:val="00F75C63"/>
    <w:rsid w:val="00F86A20"/>
    <w:rsid w:val="00F86B4B"/>
    <w:rsid w:val="00F91A52"/>
    <w:rsid w:val="00F91BDC"/>
    <w:rsid w:val="00FC0E30"/>
    <w:rsid w:val="00FD0359"/>
    <w:rsid w:val="00FD04C3"/>
    <w:rsid w:val="00FE3179"/>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68497AF1"/>
  <w15:chartTrackingRefBased/>
  <w15:docId w15:val="{6EAFB237-08DE-4F3B-8711-1537A53D0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36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36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36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36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36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36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36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36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36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6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36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36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36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36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36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36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36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363C"/>
    <w:rPr>
      <w:rFonts w:eastAsiaTheme="majorEastAsia" w:cstheme="majorBidi"/>
      <w:color w:val="272727" w:themeColor="text1" w:themeTint="D8"/>
    </w:rPr>
  </w:style>
  <w:style w:type="paragraph" w:styleId="Title">
    <w:name w:val="Title"/>
    <w:basedOn w:val="Normal"/>
    <w:next w:val="Normal"/>
    <w:link w:val="TitleChar"/>
    <w:uiPriority w:val="10"/>
    <w:qFormat/>
    <w:rsid w:val="00AB36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6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6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36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363C"/>
    <w:pPr>
      <w:spacing w:before="160"/>
      <w:jc w:val="center"/>
    </w:pPr>
    <w:rPr>
      <w:i/>
      <w:iCs/>
      <w:color w:val="404040" w:themeColor="text1" w:themeTint="BF"/>
    </w:rPr>
  </w:style>
  <w:style w:type="character" w:customStyle="1" w:styleId="QuoteChar">
    <w:name w:val="Quote Char"/>
    <w:basedOn w:val="DefaultParagraphFont"/>
    <w:link w:val="Quote"/>
    <w:uiPriority w:val="29"/>
    <w:rsid w:val="00AB363C"/>
    <w:rPr>
      <w:i/>
      <w:iCs/>
      <w:color w:val="404040" w:themeColor="text1" w:themeTint="BF"/>
    </w:rPr>
  </w:style>
  <w:style w:type="paragraph" w:styleId="ListParagraph">
    <w:name w:val="List Paragraph"/>
    <w:aliases w:val="NFP GP Bulleted List,List Paragraph1,Recommendation,List Paragraph11,FooterText,numbered,Paragraphe de liste1,Bulletr List Paragraph,列出段落,列出段落1,List Paragraph2,List Paragraph21,Listeafsnit1,Parágrafo da Lista1,Párrafo de lista1,リスト段落1,L,列"/>
    <w:basedOn w:val="Normal"/>
    <w:link w:val="ListParagraphChar"/>
    <w:uiPriority w:val="34"/>
    <w:qFormat/>
    <w:rsid w:val="00AB363C"/>
    <w:pPr>
      <w:ind w:left="720"/>
      <w:contextualSpacing/>
    </w:pPr>
  </w:style>
  <w:style w:type="character" w:styleId="IntenseEmphasis">
    <w:name w:val="Intense Emphasis"/>
    <w:basedOn w:val="DefaultParagraphFont"/>
    <w:uiPriority w:val="21"/>
    <w:qFormat/>
    <w:rsid w:val="00AB363C"/>
    <w:rPr>
      <w:i/>
      <w:iCs/>
      <w:color w:val="0F4761" w:themeColor="accent1" w:themeShade="BF"/>
    </w:rPr>
  </w:style>
  <w:style w:type="paragraph" w:styleId="IntenseQuote">
    <w:name w:val="Intense Quote"/>
    <w:basedOn w:val="Normal"/>
    <w:next w:val="Normal"/>
    <w:link w:val="IntenseQuoteChar"/>
    <w:uiPriority w:val="30"/>
    <w:qFormat/>
    <w:rsid w:val="00AB36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363C"/>
    <w:rPr>
      <w:i/>
      <w:iCs/>
      <w:color w:val="0F4761" w:themeColor="accent1" w:themeShade="BF"/>
    </w:rPr>
  </w:style>
  <w:style w:type="character" w:styleId="IntenseReference">
    <w:name w:val="Intense Reference"/>
    <w:basedOn w:val="DefaultParagraphFont"/>
    <w:uiPriority w:val="32"/>
    <w:qFormat/>
    <w:rsid w:val="00AB363C"/>
    <w:rPr>
      <w:b/>
      <w:bCs/>
      <w:smallCaps/>
      <w:color w:val="0F4761" w:themeColor="accent1" w:themeShade="BF"/>
      <w:spacing w:val="5"/>
    </w:rPr>
  </w:style>
  <w:style w:type="character" w:styleId="Hyperlink">
    <w:name w:val="Hyperlink"/>
    <w:basedOn w:val="DefaultParagraphFont"/>
    <w:uiPriority w:val="99"/>
    <w:unhideWhenUsed/>
    <w:rsid w:val="008F0606"/>
    <w:rPr>
      <w:color w:val="467886" w:themeColor="hyperlink"/>
      <w:u w:val="single"/>
    </w:rPr>
  </w:style>
  <w:style w:type="paragraph" w:customStyle="1" w:styleId="TableParagraph">
    <w:name w:val="Table Paragraph"/>
    <w:basedOn w:val="Normal"/>
    <w:uiPriority w:val="1"/>
    <w:qFormat/>
    <w:rsid w:val="008F0606"/>
    <w:pPr>
      <w:widowControl w:val="0"/>
      <w:autoSpaceDE w:val="0"/>
      <w:autoSpaceDN w:val="0"/>
      <w:spacing w:after="0" w:line="240" w:lineRule="auto"/>
    </w:pPr>
    <w:rPr>
      <w:rFonts w:ascii="Arial" w:eastAsia="Arial" w:hAnsi="Arial" w:cs="Arial"/>
      <w:kern w:val="0"/>
      <w:lang w:val="en-US"/>
      <w14:ligatures w14:val="none"/>
    </w:rPr>
  </w:style>
  <w:style w:type="paragraph" w:styleId="Header">
    <w:name w:val="header"/>
    <w:basedOn w:val="Normal"/>
    <w:link w:val="HeaderChar"/>
    <w:uiPriority w:val="99"/>
    <w:unhideWhenUsed/>
    <w:rsid w:val="008F06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0606"/>
  </w:style>
  <w:style w:type="paragraph" w:styleId="Footer">
    <w:name w:val="footer"/>
    <w:basedOn w:val="Normal"/>
    <w:link w:val="FooterChar"/>
    <w:uiPriority w:val="99"/>
    <w:unhideWhenUsed/>
    <w:rsid w:val="008F06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0606"/>
  </w:style>
  <w:style w:type="character" w:customStyle="1" w:styleId="ListParagraphChar">
    <w:name w:val="List Paragraph Char"/>
    <w:aliases w:val="NFP GP Bulleted List Char,List Paragraph1 Char,Recommendation Char,List Paragraph11 Char,FooterText Char,numbered Char,Paragraphe de liste1 Char,Bulletr List Paragraph Char,列出段落 Char,列出段落1 Char,List Paragraph2 Char,Listeafsnit1 Char"/>
    <w:link w:val="ListParagraph"/>
    <w:uiPriority w:val="34"/>
    <w:qFormat/>
    <w:locked/>
    <w:rsid w:val="00402A19"/>
  </w:style>
  <w:style w:type="table" w:styleId="TableGrid">
    <w:name w:val="Table Grid"/>
    <w:basedOn w:val="TableNormal"/>
    <w:uiPriority w:val="39"/>
    <w:rsid w:val="006077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07788"/>
    <w:pPr>
      <w:widowControl w:val="0"/>
      <w:autoSpaceDE w:val="0"/>
      <w:autoSpaceDN w:val="0"/>
      <w:spacing w:after="0" w:line="240" w:lineRule="auto"/>
    </w:pPr>
    <w:rPr>
      <w:rFonts w:ascii="Arial" w:eastAsia="Arial" w:hAnsi="Arial" w:cs="Arial"/>
      <w:kern w:val="0"/>
      <w:lang w:val="en-US"/>
      <w14:ligatures w14:val="none"/>
    </w:rPr>
  </w:style>
  <w:style w:type="character" w:styleId="CommentReference">
    <w:name w:val="annotation reference"/>
    <w:basedOn w:val="DefaultParagraphFont"/>
    <w:uiPriority w:val="99"/>
    <w:semiHidden/>
    <w:unhideWhenUsed/>
    <w:rsid w:val="00EC4F16"/>
    <w:rPr>
      <w:sz w:val="16"/>
      <w:szCs w:val="16"/>
    </w:rPr>
  </w:style>
  <w:style w:type="paragraph" w:styleId="CommentText">
    <w:name w:val="annotation text"/>
    <w:basedOn w:val="Normal"/>
    <w:link w:val="CommentTextChar"/>
    <w:uiPriority w:val="99"/>
    <w:unhideWhenUsed/>
    <w:rsid w:val="00EC4F16"/>
    <w:pPr>
      <w:spacing w:line="240" w:lineRule="auto"/>
    </w:pPr>
    <w:rPr>
      <w:rFonts w:ascii="Arial" w:hAnsi="Arial"/>
      <w:sz w:val="20"/>
      <w:szCs w:val="20"/>
    </w:rPr>
  </w:style>
  <w:style w:type="character" w:customStyle="1" w:styleId="CommentTextChar">
    <w:name w:val="Comment Text Char"/>
    <w:basedOn w:val="DefaultParagraphFont"/>
    <w:link w:val="CommentText"/>
    <w:uiPriority w:val="99"/>
    <w:rsid w:val="00EC4F16"/>
    <w:rPr>
      <w:rFonts w:ascii="Arial" w:hAnsi="Arial"/>
      <w:sz w:val="20"/>
      <w:szCs w:val="20"/>
    </w:rPr>
  </w:style>
  <w:style w:type="character" w:customStyle="1" w:styleId="normaltextrun1">
    <w:name w:val="normaltextrun1"/>
    <w:basedOn w:val="DefaultParagraphFont"/>
    <w:rsid w:val="006B54E1"/>
  </w:style>
  <w:style w:type="paragraph" w:styleId="NormalWeb">
    <w:name w:val="Normal (Web)"/>
    <w:basedOn w:val="Normal"/>
    <w:uiPriority w:val="99"/>
    <w:semiHidden/>
    <w:unhideWhenUsed/>
    <w:rsid w:val="00BD47D5"/>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C0549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804C0"/>
    <w:rPr>
      <w:rFonts w:asciiTheme="minorHAnsi" w:hAnsiTheme="minorHAnsi"/>
      <w:b/>
      <w:bCs/>
    </w:rPr>
  </w:style>
  <w:style w:type="character" w:customStyle="1" w:styleId="CommentSubjectChar">
    <w:name w:val="Comment Subject Char"/>
    <w:basedOn w:val="CommentTextChar"/>
    <w:link w:val="CommentSubject"/>
    <w:uiPriority w:val="99"/>
    <w:semiHidden/>
    <w:rsid w:val="008804C0"/>
    <w:rPr>
      <w:rFonts w:ascii="Arial" w:hAnsi="Arial"/>
      <w:b/>
      <w:bCs/>
      <w:sz w:val="20"/>
      <w:szCs w:val="20"/>
    </w:rPr>
  </w:style>
  <w:style w:type="paragraph" w:customStyle="1" w:styleId="Text">
    <w:name w:val="Text"/>
    <w:basedOn w:val="Normal"/>
    <w:rsid w:val="001D0F50"/>
    <w:pPr>
      <w:tabs>
        <w:tab w:val="num" w:pos="1713"/>
      </w:tabs>
      <w:spacing w:before="120" w:after="120" w:line="240" w:lineRule="auto"/>
    </w:pPr>
    <w:rPr>
      <w:rFonts w:ascii="Arial" w:eastAsia="Times New Roman" w:hAnsi="Arial" w:cs="Times New Roman"/>
      <w:kern w:val="0"/>
      <w:sz w:val="20"/>
      <w:szCs w:val="20"/>
      <w:lang w:eastAsia="en-AU"/>
      <w14:ligatures w14:val="none"/>
    </w:rPr>
  </w:style>
  <w:style w:type="paragraph" w:customStyle="1" w:styleId="Default">
    <w:name w:val="Default"/>
    <w:rsid w:val="001D0F50"/>
    <w:pPr>
      <w:autoSpaceDE w:val="0"/>
      <w:autoSpaceDN w:val="0"/>
      <w:adjustRightInd w:val="0"/>
      <w:spacing w:after="0" w:line="240" w:lineRule="auto"/>
    </w:pPr>
    <w:rPr>
      <w:rFonts w:ascii="Arial" w:hAnsi="Arial" w:cs="Arial"/>
      <w:color w:val="000000"/>
      <w:kern w:val="0"/>
      <w:sz w:val="24"/>
      <w:szCs w:val="24"/>
    </w:rPr>
  </w:style>
  <w:style w:type="paragraph" w:styleId="Revision">
    <w:name w:val="Revision"/>
    <w:hidden/>
    <w:uiPriority w:val="99"/>
    <w:semiHidden/>
    <w:rsid w:val="00974386"/>
    <w:pPr>
      <w:spacing w:after="0" w:line="240" w:lineRule="auto"/>
    </w:pPr>
  </w:style>
  <w:style w:type="paragraph" w:customStyle="1" w:styleId="xmsonormal">
    <w:name w:val="x_msonormal"/>
    <w:basedOn w:val="Normal"/>
    <w:rsid w:val="00C17A86"/>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58443">
      <w:bodyDiv w:val="1"/>
      <w:marLeft w:val="0"/>
      <w:marRight w:val="0"/>
      <w:marTop w:val="0"/>
      <w:marBottom w:val="0"/>
      <w:divBdr>
        <w:top w:val="none" w:sz="0" w:space="0" w:color="auto"/>
        <w:left w:val="none" w:sz="0" w:space="0" w:color="auto"/>
        <w:bottom w:val="none" w:sz="0" w:space="0" w:color="auto"/>
        <w:right w:val="none" w:sz="0" w:space="0" w:color="auto"/>
      </w:divBdr>
      <w:divsChild>
        <w:div w:id="13313201">
          <w:marLeft w:val="0"/>
          <w:marRight w:val="0"/>
          <w:marTop w:val="0"/>
          <w:marBottom w:val="0"/>
          <w:divBdr>
            <w:top w:val="none" w:sz="0" w:space="0" w:color="auto"/>
            <w:left w:val="none" w:sz="0" w:space="0" w:color="auto"/>
            <w:bottom w:val="none" w:sz="0" w:space="0" w:color="auto"/>
            <w:right w:val="none" w:sz="0" w:space="0" w:color="auto"/>
          </w:divBdr>
          <w:divsChild>
            <w:div w:id="2040936916">
              <w:marLeft w:val="0"/>
              <w:marRight w:val="0"/>
              <w:marTop w:val="0"/>
              <w:marBottom w:val="0"/>
              <w:divBdr>
                <w:top w:val="none" w:sz="0" w:space="0" w:color="auto"/>
                <w:left w:val="none" w:sz="0" w:space="0" w:color="auto"/>
                <w:bottom w:val="none" w:sz="0" w:space="0" w:color="auto"/>
                <w:right w:val="none" w:sz="0" w:space="0" w:color="auto"/>
              </w:divBdr>
            </w:div>
          </w:divsChild>
        </w:div>
        <w:div w:id="496581760">
          <w:marLeft w:val="0"/>
          <w:marRight w:val="0"/>
          <w:marTop w:val="0"/>
          <w:marBottom w:val="0"/>
          <w:divBdr>
            <w:top w:val="none" w:sz="0" w:space="0" w:color="auto"/>
            <w:left w:val="none" w:sz="0" w:space="0" w:color="auto"/>
            <w:bottom w:val="none" w:sz="0" w:space="0" w:color="auto"/>
            <w:right w:val="none" w:sz="0" w:space="0" w:color="auto"/>
          </w:divBdr>
          <w:divsChild>
            <w:div w:id="1013187865">
              <w:marLeft w:val="0"/>
              <w:marRight w:val="0"/>
              <w:marTop w:val="0"/>
              <w:marBottom w:val="0"/>
              <w:divBdr>
                <w:top w:val="none" w:sz="0" w:space="0" w:color="auto"/>
                <w:left w:val="none" w:sz="0" w:space="0" w:color="auto"/>
                <w:bottom w:val="none" w:sz="0" w:space="0" w:color="auto"/>
                <w:right w:val="none" w:sz="0" w:space="0" w:color="auto"/>
              </w:divBdr>
            </w:div>
          </w:divsChild>
        </w:div>
        <w:div w:id="1627464416">
          <w:marLeft w:val="0"/>
          <w:marRight w:val="0"/>
          <w:marTop w:val="0"/>
          <w:marBottom w:val="0"/>
          <w:divBdr>
            <w:top w:val="none" w:sz="0" w:space="0" w:color="auto"/>
            <w:left w:val="none" w:sz="0" w:space="0" w:color="auto"/>
            <w:bottom w:val="none" w:sz="0" w:space="0" w:color="auto"/>
            <w:right w:val="none" w:sz="0" w:space="0" w:color="auto"/>
          </w:divBdr>
          <w:divsChild>
            <w:div w:id="608009864">
              <w:marLeft w:val="0"/>
              <w:marRight w:val="0"/>
              <w:marTop w:val="0"/>
              <w:marBottom w:val="0"/>
              <w:divBdr>
                <w:top w:val="none" w:sz="0" w:space="0" w:color="auto"/>
                <w:left w:val="none" w:sz="0" w:space="0" w:color="auto"/>
                <w:bottom w:val="none" w:sz="0" w:space="0" w:color="auto"/>
                <w:right w:val="none" w:sz="0" w:space="0" w:color="auto"/>
              </w:divBdr>
            </w:div>
          </w:divsChild>
        </w:div>
        <w:div w:id="1216621623">
          <w:marLeft w:val="0"/>
          <w:marRight w:val="0"/>
          <w:marTop w:val="0"/>
          <w:marBottom w:val="0"/>
          <w:divBdr>
            <w:top w:val="none" w:sz="0" w:space="0" w:color="auto"/>
            <w:left w:val="none" w:sz="0" w:space="0" w:color="auto"/>
            <w:bottom w:val="none" w:sz="0" w:space="0" w:color="auto"/>
            <w:right w:val="none" w:sz="0" w:space="0" w:color="auto"/>
          </w:divBdr>
          <w:divsChild>
            <w:div w:id="1814247059">
              <w:marLeft w:val="0"/>
              <w:marRight w:val="0"/>
              <w:marTop w:val="0"/>
              <w:marBottom w:val="0"/>
              <w:divBdr>
                <w:top w:val="none" w:sz="0" w:space="0" w:color="auto"/>
                <w:left w:val="none" w:sz="0" w:space="0" w:color="auto"/>
                <w:bottom w:val="none" w:sz="0" w:space="0" w:color="auto"/>
                <w:right w:val="none" w:sz="0" w:space="0" w:color="auto"/>
              </w:divBdr>
            </w:div>
          </w:divsChild>
        </w:div>
        <w:div w:id="1961253538">
          <w:marLeft w:val="0"/>
          <w:marRight w:val="0"/>
          <w:marTop w:val="0"/>
          <w:marBottom w:val="0"/>
          <w:divBdr>
            <w:top w:val="none" w:sz="0" w:space="0" w:color="auto"/>
            <w:left w:val="none" w:sz="0" w:space="0" w:color="auto"/>
            <w:bottom w:val="none" w:sz="0" w:space="0" w:color="auto"/>
            <w:right w:val="none" w:sz="0" w:space="0" w:color="auto"/>
          </w:divBdr>
          <w:divsChild>
            <w:div w:id="1049719352">
              <w:marLeft w:val="0"/>
              <w:marRight w:val="0"/>
              <w:marTop w:val="0"/>
              <w:marBottom w:val="0"/>
              <w:divBdr>
                <w:top w:val="none" w:sz="0" w:space="0" w:color="auto"/>
                <w:left w:val="none" w:sz="0" w:space="0" w:color="auto"/>
                <w:bottom w:val="none" w:sz="0" w:space="0" w:color="auto"/>
                <w:right w:val="none" w:sz="0" w:space="0" w:color="auto"/>
              </w:divBdr>
            </w:div>
          </w:divsChild>
        </w:div>
        <w:div w:id="357439422">
          <w:marLeft w:val="0"/>
          <w:marRight w:val="0"/>
          <w:marTop w:val="0"/>
          <w:marBottom w:val="0"/>
          <w:divBdr>
            <w:top w:val="none" w:sz="0" w:space="0" w:color="auto"/>
            <w:left w:val="none" w:sz="0" w:space="0" w:color="auto"/>
            <w:bottom w:val="none" w:sz="0" w:space="0" w:color="auto"/>
            <w:right w:val="none" w:sz="0" w:space="0" w:color="auto"/>
          </w:divBdr>
          <w:divsChild>
            <w:div w:id="453603550">
              <w:marLeft w:val="0"/>
              <w:marRight w:val="0"/>
              <w:marTop w:val="0"/>
              <w:marBottom w:val="0"/>
              <w:divBdr>
                <w:top w:val="none" w:sz="0" w:space="0" w:color="auto"/>
                <w:left w:val="none" w:sz="0" w:space="0" w:color="auto"/>
                <w:bottom w:val="none" w:sz="0" w:space="0" w:color="auto"/>
                <w:right w:val="none" w:sz="0" w:space="0" w:color="auto"/>
              </w:divBdr>
            </w:div>
          </w:divsChild>
        </w:div>
        <w:div w:id="2047100619">
          <w:marLeft w:val="0"/>
          <w:marRight w:val="0"/>
          <w:marTop w:val="0"/>
          <w:marBottom w:val="0"/>
          <w:divBdr>
            <w:top w:val="none" w:sz="0" w:space="0" w:color="auto"/>
            <w:left w:val="none" w:sz="0" w:space="0" w:color="auto"/>
            <w:bottom w:val="none" w:sz="0" w:space="0" w:color="auto"/>
            <w:right w:val="none" w:sz="0" w:space="0" w:color="auto"/>
          </w:divBdr>
          <w:divsChild>
            <w:div w:id="1772896607">
              <w:marLeft w:val="0"/>
              <w:marRight w:val="0"/>
              <w:marTop w:val="0"/>
              <w:marBottom w:val="0"/>
              <w:divBdr>
                <w:top w:val="none" w:sz="0" w:space="0" w:color="auto"/>
                <w:left w:val="none" w:sz="0" w:space="0" w:color="auto"/>
                <w:bottom w:val="none" w:sz="0" w:space="0" w:color="auto"/>
                <w:right w:val="none" w:sz="0" w:space="0" w:color="auto"/>
              </w:divBdr>
            </w:div>
          </w:divsChild>
        </w:div>
        <w:div w:id="1816753674">
          <w:marLeft w:val="0"/>
          <w:marRight w:val="0"/>
          <w:marTop w:val="0"/>
          <w:marBottom w:val="0"/>
          <w:divBdr>
            <w:top w:val="none" w:sz="0" w:space="0" w:color="auto"/>
            <w:left w:val="none" w:sz="0" w:space="0" w:color="auto"/>
            <w:bottom w:val="none" w:sz="0" w:space="0" w:color="auto"/>
            <w:right w:val="none" w:sz="0" w:space="0" w:color="auto"/>
          </w:divBdr>
          <w:divsChild>
            <w:div w:id="2027704655">
              <w:marLeft w:val="0"/>
              <w:marRight w:val="0"/>
              <w:marTop w:val="0"/>
              <w:marBottom w:val="0"/>
              <w:divBdr>
                <w:top w:val="none" w:sz="0" w:space="0" w:color="auto"/>
                <w:left w:val="none" w:sz="0" w:space="0" w:color="auto"/>
                <w:bottom w:val="none" w:sz="0" w:space="0" w:color="auto"/>
                <w:right w:val="none" w:sz="0" w:space="0" w:color="auto"/>
              </w:divBdr>
            </w:div>
          </w:divsChild>
        </w:div>
        <w:div w:id="442726921">
          <w:marLeft w:val="0"/>
          <w:marRight w:val="0"/>
          <w:marTop w:val="0"/>
          <w:marBottom w:val="0"/>
          <w:divBdr>
            <w:top w:val="none" w:sz="0" w:space="0" w:color="auto"/>
            <w:left w:val="none" w:sz="0" w:space="0" w:color="auto"/>
            <w:bottom w:val="none" w:sz="0" w:space="0" w:color="auto"/>
            <w:right w:val="none" w:sz="0" w:space="0" w:color="auto"/>
          </w:divBdr>
          <w:divsChild>
            <w:div w:id="1991447674">
              <w:marLeft w:val="0"/>
              <w:marRight w:val="0"/>
              <w:marTop w:val="0"/>
              <w:marBottom w:val="0"/>
              <w:divBdr>
                <w:top w:val="none" w:sz="0" w:space="0" w:color="auto"/>
                <w:left w:val="none" w:sz="0" w:space="0" w:color="auto"/>
                <w:bottom w:val="none" w:sz="0" w:space="0" w:color="auto"/>
                <w:right w:val="none" w:sz="0" w:space="0" w:color="auto"/>
              </w:divBdr>
            </w:div>
          </w:divsChild>
        </w:div>
        <w:div w:id="809712351">
          <w:marLeft w:val="0"/>
          <w:marRight w:val="0"/>
          <w:marTop w:val="0"/>
          <w:marBottom w:val="0"/>
          <w:divBdr>
            <w:top w:val="none" w:sz="0" w:space="0" w:color="auto"/>
            <w:left w:val="none" w:sz="0" w:space="0" w:color="auto"/>
            <w:bottom w:val="none" w:sz="0" w:space="0" w:color="auto"/>
            <w:right w:val="none" w:sz="0" w:space="0" w:color="auto"/>
          </w:divBdr>
          <w:divsChild>
            <w:div w:id="1363552794">
              <w:marLeft w:val="0"/>
              <w:marRight w:val="0"/>
              <w:marTop w:val="0"/>
              <w:marBottom w:val="0"/>
              <w:divBdr>
                <w:top w:val="none" w:sz="0" w:space="0" w:color="auto"/>
                <w:left w:val="none" w:sz="0" w:space="0" w:color="auto"/>
                <w:bottom w:val="none" w:sz="0" w:space="0" w:color="auto"/>
                <w:right w:val="none" w:sz="0" w:space="0" w:color="auto"/>
              </w:divBdr>
            </w:div>
          </w:divsChild>
        </w:div>
        <w:div w:id="2046365249">
          <w:marLeft w:val="0"/>
          <w:marRight w:val="0"/>
          <w:marTop w:val="0"/>
          <w:marBottom w:val="0"/>
          <w:divBdr>
            <w:top w:val="none" w:sz="0" w:space="0" w:color="auto"/>
            <w:left w:val="none" w:sz="0" w:space="0" w:color="auto"/>
            <w:bottom w:val="none" w:sz="0" w:space="0" w:color="auto"/>
            <w:right w:val="none" w:sz="0" w:space="0" w:color="auto"/>
          </w:divBdr>
          <w:divsChild>
            <w:div w:id="563104136">
              <w:marLeft w:val="0"/>
              <w:marRight w:val="0"/>
              <w:marTop w:val="0"/>
              <w:marBottom w:val="0"/>
              <w:divBdr>
                <w:top w:val="none" w:sz="0" w:space="0" w:color="auto"/>
                <w:left w:val="none" w:sz="0" w:space="0" w:color="auto"/>
                <w:bottom w:val="none" w:sz="0" w:space="0" w:color="auto"/>
                <w:right w:val="none" w:sz="0" w:space="0" w:color="auto"/>
              </w:divBdr>
            </w:div>
          </w:divsChild>
        </w:div>
        <w:div w:id="186336925">
          <w:marLeft w:val="0"/>
          <w:marRight w:val="0"/>
          <w:marTop w:val="0"/>
          <w:marBottom w:val="0"/>
          <w:divBdr>
            <w:top w:val="none" w:sz="0" w:space="0" w:color="auto"/>
            <w:left w:val="none" w:sz="0" w:space="0" w:color="auto"/>
            <w:bottom w:val="none" w:sz="0" w:space="0" w:color="auto"/>
            <w:right w:val="none" w:sz="0" w:space="0" w:color="auto"/>
          </w:divBdr>
          <w:divsChild>
            <w:div w:id="1494106347">
              <w:marLeft w:val="0"/>
              <w:marRight w:val="0"/>
              <w:marTop w:val="0"/>
              <w:marBottom w:val="0"/>
              <w:divBdr>
                <w:top w:val="none" w:sz="0" w:space="0" w:color="auto"/>
                <w:left w:val="none" w:sz="0" w:space="0" w:color="auto"/>
                <w:bottom w:val="none" w:sz="0" w:space="0" w:color="auto"/>
                <w:right w:val="none" w:sz="0" w:space="0" w:color="auto"/>
              </w:divBdr>
            </w:div>
          </w:divsChild>
        </w:div>
        <w:div w:id="1050375128">
          <w:marLeft w:val="0"/>
          <w:marRight w:val="0"/>
          <w:marTop w:val="0"/>
          <w:marBottom w:val="0"/>
          <w:divBdr>
            <w:top w:val="none" w:sz="0" w:space="0" w:color="auto"/>
            <w:left w:val="none" w:sz="0" w:space="0" w:color="auto"/>
            <w:bottom w:val="none" w:sz="0" w:space="0" w:color="auto"/>
            <w:right w:val="none" w:sz="0" w:space="0" w:color="auto"/>
          </w:divBdr>
          <w:divsChild>
            <w:div w:id="384720567">
              <w:marLeft w:val="0"/>
              <w:marRight w:val="0"/>
              <w:marTop w:val="0"/>
              <w:marBottom w:val="0"/>
              <w:divBdr>
                <w:top w:val="none" w:sz="0" w:space="0" w:color="auto"/>
                <w:left w:val="none" w:sz="0" w:space="0" w:color="auto"/>
                <w:bottom w:val="none" w:sz="0" w:space="0" w:color="auto"/>
                <w:right w:val="none" w:sz="0" w:space="0" w:color="auto"/>
              </w:divBdr>
            </w:div>
          </w:divsChild>
        </w:div>
        <w:div w:id="727848958">
          <w:marLeft w:val="0"/>
          <w:marRight w:val="0"/>
          <w:marTop w:val="0"/>
          <w:marBottom w:val="0"/>
          <w:divBdr>
            <w:top w:val="none" w:sz="0" w:space="0" w:color="auto"/>
            <w:left w:val="none" w:sz="0" w:space="0" w:color="auto"/>
            <w:bottom w:val="none" w:sz="0" w:space="0" w:color="auto"/>
            <w:right w:val="none" w:sz="0" w:space="0" w:color="auto"/>
          </w:divBdr>
          <w:divsChild>
            <w:div w:id="1041125279">
              <w:marLeft w:val="0"/>
              <w:marRight w:val="0"/>
              <w:marTop w:val="0"/>
              <w:marBottom w:val="0"/>
              <w:divBdr>
                <w:top w:val="none" w:sz="0" w:space="0" w:color="auto"/>
                <w:left w:val="none" w:sz="0" w:space="0" w:color="auto"/>
                <w:bottom w:val="none" w:sz="0" w:space="0" w:color="auto"/>
                <w:right w:val="none" w:sz="0" w:space="0" w:color="auto"/>
              </w:divBdr>
            </w:div>
          </w:divsChild>
        </w:div>
        <w:div w:id="1987002555">
          <w:marLeft w:val="0"/>
          <w:marRight w:val="0"/>
          <w:marTop w:val="0"/>
          <w:marBottom w:val="0"/>
          <w:divBdr>
            <w:top w:val="none" w:sz="0" w:space="0" w:color="auto"/>
            <w:left w:val="none" w:sz="0" w:space="0" w:color="auto"/>
            <w:bottom w:val="none" w:sz="0" w:space="0" w:color="auto"/>
            <w:right w:val="none" w:sz="0" w:space="0" w:color="auto"/>
          </w:divBdr>
          <w:divsChild>
            <w:div w:id="1908883347">
              <w:marLeft w:val="0"/>
              <w:marRight w:val="0"/>
              <w:marTop w:val="0"/>
              <w:marBottom w:val="0"/>
              <w:divBdr>
                <w:top w:val="none" w:sz="0" w:space="0" w:color="auto"/>
                <w:left w:val="none" w:sz="0" w:space="0" w:color="auto"/>
                <w:bottom w:val="none" w:sz="0" w:space="0" w:color="auto"/>
                <w:right w:val="none" w:sz="0" w:space="0" w:color="auto"/>
              </w:divBdr>
            </w:div>
          </w:divsChild>
        </w:div>
        <w:div w:id="1290479416">
          <w:marLeft w:val="0"/>
          <w:marRight w:val="0"/>
          <w:marTop w:val="0"/>
          <w:marBottom w:val="0"/>
          <w:divBdr>
            <w:top w:val="none" w:sz="0" w:space="0" w:color="auto"/>
            <w:left w:val="none" w:sz="0" w:space="0" w:color="auto"/>
            <w:bottom w:val="none" w:sz="0" w:space="0" w:color="auto"/>
            <w:right w:val="none" w:sz="0" w:space="0" w:color="auto"/>
          </w:divBdr>
          <w:divsChild>
            <w:div w:id="1874338493">
              <w:marLeft w:val="0"/>
              <w:marRight w:val="0"/>
              <w:marTop w:val="0"/>
              <w:marBottom w:val="0"/>
              <w:divBdr>
                <w:top w:val="none" w:sz="0" w:space="0" w:color="auto"/>
                <w:left w:val="none" w:sz="0" w:space="0" w:color="auto"/>
                <w:bottom w:val="none" w:sz="0" w:space="0" w:color="auto"/>
                <w:right w:val="none" w:sz="0" w:space="0" w:color="auto"/>
              </w:divBdr>
            </w:div>
          </w:divsChild>
        </w:div>
        <w:div w:id="1289512098">
          <w:marLeft w:val="0"/>
          <w:marRight w:val="0"/>
          <w:marTop w:val="0"/>
          <w:marBottom w:val="0"/>
          <w:divBdr>
            <w:top w:val="none" w:sz="0" w:space="0" w:color="auto"/>
            <w:left w:val="none" w:sz="0" w:space="0" w:color="auto"/>
            <w:bottom w:val="none" w:sz="0" w:space="0" w:color="auto"/>
            <w:right w:val="none" w:sz="0" w:space="0" w:color="auto"/>
          </w:divBdr>
          <w:divsChild>
            <w:div w:id="908032674">
              <w:marLeft w:val="0"/>
              <w:marRight w:val="0"/>
              <w:marTop w:val="0"/>
              <w:marBottom w:val="0"/>
              <w:divBdr>
                <w:top w:val="none" w:sz="0" w:space="0" w:color="auto"/>
                <w:left w:val="none" w:sz="0" w:space="0" w:color="auto"/>
                <w:bottom w:val="none" w:sz="0" w:space="0" w:color="auto"/>
                <w:right w:val="none" w:sz="0" w:space="0" w:color="auto"/>
              </w:divBdr>
            </w:div>
          </w:divsChild>
        </w:div>
        <w:div w:id="752703998">
          <w:marLeft w:val="0"/>
          <w:marRight w:val="0"/>
          <w:marTop w:val="0"/>
          <w:marBottom w:val="0"/>
          <w:divBdr>
            <w:top w:val="none" w:sz="0" w:space="0" w:color="auto"/>
            <w:left w:val="none" w:sz="0" w:space="0" w:color="auto"/>
            <w:bottom w:val="none" w:sz="0" w:space="0" w:color="auto"/>
            <w:right w:val="none" w:sz="0" w:space="0" w:color="auto"/>
          </w:divBdr>
          <w:divsChild>
            <w:div w:id="1106925565">
              <w:marLeft w:val="0"/>
              <w:marRight w:val="0"/>
              <w:marTop w:val="0"/>
              <w:marBottom w:val="0"/>
              <w:divBdr>
                <w:top w:val="none" w:sz="0" w:space="0" w:color="auto"/>
                <w:left w:val="none" w:sz="0" w:space="0" w:color="auto"/>
                <w:bottom w:val="none" w:sz="0" w:space="0" w:color="auto"/>
                <w:right w:val="none" w:sz="0" w:space="0" w:color="auto"/>
              </w:divBdr>
            </w:div>
          </w:divsChild>
        </w:div>
        <w:div w:id="1212116782">
          <w:marLeft w:val="0"/>
          <w:marRight w:val="0"/>
          <w:marTop w:val="0"/>
          <w:marBottom w:val="0"/>
          <w:divBdr>
            <w:top w:val="none" w:sz="0" w:space="0" w:color="auto"/>
            <w:left w:val="none" w:sz="0" w:space="0" w:color="auto"/>
            <w:bottom w:val="none" w:sz="0" w:space="0" w:color="auto"/>
            <w:right w:val="none" w:sz="0" w:space="0" w:color="auto"/>
          </w:divBdr>
          <w:divsChild>
            <w:div w:id="247468689">
              <w:marLeft w:val="0"/>
              <w:marRight w:val="0"/>
              <w:marTop w:val="0"/>
              <w:marBottom w:val="0"/>
              <w:divBdr>
                <w:top w:val="none" w:sz="0" w:space="0" w:color="auto"/>
                <w:left w:val="none" w:sz="0" w:space="0" w:color="auto"/>
                <w:bottom w:val="none" w:sz="0" w:space="0" w:color="auto"/>
                <w:right w:val="none" w:sz="0" w:space="0" w:color="auto"/>
              </w:divBdr>
            </w:div>
          </w:divsChild>
        </w:div>
        <w:div w:id="637608976">
          <w:marLeft w:val="0"/>
          <w:marRight w:val="0"/>
          <w:marTop w:val="0"/>
          <w:marBottom w:val="0"/>
          <w:divBdr>
            <w:top w:val="none" w:sz="0" w:space="0" w:color="auto"/>
            <w:left w:val="none" w:sz="0" w:space="0" w:color="auto"/>
            <w:bottom w:val="none" w:sz="0" w:space="0" w:color="auto"/>
            <w:right w:val="none" w:sz="0" w:space="0" w:color="auto"/>
          </w:divBdr>
          <w:divsChild>
            <w:div w:id="1890611419">
              <w:marLeft w:val="0"/>
              <w:marRight w:val="0"/>
              <w:marTop w:val="0"/>
              <w:marBottom w:val="0"/>
              <w:divBdr>
                <w:top w:val="none" w:sz="0" w:space="0" w:color="auto"/>
                <w:left w:val="none" w:sz="0" w:space="0" w:color="auto"/>
                <w:bottom w:val="none" w:sz="0" w:space="0" w:color="auto"/>
                <w:right w:val="none" w:sz="0" w:space="0" w:color="auto"/>
              </w:divBdr>
            </w:div>
          </w:divsChild>
        </w:div>
        <w:div w:id="1235317943">
          <w:marLeft w:val="0"/>
          <w:marRight w:val="0"/>
          <w:marTop w:val="0"/>
          <w:marBottom w:val="0"/>
          <w:divBdr>
            <w:top w:val="none" w:sz="0" w:space="0" w:color="auto"/>
            <w:left w:val="none" w:sz="0" w:space="0" w:color="auto"/>
            <w:bottom w:val="none" w:sz="0" w:space="0" w:color="auto"/>
            <w:right w:val="none" w:sz="0" w:space="0" w:color="auto"/>
          </w:divBdr>
          <w:divsChild>
            <w:div w:id="134756605">
              <w:marLeft w:val="0"/>
              <w:marRight w:val="0"/>
              <w:marTop w:val="0"/>
              <w:marBottom w:val="0"/>
              <w:divBdr>
                <w:top w:val="none" w:sz="0" w:space="0" w:color="auto"/>
                <w:left w:val="none" w:sz="0" w:space="0" w:color="auto"/>
                <w:bottom w:val="none" w:sz="0" w:space="0" w:color="auto"/>
                <w:right w:val="none" w:sz="0" w:space="0" w:color="auto"/>
              </w:divBdr>
            </w:div>
          </w:divsChild>
        </w:div>
        <w:div w:id="418064338">
          <w:marLeft w:val="0"/>
          <w:marRight w:val="0"/>
          <w:marTop w:val="0"/>
          <w:marBottom w:val="0"/>
          <w:divBdr>
            <w:top w:val="none" w:sz="0" w:space="0" w:color="auto"/>
            <w:left w:val="none" w:sz="0" w:space="0" w:color="auto"/>
            <w:bottom w:val="none" w:sz="0" w:space="0" w:color="auto"/>
            <w:right w:val="none" w:sz="0" w:space="0" w:color="auto"/>
          </w:divBdr>
          <w:divsChild>
            <w:div w:id="789016024">
              <w:marLeft w:val="0"/>
              <w:marRight w:val="0"/>
              <w:marTop w:val="0"/>
              <w:marBottom w:val="0"/>
              <w:divBdr>
                <w:top w:val="none" w:sz="0" w:space="0" w:color="auto"/>
                <w:left w:val="none" w:sz="0" w:space="0" w:color="auto"/>
                <w:bottom w:val="none" w:sz="0" w:space="0" w:color="auto"/>
                <w:right w:val="none" w:sz="0" w:space="0" w:color="auto"/>
              </w:divBdr>
            </w:div>
          </w:divsChild>
        </w:div>
        <w:div w:id="1448043950">
          <w:marLeft w:val="0"/>
          <w:marRight w:val="0"/>
          <w:marTop w:val="0"/>
          <w:marBottom w:val="0"/>
          <w:divBdr>
            <w:top w:val="none" w:sz="0" w:space="0" w:color="auto"/>
            <w:left w:val="none" w:sz="0" w:space="0" w:color="auto"/>
            <w:bottom w:val="none" w:sz="0" w:space="0" w:color="auto"/>
            <w:right w:val="none" w:sz="0" w:space="0" w:color="auto"/>
          </w:divBdr>
          <w:divsChild>
            <w:div w:id="1197355160">
              <w:marLeft w:val="0"/>
              <w:marRight w:val="0"/>
              <w:marTop w:val="0"/>
              <w:marBottom w:val="0"/>
              <w:divBdr>
                <w:top w:val="none" w:sz="0" w:space="0" w:color="auto"/>
                <w:left w:val="none" w:sz="0" w:space="0" w:color="auto"/>
                <w:bottom w:val="none" w:sz="0" w:space="0" w:color="auto"/>
                <w:right w:val="none" w:sz="0" w:space="0" w:color="auto"/>
              </w:divBdr>
            </w:div>
          </w:divsChild>
        </w:div>
        <w:div w:id="1203906772">
          <w:marLeft w:val="0"/>
          <w:marRight w:val="0"/>
          <w:marTop w:val="0"/>
          <w:marBottom w:val="0"/>
          <w:divBdr>
            <w:top w:val="none" w:sz="0" w:space="0" w:color="auto"/>
            <w:left w:val="none" w:sz="0" w:space="0" w:color="auto"/>
            <w:bottom w:val="none" w:sz="0" w:space="0" w:color="auto"/>
            <w:right w:val="none" w:sz="0" w:space="0" w:color="auto"/>
          </w:divBdr>
          <w:divsChild>
            <w:div w:id="1522473834">
              <w:marLeft w:val="0"/>
              <w:marRight w:val="0"/>
              <w:marTop w:val="0"/>
              <w:marBottom w:val="0"/>
              <w:divBdr>
                <w:top w:val="none" w:sz="0" w:space="0" w:color="auto"/>
                <w:left w:val="none" w:sz="0" w:space="0" w:color="auto"/>
                <w:bottom w:val="none" w:sz="0" w:space="0" w:color="auto"/>
                <w:right w:val="none" w:sz="0" w:space="0" w:color="auto"/>
              </w:divBdr>
            </w:div>
          </w:divsChild>
        </w:div>
        <w:div w:id="2119829464">
          <w:marLeft w:val="0"/>
          <w:marRight w:val="0"/>
          <w:marTop w:val="0"/>
          <w:marBottom w:val="0"/>
          <w:divBdr>
            <w:top w:val="none" w:sz="0" w:space="0" w:color="auto"/>
            <w:left w:val="none" w:sz="0" w:space="0" w:color="auto"/>
            <w:bottom w:val="none" w:sz="0" w:space="0" w:color="auto"/>
            <w:right w:val="none" w:sz="0" w:space="0" w:color="auto"/>
          </w:divBdr>
          <w:divsChild>
            <w:div w:id="1464694545">
              <w:marLeft w:val="0"/>
              <w:marRight w:val="0"/>
              <w:marTop w:val="0"/>
              <w:marBottom w:val="0"/>
              <w:divBdr>
                <w:top w:val="none" w:sz="0" w:space="0" w:color="auto"/>
                <w:left w:val="none" w:sz="0" w:space="0" w:color="auto"/>
                <w:bottom w:val="none" w:sz="0" w:space="0" w:color="auto"/>
                <w:right w:val="none" w:sz="0" w:space="0" w:color="auto"/>
              </w:divBdr>
            </w:div>
          </w:divsChild>
        </w:div>
        <w:div w:id="480655000">
          <w:marLeft w:val="0"/>
          <w:marRight w:val="0"/>
          <w:marTop w:val="0"/>
          <w:marBottom w:val="0"/>
          <w:divBdr>
            <w:top w:val="none" w:sz="0" w:space="0" w:color="auto"/>
            <w:left w:val="none" w:sz="0" w:space="0" w:color="auto"/>
            <w:bottom w:val="none" w:sz="0" w:space="0" w:color="auto"/>
            <w:right w:val="none" w:sz="0" w:space="0" w:color="auto"/>
          </w:divBdr>
          <w:divsChild>
            <w:div w:id="29259835">
              <w:marLeft w:val="0"/>
              <w:marRight w:val="0"/>
              <w:marTop w:val="0"/>
              <w:marBottom w:val="0"/>
              <w:divBdr>
                <w:top w:val="none" w:sz="0" w:space="0" w:color="auto"/>
                <w:left w:val="none" w:sz="0" w:space="0" w:color="auto"/>
                <w:bottom w:val="none" w:sz="0" w:space="0" w:color="auto"/>
                <w:right w:val="none" w:sz="0" w:space="0" w:color="auto"/>
              </w:divBdr>
            </w:div>
          </w:divsChild>
        </w:div>
        <w:div w:id="804665827">
          <w:marLeft w:val="0"/>
          <w:marRight w:val="0"/>
          <w:marTop w:val="0"/>
          <w:marBottom w:val="0"/>
          <w:divBdr>
            <w:top w:val="none" w:sz="0" w:space="0" w:color="auto"/>
            <w:left w:val="none" w:sz="0" w:space="0" w:color="auto"/>
            <w:bottom w:val="none" w:sz="0" w:space="0" w:color="auto"/>
            <w:right w:val="none" w:sz="0" w:space="0" w:color="auto"/>
          </w:divBdr>
          <w:divsChild>
            <w:div w:id="2080444034">
              <w:marLeft w:val="0"/>
              <w:marRight w:val="0"/>
              <w:marTop w:val="0"/>
              <w:marBottom w:val="0"/>
              <w:divBdr>
                <w:top w:val="none" w:sz="0" w:space="0" w:color="auto"/>
                <w:left w:val="none" w:sz="0" w:space="0" w:color="auto"/>
                <w:bottom w:val="none" w:sz="0" w:space="0" w:color="auto"/>
                <w:right w:val="none" w:sz="0" w:space="0" w:color="auto"/>
              </w:divBdr>
            </w:div>
          </w:divsChild>
        </w:div>
        <w:div w:id="1494830956">
          <w:marLeft w:val="0"/>
          <w:marRight w:val="0"/>
          <w:marTop w:val="0"/>
          <w:marBottom w:val="0"/>
          <w:divBdr>
            <w:top w:val="none" w:sz="0" w:space="0" w:color="auto"/>
            <w:left w:val="none" w:sz="0" w:space="0" w:color="auto"/>
            <w:bottom w:val="none" w:sz="0" w:space="0" w:color="auto"/>
            <w:right w:val="none" w:sz="0" w:space="0" w:color="auto"/>
          </w:divBdr>
          <w:divsChild>
            <w:div w:id="1519999058">
              <w:marLeft w:val="0"/>
              <w:marRight w:val="0"/>
              <w:marTop w:val="0"/>
              <w:marBottom w:val="0"/>
              <w:divBdr>
                <w:top w:val="none" w:sz="0" w:space="0" w:color="auto"/>
                <w:left w:val="none" w:sz="0" w:space="0" w:color="auto"/>
                <w:bottom w:val="none" w:sz="0" w:space="0" w:color="auto"/>
                <w:right w:val="none" w:sz="0" w:space="0" w:color="auto"/>
              </w:divBdr>
            </w:div>
          </w:divsChild>
        </w:div>
        <w:div w:id="2027096836">
          <w:marLeft w:val="0"/>
          <w:marRight w:val="0"/>
          <w:marTop w:val="0"/>
          <w:marBottom w:val="0"/>
          <w:divBdr>
            <w:top w:val="none" w:sz="0" w:space="0" w:color="auto"/>
            <w:left w:val="none" w:sz="0" w:space="0" w:color="auto"/>
            <w:bottom w:val="none" w:sz="0" w:space="0" w:color="auto"/>
            <w:right w:val="none" w:sz="0" w:space="0" w:color="auto"/>
          </w:divBdr>
          <w:divsChild>
            <w:div w:id="220672964">
              <w:marLeft w:val="0"/>
              <w:marRight w:val="0"/>
              <w:marTop w:val="0"/>
              <w:marBottom w:val="0"/>
              <w:divBdr>
                <w:top w:val="none" w:sz="0" w:space="0" w:color="auto"/>
                <w:left w:val="none" w:sz="0" w:space="0" w:color="auto"/>
                <w:bottom w:val="none" w:sz="0" w:space="0" w:color="auto"/>
                <w:right w:val="none" w:sz="0" w:space="0" w:color="auto"/>
              </w:divBdr>
            </w:div>
          </w:divsChild>
        </w:div>
        <w:div w:id="1975402397">
          <w:marLeft w:val="0"/>
          <w:marRight w:val="0"/>
          <w:marTop w:val="0"/>
          <w:marBottom w:val="0"/>
          <w:divBdr>
            <w:top w:val="none" w:sz="0" w:space="0" w:color="auto"/>
            <w:left w:val="none" w:sz="0" w:space="0" w:color="auto"/>
            <w:bottom w:val="none" w:sz="0" w:space="0" w:color="auto"/>
            <w:right w:val="none" w:sz="0" w:space="0" w:color="auto"/>
          </w:divBdr>
          <w:divsChild>
            <w:div w:id="852646087">
              <w:marLeft w:val="0"/>
              <w:marRight w:val="0"/>
              <w:marTop w:val="0"/>
              <w:marBottom w:val="0"/>
              <w:divBdr>
                <w:top w:val="none" w:sz="0" w:space="0" w:color="auto"/>
                <w:left w:val="none" w:sz="0" w:space="0" w:color="auto"/>
                <w:bottom w:val="none" w:sz="0" w:space="0" w:color="auto"/>
                <w:right w:val="none" w:sz="0" w:space="0" w:color="auto"/>
              </w:divBdr>
            </w:div>
          </w:divsChild>
        </w:div>
        <w:div w:id="738986739">
          <w:marLeft w:val="0"/>
          <w:marRight w:val="0"/>
          <w:marTop w:val="0"/>
          <w:marBottom w:val="0"/>
          <w:divBdr>
            <w:top w:val="none" w:sz="0" w:space="0" w:color="auto"/>
            <w:left w:val="none" w:sz="0" w:space="0" w:color="auto"/>
            <w:bottom w:val="none" w:sz="0" w:space="0" w:color="auto"/>
            <w:right w:val="none" w:sz="0" w:space="0" w:color="auto"/>
          </w:divBdr>
          <w:divsChild>
            <w:div w:id="2052995117">
              <w:marLeft w:val="0"/>
              <w:marRight w:val="0"/>
              <w:marTop w:val="0"/>
              <w:marBottom w:val="0"/>
              <w:divBdr>
                <w:top w:val="none" w:sz="0" w:space="0" w:color="auto"/>
                <w:left w:val="none" w:sz="0" w:space="0" w:color="auto"/>
                <w:bottom w:val="none" w:sz="0" w:space="0" w:color="auto"/>
                <w:right w:val="none" w:sz="0" w:space="0" w:color="auto"/>
              </w:divBdr>
            </w:div>
          </w:divsChild>
        </w:div>
        <w:div w:id="59790288">
          <w:marLeft w:val="0"/>
          <w:marRight w:val="0"/>
          <w:marTop w:val="0"/>
          <w:marBottom w:val="0"/>
          <w:divBdr>
            <w:top w:val="none" w:sz="0" w:space="0" w:color="auto"/>
            <w:left w:val="none" w:sz="0" w:space="0" w:color="auto"/>
            <w:bottom w:val="none" w:sz="0" w:space="0" w:color="auto"/>
            <w:right w:val="none" w:sz="0" w:space="0" w:color="auto"/>
          </w:divBdr>
          <w:divsChild>
            <w:div w:id="304315734">
              <w:marLeft w:val="0"/>
              <w:marRight w:val="0"/>
              <w:marTop w:val="0"/>
              <w:marBottom w:val="0"/>
              <w:divBdr>
                <w:top w:val="none" w:sz="0" w:space="0" w:color="auto"/>
                <w:left w:val="none" w:sz="0" w:space="0" w:color="auto"/>
                <w:bottom w:val="none" w:sz="0" w:space="0" w:color="auto"/>
                <w:right w:val="none" w:sz="0" w:space="0" w:color="auto"/>
              </w:divBdr>
            </w:div>
          </w:divsChild>
        </w:div>
        <w:div w:id="855123144">
          <w:marLeft w:val="0"/>
          <w:marRight w:val="0"/>
          <w:marTop w:val="0"/>
          <w:marBottom w:val="0"/>
          <w:divBdr>
            <w:top w:val="none" w:sz="0" w:space="0" w:color="auto"/>
            <w:left w:val="none" w:sz="0" w:space="0" w:color="auto"/>
            <w:bottom w:val="none" w:sz="0" w:space="0" w:color="auto"/>
            <w:right w:val="none" w:sz="0" w:space="0" w:color="auto"/>
          </w:divBdr>
          <w:divsChild>
            <w:div w:id="395326">
              <w:marLeft w:val="0"/>
              <w:marRight w:val="0"/>
              <w:marTop w:val="0"/>
              <w:marBottom w:val="0"/>
              <w:divBdr>
                <w:top w:val="none" w:sz="0" w:space="0" w:color="auto"/>
                <w:left w:val="none" w:sz="0" w:space="0" w:color="auto"/>
                <w:bottom w:val="none" w:sz="0" w:space="0" w:color="auto"/>
                <w:right w:val="none" w:sz="0" w:space="0" w:color="auto"/>
              </w:divBdr>
            </w:div>
          </w:divsChild>
        </w:div>
        <w:div w:id="741756201">
          <w:marLeft w:val="0"/>
          <w:marRight w:val="0"/>
          <w:marTop w:val="0"/>
          <w:marBottom w:val="0"/>
          <w:divBdr>
            <w:top w:val="none" w:sz="0" w:space="0" w:color="auto"/>
            <w:left w:val="none" w:sz="0" w:space="0" w:color="auto"/>
            <w:bottom w:val="none" w:sz="0" w:space="0" w:color="auto"/>
            <w:right w:val="none" w:sz="0" w:space="0" w:color="auto"/>
          </w:divBdr>
          <w:divsChild>
            <w:div w:id="268585777">
              <w:marLeft w:val="0"/>
              <w:marRight w:val="0"/>
              <w:marTop w:val="0"/>
              <w:marBottom w:val="0"/>
              <w:divBdr>
                <w:top w:val="none" w:sz="0" w:space="0" w:color="auto"/>
                <w:left w:val="none" w:sz="0" w:space="0" w:color="auto"/>
                <w:bottom w:val="none" w:sz="0" w:space="0" w:color="auto"/>
                <w:right w:val="none" w:sz="0" w:space="0" w:color="auto"/>
              </w:divBdr>
            </w:div>
          </w:divsChild>
        </w:div>
        <w:div w:id="125901561">
          <w:marLeft w:val="0"/>
          <w:marRight w:val="0"/>
          <w:marTop w:val="0"/>
          <w:marBottom w:val="0"/>
          <w:divBdr>
            <w:top w:val="none" w:sz="0" w:space="0" w:color="auto"/>
            <w:left w:val="none" w:sz="0" w:space="0" w:color="auto"/>
            <w:bottom w:val="none" w:sz="0" w:space="0" w:color="auto"/>
            <w:right w:val="none" w:sz="0" w:space="0" w:color="auto"/>
          </w:divBdr>
          <w:divsChild>
            <w:div w:id="844824990">
              <w:marLeft w:val="0"/>
              <w:marRight w:val="0"/>
              <w:marTop w:val="0"/>
              <w:marBottom w:val="0"/>
              <w:divBdr>
                <w:top w:val="none" w:sz="0" w:space="0" w:color="auto"/>
                <w:left w:val="none" w:sz="0" w:space="0" w:color="auto"/>
                <w:bottom w:val="none" w:sz="0" w:space="0" w:color="auto"/>
                <w:right w:val="none" w:sz="0" w:space="0" w:color="auto"/>
              </w:divBdr>
            </w:div>
          </w:divsChild>
        </w:div>
        <w:div w:id="1086800828">
          <w:marLeft w:val="0"/>
          <w:marRight w:val="0"/>
          <w:marTop w:val="0"/>
          <w:marBottom w:val="0"/>
          <w:divBdr>
            <w:top w:val="none" w:sz="0" w:space="0" w:color="auto"/>
            <w:left w:val="none" w:sz="0" w:space="0" w:color="auto"/>
            <w:bottom w:val="none" w:sz="0" w:space="0" w:color="auto"/>
            <w:right w:val="none" w:sz="0" w:space="0" w:color="auto"/>
          </w:divBdr>
          <w:divsChild>
            <w:div w:id="1183084697">
              <w:marLeft w:val="0"/>
              <w:marRight w:val="0"/>
              <w:marTop w:val="0"/>
              <w:marBottom w:val="0"/>
              <w:divBdr>
                <w:top w:val="none" w:sz="0" w:space="0" w:color="auto"/>
                <w:left w:val="none" w:sz="0" w:space="0" w:color="auto"/>
                <w:bottom w:val="none" w:sz="0" w:space="0" w:color="auto"/>
                <w:right w:val="none" w:sz="0" w:space="0" w:color="auto"/>
              </w:divBdr>
            </w:div>
          </w:divsChild>
        </w:div>
        <w:div w:id="1514876452">
          <w:marLeft w:val="0"/>
          <w:marRight w:val="0"/>
          <w:marTop w:val="0"/>
          <w:marBottom w:val="0"/>
          <w:divBdr>
            <w:top w:val="none" w:sz="0" w:space="0" w:color="auto"/>
            <w:left w:val="none" w:sz="0" w:space="0" w:color="auto"/>
            <w:bottom w:val="none" w:sz="0" w:space="0" w:color="auto"/>
            <w:right w:val="none" w:sz="0" w:space="0" w:color="auto"/>
          </w:divBdr>
          <w:divsChild>
            <w:div w:id="207226776">
              <w:marLeft w:val="0"/>
              <w:marRight w:val="0"/>
              <w:marTop w:val="0"/>
              <w:marBottom w:val="0"/>
              <w:divBdr>
                <w:top w:val="none" w:sz="0" w:space="0" w:color="auto"/>
                <w:left w:val="none" w:sz="0" w:space="0" w:color="auto"/>
                <w:bottom w:val="none" w:sz="0" w:space="0" w:color="auto"/>
                <w:right w:val="none" w:sz="0" w:space="0" w:color="auto"/>
              </w:divBdr>
            </w:div>
          </w:divsChild>
        </w:div>
        <w:div w:id="223954742">
          <w:marLeft w:val="0"/>
          <w:marRight w:val="0"/>
          <w:marTop w:val="0"/>
          <w:marBottom w:val="0"/>
          <w:divBdr>
            <w:top w:val="none" w:sz="0" w:space="0" w:color="auto"/>
            <w:left w:val="none" w:sz="0" w:space="0" w:color="auto"/>
            <w:bottom w:val="none" w:sz="0" w:space="0" w:color="auto"/>
            <w:right w:val="none" w:sz="0" w:space="0" w:color="auto"/>
          </w:divBdr>
          <w:divsChild>
            <w:div w:id="753942489">
              <w:marLeft w:val="0"/>
              <w:marRight w:val="0"/>
              <w:marTop w:val="0"/>
              <w:marBottom w:val="0"/>
              <w:divBdr>
                <w:top w:val="none" w:sz="0" w:space="0" w:color="auto"/>
                <w:left w:val="none" w:sz="0" w:space="0" w:color="auto"/>
                <w:bottom w:val="none" w:sz="0" w:space="0" w:color="auto"/>
                <w:right w:val="none" w:sz="0" w:space="0" w:color="auto"/>
              </w:divBdr>
            </w:div>
          </w:divsChild>
        </w:div>
        <w:div w:id="1349521485">
          <w:marLeft w:val="0"/>
          <w:marRight w:val="0"/>
          <w:marTop w:val="0"/>
          <w:marBottom w:val="0"/>
          <w:divBdr>
            <w:top w:val="none" w:sz="0" w:space="0" w:color="auto"/>
            <w:left w:val="none" w:sz="0" w:space="0" w:color="auto"/>
            <w:bottom w:val="none" w:sz="0" w:space="0" w:color="auto"/>
            <w:right w:val="none" w:sz="0" w:space="0" w:color="auto"/>
          </w:divBdr>
          <w:divsChild>
            <w:div w:id="1947038460">
              <w:marLeft w:val="0"/>
              <w:marRight w:val="0"/>
              <w:marTop w:val="0"/>
              <w:marBottom w:val="0"/>
              <w:divBdr>
                <w:top w:val="none" w:sz="0" w:space="0" w:color="auto"/>
                <w:left w:val="none" w:sz="0" w:space="0" w:color="auto"/>
                <w:bottom w:val="none" w:sz="0" w:space="0" w:color="auto"/>
                <w:right w:val="none" w:sz="0" w:space="0" w:color="auto"/>
              </w:divBdr>
            </w:div>
          </w:divsChild>
        </w:div>
        <w:div w:id="2030981433">
          <w:marLeft w:val="0"/>
          <w:marRight w:val="0"/>
          <w:marTop w:val="0"/>
          <w:marBottom w:val="0"/>
          <w:divBdr>
            <w:top w:val="none" w:sz="0" w:space="0" w:color="auto"/>
            <w:left w:val="none" w:sz="0" w:space="0" w:color="auto"/>
            <w:bottom w:val="none" w:sz="0" w:space="0" w:color="auto"/>
            <w:right w:val="none" w:sz="0" w:space="0" w:color="auto"/>
          </w:divBdr>
          <w:divsChild>
            <w:div w:id="1966811202">
              <w:marLeft w:val="0"/>
              <w:marRight w:val="0"/>
              <w:marTop w:val="0"/>
              <w:marBottom w:val="0"/>
              <w:divBdr>
                <w:top w:val="none" w:sz="0" w:space="0" w:color="auto"/>
                <w:left w:val="none" w:sz="0" w:space="0" w:color="auto"/>
                <w:bottom w:val="none" w:sz="0" w:space="0" w:color="auto"/>
                <w:right w:val="none" w:sz="0" w:space="0" w:color="auto"/>
              </w:divBdr>
            </w:div>
          </w:divsChild>
        </w:div>
        <w:div w:id="1162695949">
          <w:marLeft w:val="0"/>
          <w:marRight w:val="0"/>
          <w:marTop w:val="0"/>
          <w:marBottom w:val="0"/>
          <w:divBdr>
            <w:top w:val="none" w:sz="0" w:space="0" w:color="auto"/>
            <w:left w:val="none" w:sz="0" w:space="0" w:color="auto"/>
            <w:bottom w:val="none" w:sz="0" w:space="0" w:color="auto"/>
            <w:right w:val="none" w:sz="0" w:space="0" w:color="auto"/>
          </w:divBdr>
          <w:divsChild>
            <w:div w:id="439951594">
              <w:marLeft w:val="0"/>
              <w:marRight w:val="0"/>
              <w:marTop w:val="0"/>
              <w:marBottom w:val="0"/>
              <w:divBdr>
                <w:top w:val="none" w:sz="0" w:space="0" w:color="auto"/>
                <w:left w:val="none" w:sz="0" w:space="0" w:color="auto"/>
                <w:bottom w:val="none" w:sz="0" w:space="0" w:color="auto"/>
                <w:right w:val="none" w:sz="0" w:space="0" w:color="auto"/>
              </w:divBdr>
            </w:div>
          </w:divsChild>
        </w:div>
        <w:div w:id="1833059135">
          <w:marLeft w:val="0"/>
          <w:marRight w:val="0"/>
          <w:marTop w:val="0"/>
          <w:marBottom w:val="0"/>
          <w:divBdr>
            <w:top w:val="none" w:sz="0" w:space="0" w:color="auto"/>
            <w:left w:val="none" w:sz="0" w:space="0" w:color="auto"/>
            <w:bottom w:val="none" w:sz="0" w:space="0" w:color="auto"/>
            <w:right w:val="none" w:sz="0" w:space="0" w:color="auto"/>
          </w:divBdr>
          <w:divsChild>
            <w:div w:id="1819033681">
              <w:marLeft w:val="0"/>
              <w:marRight w:val="0"/>
              <w:marTop w:val="0"/>
              <w:marBottom w:val="0"/>
              <w:divBdr>
                <w:top w:val="none" w:sz="0" w:space="0" w:color="auto"/>
                <w:left w:val="none" w:sz="0" w:space="0" w:color="auto"/>
                <w:bottom w:val="none" w:sz="0" w:space="0" w:color="auto"/>
                <w:right w:val="none" w:sz="0" w:space="0" w:color="auto"/>
              </w:divBdr>
            </w:div>
          </w:divsChild>
        </w:div>
        <w:div w:id="322859428">
          <w:marLeft w:val="0"/>
          <w:marRight w:val="0"/>
          <w:marTop w:val="0"/>
          <w:marBottom w:val="0"/>
          <w:divBdr>
            <w:top w:val="none" w:sz="0" w:space="0" w:color="auto"/>
            <w:left w:val="none" w:sz="0" w:space="0" w:color="auto"/>
            <w:bottom w:val="none" w:sz="0" w:space="0" w:color="auto"/>
            <w:right w:val="none" w:sz="0" w:space="0" w:color="auto"/>
          </w:divBdr>
          <w:divsChild>
            <w:div w:id="1567063223">
              <w:marLeft w:val="0"/>
              <w:marRight w:val="0"/>
              <w:marTop w:val="0"/>
              <w:marBottom w:val="0"/>
              <w:divBdr>
                <w:top w:val="none" w:sz="0" w:space="0" w:color="auto"/>
                <w:left w:val="none" w:sz="0" w:space="0" w:color="auto"/>
                <w:bottom w:val="none" w:sz="0" w:space="0" w:color="auto"/>
                <w:right w:val="none" w:sz="0" w:space="0" w:color="auto"/>
              </w:divBdr>
            </w:div>
          </w:divsChild>
        </w:div>
        <w:div w:id="167183240">
          <w:marLeft w:val="0"/>
          <w:marRight w:val="0"/>
          <w:marTop w:val="0"/>
          <w:marBottom w:val="0"/>
          <w:divBdr>
            <w:top w:val="none" w:sz="0" w:space="0" w:color="auto"/>
            <w:left w:val="none" w:sz="0" w:space="0" w:color="auto"/>
            <w:bottom w:val="none" w:sz="0" w:space="0" w:color="auto"/>
            <w:right w:val="none" w:sz="0" w:space="0" w:color="auto"/>
          </w:divBdr>
          <w:divsChild>
            <w:div w:id="948388488">
              <w:marLeft w:val="0"/>
              <w:marRight w:val="0"/>
              <w:marTop w:val="0"/>
              <w:marBottom w:val="0"/>
              <w:divBdr>
                <w:top w:val="none" w:sz="0" w:space="0" w:color="auto"/>
                <w:left w:val="none" w:sz="0" w:space="0" w:color="auto"/>
                <w:bottom w:val="none" w:sz="0" w:space="0" w:color="auto"/>
                <w:right w:val="none" w:sz="0" w:space="0" w:color="auto"/>
              </w:divBdr>
            </w:div>
          </w:divsChild>
        </w:div>
        <w:div w:id="2048097172">
          <w:marLeft w:val="0"/>
          <w:marRight w:val="0"/>
          <w:marTop w:val="0"/>
          <w:marBottom w:val="0"/>
          <w:divBdr>
            <w:top w:val="none" w:sz="0" w:space="0" w:color="auto"/>
            <w:left w:val="none" w:sz="0" w:space="0" w:color="auto"/>
            <w:bottom w:val="none" w:sz="0" w:space="0" w:color="auto"/>
            <w:right w:val="none" w:sz="0" w:space="0" w:color="auto"/>
          </w:divBdr>
          <w:divsChild>
            <w:div w:id="126167022">
              <w:marLeft w:val="0"/>
              <w:marRight w:val="0"/>
              <w:marTop w:val="0"/>
              <w:marBottom w:val="0"/>
              <w:divBdr>
                <w:top w:val="none" w:sz="0" w:space="0" w:color="auto"/>
                <w:left w:val="none" w:sz="0" w:space="0" w:color="auto"/>
                <w:bottom w:val="none" w:sz="0" w:space="0" w:color="auto"/>
                <w:right w:val="none" w:sz="0" w:space="0" w:color="auto"/>
              </w:divBdr>
            </w:div>
          </w:divsChild>
        </w:div>
        <w:div w:id="210312130">
          <w:marLeft w:val="0"/>
          <w:marRight w:val="0"/>
          <w:marTop w:val="0"/>
          <w:marBottom w:val="0"/>
          <w:divBdr>
            <w:top w:val="none" w:sz="0" w:space="0" w:color="auto"/>
            <w:left w:val="none" w:sz="0" w:space="0" w:color="auto"/>
            <w:bottom w:val="none" w:sz="0" w:space="0" w:color="auto"/>
            <w:right w:val="none" w:sz="0" w:space="0" w:color="auto"/>
          </w:divBdr>
          <w:divsChild>
            <w:div w:id="241530275">
              <w:marLeft w:val="0"/>
              <w:marRight w:val="0"/>
              <w:marTop w:val="0"/>
              <w:marBottom w:val="0"/>
              <w:divBdr>
                <w:top w:val="none" w:sz="0" w:space="0" w:color="auto"/>
                <w:left w:val="none" w:sz="0" w:space="0" w:color="auto"/>
                <w:bottom w:val="none" w:sz="0" w:space="0" w:color="auto"/>
                <w:right w:val="none" w:sz="0" w:space="0" w:color="auto"/>
              </w:divBdr>
            </w:div>
          </w:divsChild>
        </w:div>
        <w:div w:id="800923199">
          <w:marLeft w:val="0"/>
          <w:marRight w:val="0"/>
          <w:marTop w:val="0"/>
          <w:marBottom w:val="0"/>
          <w:divBdr>
            <w:top w:val="none" w:sz="0" w:space="0" w:color="auto"/>
            <w:left w:val="none" w:sz="0" w:space="0" w:color="auto"/>
            <w:bottom w:val="none" w:sz="0" w:space="0" w:color="auto"/>
            <w:right w:val="none" w:sz="0" w:space="0" w:color="auto"/>
          </w:divBdr>
          <w:divsChild>
            <w:div w:id="2107075960">
              <w:marLeft w:val="0"/>
              <w:marRight w:val="0"/>
              <w:marTop w:val="0"/>
              <w:marBottom w:val="0"/>
              <w:divBdr>
                <w:top w:val="none" w:sz="0" w:space="0" w:color="auto"/>
                <w:left w:val="none" w:sz="0" w:space="0" w:color="auto"/>
                <w:bottom w:val="none" w:sz="0" w:space="0" w:color="auto"/>
                <w:right w:val="none" w:sz="0" w:space="0" w:color="auto"/>
              </w:divBdr>
            </w:div>
          </w:divsChild>
        </w:div>
        <w:div w:id="172302286">
          <w:marLeft w:val="0"/>
          <w:marRight w:val="0"/>
          <w:marTop w:val="0"/>
          <w:marBottom w:val="0"/>
          <w:divBdr>
            <w:top w:val="none" w:sz="0" w:space="0" w:color="auto"/>
            <w:left w:val="none" w:sz="0" w:space="0" w:color="auto"/>
            <w:bottom w:val="none" w:sz="0" w:space="0" w:color="auto"/>
            <w:right w:val="none" w:sz="0" w:space="0" w:color="auto"/>
          </w:divBdr>
          <w:divsChild>
            <w:div w:id="1660843674">
              <w:marLeft w:val="0"/>
              <w:marRight w:val="0"/>
              <w:marTop w:val="0"/>
              <w:marBottom w:val="0"/>
              <w:divBdr>
                <w:top w:val="none" w:sz="0" w:space="0" w:color="auto"/>
                <w:left w:val="none" w:sz="0" w:space="0" w:color="auto"/>
                <w:bottom w:val="none" w:sz="0" w:space="0" w:color="auto"/>
                <w:right w:val="none" w:sz="0" w:space="0" w:color="auto"/>
              </w:divBdr>
            </w:div>
          </w:divsChild>
        </w:div>
        <w:div w:id="1911231897">
          <w:marLeft w:val="0"/>
          <w:marRight w:val="0"/>
          <w:marTop w:val="0"/>
          <w:marBottom w:val="0"/>
          <w:divBdr>
            <w:top w:val="none" w:sz="0" w:space="0" w:color="auto"/>
            <w:left w:val="none" w:sz="0" w:space="0" w:color="auto"/>
            <w:bottom w:val="none" w:sz="0" w:space="0" w:color="auto"/>
            <w:right w:val="none" w:sz="0" w:space="0" w:color="auto"/>
          </w:divBdr>
          <w:divsChild>
            <w:div w:id="672298756">
              <w:marLeft w:val="0"/>
              <w:marRight w:val="0"/>
              <w:marTop w:val="0"/>
              <w:marBottom w:val="0"/>
              <w:divBdr>
                <w:top w:val="none" w:sz="0" w:space="0" w:color="auto"/>
                <w:left w:val="none" w:sz="0" w:space="0" w:color="auto"/>
                <w:bottom w:val="none" w:sz="0" w:space="0" w:color="auto"/>
                <w:right w:val="none" w:sz="0" w:space="0" w:color="auto"/>
              </w:divBdr>
            </w:div>
          </w:divsChild>
        </w:div>
        <w:div w:id="852258002">
          <w:marLeft w:val="0"/>
          <w:marRight w:val="0"/>
          <w:marTop w:val="0"/>
          <w:marBottom w:val="0"/>
          <w:divBdr>
            <w:top w:val="none" w:sz="0" w:space="0" w:color="auto"/>
            <w:left w:val="none" w:sz="0" w:space="0" w:color="auto"/>
            <w:bottom w:val="none" w:sz="0" w:space="0" w:color="auto"/>
            <w:right w:val="none" w:sz="0" w:space="0" w:color="auto"/>
          </w:divBdr>
          <w:divsChild>
            <w:div w:id="302931596">
              <w:marLeft w:val="0"/>
              <w:marRight w:val="0"/>
              <w:marTop w:val="0"/>
              <w:marBottom w:val="0"/>
              <w:divBdr>
                <w:top w:val="none" w:sz="0" w:space="0" w:color="auto"/>
                <w:left w:val="none" w:sz="0" w:space="0" w:color="auto"/>
                <w:bottom w:val="none" w:sz="0" w:space="0" w:color="auto"/>
                <w:right w:val="none" w:sz="0" w:space="0" w:color="auto"/>
              </w:divBdr>
            </w:div>
          </w:divsChild>
        </w:div>
        <w:div w:id="1855533301">
          <w:marLeft w:val="0"/>
          <w:marRight w:val="0"/>
          <w:marTop w:val="0"/>
          <w:marBottom w:val="0"/>
          <w:divBdr>
            <w:top w:val="none" w:sz="0" w:space="0" w:color="auto"/>
            <w:left w:val="none" w:sz="0" w:space="0" w:color="auto"/>
            <w:bottom w:val="none" w:sz="0" w:space="0" w:color="auto"/>
            <w:right w:val="none" w:sz="0" w:space="0" w:color="auto"/>
          </w:divBdr>
          <w:divsChild>
            <w:div w:id="1739942102">
              <w:marLeft w:val="0"/>
              <w:marRight w:val="0"/>
              <w:marTop w:val="0"/>
              <w:marBottom w:val="0"/>
              <w:divBdr>
                <w:top w:val="none" w:sz="0" w:space="0" w:color="auto"/>
                <w:left w:val="none" w:sz="0" w:space="0" w:color="auto"/>
                <w:bottom w:val="none" w:sz="0" w:space="0" w:color="auto"/>
                <w:right w:val="none" w:sz="0" w:space="0" w:color="auto"/>
              </w:divBdr>
            </w:div>
          </w:divsChild>
        </w:div>
        <w:div w:id="1033573576">
          <w:marLeft w:val="0"/>
          <w:marRight w:val="0"/>
          <w:marTop w:val="0"/>
          <w:marBottom w:val="0"/>
          <w:divBdr>
            <w:top w:val="none" w:sz="0" w:space="0" w:color="auto"/>
            <w:left w:val="none" w:sz="0" w:space="0" w:color="auto"/>
            <w:bottom w:val="none" w:sz="0" w:space="0" w:color="auto"/>
            <w:right w:val="none" w:sz="0" w:space="0" w:color="auto"/>
          </w:divBdr>
          <w:divsChild>
            <w:div w:id="1045330190">
              <w:marLeft w:val="0"/>
              <w:marRight w:val="0"/>
              <w:marTop w:val="0"/>
              <w:marBottom w:val="0"/>
              <w:divBdr>
                <w:top w:val="none" w:sz="0" w:space="0" w:color="auto"/>
                <w:left w:val="none" w:sz="0" w:space="0" w:color="auto"/>
                <w:bottom w:val="none" w:sz="0" w:space="0" w:color="auto"/>
                <w:right w:val="none" w:sz="0" w:space="0" w:color="auto"/>
              </w:divBdr>
            </w:div>
          </w:divsChild>
        </w:div>
        <w:div w:id="1944144831">
          <w:marLeft w:val="0"/>
          <w:marRight w:val="0"/>
          <w:marTop w:val="0"/>
          <w:marBottom w:val="0"/>
          <w:divBdr>
            <w:top w:val="none" w:sz="0" w:space="0" w:color="auto"/>
            <w:left w:val="none" w:sz="0" w:space="0" w:color="auto"/>
            <w:bottom w:val="none" w:sz="0" w:space="0" w:color="auto"/>
            <w:right w:val="none" w:sz="0" w:space="0" w:color="auto"/>
          </w:divBdr>
          <w:divsChild>
            <w:div w:id="1399942695">
              <w:marLeft w:val="0"/>
              <w:marRight w:val="0"/>
              <w:marTop w:val="0"/>
              <w:marBottom w:val="0"/>
              <w:divBdr>
                <w:top w:val="none" w:sz="0" w:space="0" w:color="auto"/>
                <w:left w:val="none" w:sz="0" w:space="0" w:color="auto"/>
                <w:bottom w:val="none" w:sz="0" w:space="0" w:color="auto"/>
                <w:right w:val="none" w:sz="0" w:space="0" w:color="auto"/>
              </w:divBdr>
            </w:div>
          </w:divsChild>
        </w:div>
        <w:div w:id="897595511">
          <w:marLeft w:val="0"/>
          <w:marRight w:val="0"/>
          <w:marTop w:val="0"/>
          <w:marBottom w:val="0"/>
          <w:divBdr>
            <w:top w:val="none" w:sz="0" w:space="0" w:color="auto"/>
            <w:left w:val="none" w:sz="0" w:space="0" w:color="auto"/>
            <w:bottom w:val="none" w:sz="0" w:space="0" w:color="auto"/>
            <w:right w:val="none" w:sz="0" w:space="0" w:color="auto"/>
          </w:divBdr>
          <w:divsChild>
            <w:div w:id="211040234">
              <w:marLeft w:val="0"/>
              <w:marRight w:val="0"/>
              <w:marTop w:val="0"/>
              <w:marBottom w:val="0"/>
              <w:divBdr>
                <w:top w:val="none" w:sz="0" w:space="0" w:color="auto"/>
                <w:left w:val="none" w:sz="0" w:space="0" w:color="auto"/>
                <w:bottom w:val="none" w:sz="0" w:space="0" w:color="auto"/>
                <w:right w:val="none" w:sz="0" w:space="0" w:color="auto"/>
              </w:divBdr>
            </w:div>
          </w:divsChild>
        </w:div>
        <w:div w:id="1749421524">
          <w:marLeft w:val="0"/>
          <w:marRight w:val="0"/>
          <w:marTop w:val="0"/>
          <w:marBottom w:val="0"/>
          <w:divBdr>
            <w:top w:val="none" w:sz="0" w:space="0" w:color="auto"/>
            <w:left w:val="none" w:sz="0" w:space="0" w:color="auto"/>
            <w:bottom w:val="none" w:sz="0" w:space="0" w:color="auto"/>
            <w:right w:val="none" w:sz="0" w:space="0" w:color="auto"/>
          </w:divBdr>
          <w:divsChild>
            <w:div w:id="1400862130">
              <w:marLeft w:val="0"/>
              <w:marRight w:val="0"/>
              <w:marTop w:val="0"/>
              <w:marBottom w:val="0"/>
              <w:divBdr>
                <w:top w:val="none" w:sz="0" w:space="0" w:color="auto"/>
                <w:left w:val="none" w:sz="0" w:space="0" w:color="auto"/>
                <w:bottom w:val="none" w:sz="0" w:space="0" w:color="auto"/>
                <w:right w:val="none" w:sz="0" w:space="0" w:color="auto"/>
              </w:divBdr>
            </w:div>
          </w:divsChild>
        </w:div>
        <w:div w:id="77137253">
          <w:marLeft w:val="0"/>
          <w:marRight w:val="0"/>
          <w:marTop w:val="0"/>
          <w:marBottom w:val="0"/>
          <w:divBdr>
            <w:top w:val="none" w:sz="0" w:space="0" w:color="auto"/>
            <w:left w:val="none" w:sz="0" w:space="0" w:color="auto"/>
            <w:bottom w:val="none" w:sz="0" w:space="0" w:color="auto"/>
            <w:right w:val="none" w:sz="0" w:space="0" w:color="auto"/>
          </w:divBdr>
          <w:divsChild>
            <w:div w:id="103153667">
              <w:marLeft w:val="0"/>
              <w:marRight w:val="0"/>
              <w:marTop w:val="0"/>
              <w:marBottom w:val="0"/>
              <w:divBdr>
                <w:top w:val="none" w:sz="0" w:space="0" w:color="auto"/>
                <w:left w:val="none" w:sz="0" w:space="0" w:color="auto"/>
                <w:bottom w:val="none" w:sz="0" w:space="0" w:color="auto"/>
                <w:right w:val="none" w:sz="0" w:space="0" w:color="auto"/>
              </w:divBdr>
            </w:div>
          </w:divsChild>
        </w:div>
        <w:div w:id="1259484769">
          <w:marLeft w:val="0"/>
          <w:marRight w:val="0"/>
          <w:marTop w:val="0"/>
          <w:marBottom w:val="0"/>
          <w:divBdr>
            <w:top w:val="none" w:sz="0" w:space="0" w:color="auto"/>
            <w:left w:val="none" w:sz="0" w:space="0" w:color="auto"/>
            <w:bottom w:val="none" w:sz="0" w:space="0" w:color="auto"/>
            <w:right w:val="none" w:sz="0" w:space="0" w:color="auto"/>
          </w:divBdr>
          <w:divsChild>
            <w:div w:id="215316804">
              <w:marLeft w:val="0"/>
              <w:marRight w:val="0"/>
              <w:marTop w:val="0"/>
              <w:marBottom w:val="0"/>
              <w:divBdr>
                <w:top w:val="none" w:sz="0" w:space="0" w:color="auto"/>
                <w:left w:val="none" w:sz="0" w:space="0" w:color="auto"/>
                <w:bottom w:val="none" w:sz="0" w:space="0" w:color="auto"/>
                <w:right w:val="none" w:sz="0" w:space="0" w:color="auto"/>
              </w:divBdr>
            </w:div>
          </w:divsChild>
        </w:div>
        <w:div w:id="2005425581">
          <w:marLeft w:val="0"/>
          <w:marRight w:val="0"/>
          <w:marTop w:val="0"/>
          <w:marBottom w:val="0"/>
          <w:divBdr>
            <w:top w:val="none" w:sz="0" w:space="0" w:color="auto"/>
            <w:left w:val="none" w:sz="0" w:space="0" w:color="auto"/>
            <w:bottom w:val="none" w:sz="0" w:space="0" w:color="auto"/>
            <w:right w:val="none" w:sz="0" w:space="0" w:color="auto"/>
          </w:divBdr>
          <w:divsChild>
            <w:div w:id="1225526639">
              <w:marLeft w:val="0"/>
              <w:marRight w:val="0"/>
              <w:marTop w:val="0"/>
              <w:marBottom w:val="0"/>
              <w:divBdr>
                <w:top w:val="none" w:sz="0" w:space="0" w:color="auto"/>
                <w:left w:val="none" w:sz="0" w:space="0" w:color="auto"/>
                <w:bottom w:val="none" w:sz="0" w:space="0" w:color="auto"/>
                <w:right w:val="none" w:sz="0" w:space="0" w:color="auto"/>
              </w:divBdr>
            </w:div>
          </w:divsChild>
        </w:div>
        <w:div w:id="286277496">
          <w:marLeft w:val="0"/>
          <w:marRight w:val="0"/>
          <w:marTop w:val="0"/>
          <w:marBottom w:val="0"/>
          <w:divBdr>
            <w:top w:val="none" w:sz="0" w:space="0" w:color="auto"/>
            <w:left w:val="none" w:sz="0" w:space="0" w:color="auto"/>
            <w:bottom w:val="none" w:sz="0" w:space="0" w:color="auto"/>
            <w:right w:val="none" w:sz="0" w:space="0" w:color="auto"/>
          </w:divBdr>
          <w:divsChild>
            <w:div w:id="1758594919">
              <w:marLeft w:val="0"/>
              <w:marRight w:val="0"/>
              <w:marTop w:val="0"/>
              <w:marBottom w:val="0"/>
              <w:divBdr>
                <w:top w:val="none" w:sz="0" w:space="0" w:color="auto"/>
                <w:left w:val="none" w:sz="0" w:space="0" w:color="auto"/>
                <w:bottom w:val="none" w:sz="0" w:space="0" w:color="auto"/>
                <w:right w:val="none" w:sz="0" w:space="0" w:color="auto"/>
              </w:divBdr>
            </w:div>
          </w:divsChild>
        </w:div>
        <w:div w:id="519785303">
          <w:marLeft w:val="0"/>
          <w:marRight w:val="0"/>
          <w:marTop w:val="0"/>
          <w:marBottom w:val="0"/>
          <w:divBdr>
            <w:top w:val="none" w:sz="0" w:space="0" w:color="auto"/>
            <w:left w:val="none" w:sz="0" w:space="0" w:color="auto"/>
            <w:bottom w:val="none" w:sz="0" w:space="0" w:color="auto"/>
            <w:right w:val="none" w:sz="0" w:space="0" w:color="auto"/>
          </w:divBdr>
          <w:divsChild>
            <w:div w:id="1875731624">
              <w:marLeft w:val="0"/>
              <w:marRight w:val="0"/>
              <w:marTop w:val="0"/>
              <w:marBottom w:val="0"/>
              <w:divBdr>
                <w:top w:val="none" w:sz="0" w:space="0" w:color="auto"/>
                <w:left w:val="none" w:sz="0" w:space="0" w:color="auto"/>
                <w:bottom w:val="none" w:sz="0" w:space="0" w:color="auto"/>
                <w:right w:val="none" w:sz="0" w:space="0" w:color="auto"/>
              </w:divBdr>
            </w:div>
          </w:divsChild>
        </w:div>
        <w:div w:id="248776174">
          <w:marLeft w:val="0"/>
          <w:marRight w:val="0"/>
          <w:marTop w:val="0"/>
          <w:marBottom w:val="0"/>
          <w:divBdr>
            <w:top w:val="none" w:sz="0" w:space="0" w:color="auto"/>
            <w:left w:val="none" w:sz="0" w:space="0" w:color="auto"/>
            <w:bottom w:val="none" w:sz="0" w:space="0" w:color="auto"/>
            <w:right w:val="none" w:sz="0" w:space="0" w:color="auto"/>
          </w:divBdr>
          <w:divsChild>
            <w:div w:id="1926105549">
              <w:marLeft w:val="0"/>
              <w:marRight w:val="0"/>
              <w:marTop w:val="0"/>
              <w:marBottom w:val="0"/>
              <w:divBdr>
                <w:top w:val="none" w:sz="0" w:space="0" w:color="auto"/>
                <w:left w:val="none" w:sz="0" w:space="0" w:color="auto"/>
                <w:bottom w:val="none" w:sz="0" w:space="0" w:color="auto"/>
                <w:right w:val="none" w:sz="0" w:space="0" w:color="auto"/>
              </w:divBdr>
            </w:div>
          </w:divsChild>
        </w:div>
        <w:div w:id="157119492">
          <w:marLeft w:val="0"/>
          <w:marRight w:val="0"/>
          <w:marTop w:val="0"/>
          <w:marBottom w:val="0"/>
          <w:divBdr>
            <w:top w:val="none" w:sz="0" w:space="0" w:color="auto"/>
            <w:left w:val="none" w:sz="0" w:space="0" w:color="auto"/>
            <w:bottom w:val="none" w:sz="0" w:space="0" w:color="auto"/>
            <w:right w:val="none" w:sz="0" w:space="0" w:color="auto"/>
          </w:divBdr>
          <w:divsChild>
            <w:div w:id="261568956">
              <w:marLeft w:val="0"/>
              <w:marRight w:val="0"/>
              <w:marTop w:val="0"/>
              <w:marBottom w:val="0"/>
              <w:divBdr>
                <w:top w:val="none" w:sz="0" w:space="0" w:color="auto"/>
                <w:left w:val="none" w:sz="0" w:space="0" w:color="auto"/>
                <w:bottom w:val="none" w:sz="0" w:space="0" w:color="auto"/>
                <w:right w:val="none" w:sz="0" w:space="0" w:color="auto"/>
              </w:divBdr>
            </w:div>
          </w:divsChild>
        </w:div>
        <w:div w:id="1424841490">
          <w:marLeft w:val="0"/>
          <w:marRight w:val="0"/>
          <w:marTop w:val="0"/>
          <w:marBottom w:val="0"/>
          <w:divBdr>
            <w:top w:val="none" w:sz="0" w:space="0" w:color="auto"/>
            <w:left w:val="none" w:sz="0" w:space="0" w:color="auto"/>
            <w:bottom w:val="none" w:sz="0" w:space="0" w:color="auto"/>
            <w:right w:val="none" w:sz="0" w:space="0" w:color="auto"/>
          </w:divBdr>
          <w:divsChild>
            <w:div w:id="1786390760">
              <w:marLeft w:val="0"/>
              <w:marRight w:val="0"/>
              <w:marTop w:val="0"/>
              <w:marBottom w:val="0"/>
              <w:divBdr>
                <w:top w:val="none" w:sz="0" w:space="0" w:color="auto"/>
                <w:left w:val="none" w:sz="0" w:space="0" w:color="auto"/>
                <w:bottom w:val="none" w:sz="0" w:space="0" w:color="auto"/>
                <w:right w:val="none" w:sz="0" w:space="0" w:color="auto"/>
              </w:divBdr>
            </w:div>
          </w:divsChild>
        </w:div>
        <w:div w:id="1544441266">
          <w:marLeft w:val="0"/>
          <w:marRight w:val="0"/>
          <w:marTop w:val="0"/>
          <w:marBottom w:val="0"/>
          <w:divBdr>
            <w:top w:val="none" w:sz="0" w:space="0" w:color="auto"/>
            <w:left w:val="none" w:sz="0" w:space="0" w:color="auto"/>
            <w:bottom w:val="none" w:sz="0" w:space="0" w:color="auto"/>
            <w:right w:val="none" w:sz="0" w:space="0" w:color="auto"/>
          </w:divBdr>
          <w:divsChild>
            <w:div w:id="1786191359">
              <w:marLeft w:val="0"/>
              <w:marRight w:val="0"/>
              <w:marTop w:val="0"/>
              <w:marBottom w:val="0"/>
              <w:divBdr>
                <w:top w:val="none" w:sz="0" w:space="0" w:color="auto"/>
                <w:left w:val="none" w:sz="0" w:space="0" w:color="auto"/>
                <w:bottom w:val="none" w:sz="0" w:space="0" w:color="auto"/>
                <w:right w:val="none" w:sz="0" w:space="0" w:color="auto"/>
              </w:divBdr>
            </w:div>
          </w:divsChild>
        </w:div>
        <w:div w:id="323826165">
          <w:marLeft w:val="0"/>
          <w:marRight w:val="0"/>
          <w:marTop w:val="0"/>
          <w:marBottom w:val="0"/>
          <w:divBdr>
            <w:top w:val="none" w:sz="0" w:space="0" w:color="auto"/>
            <w:left w:val="none" w:sz="0" w:space="0" w:color="auto"/>
            <w:bottom w:val="none" w:sz="0" w:space="0" w:color="auto"/>
            <w:right w:val="none" w:sz="0" w:space="0" w:color="auto"/>
          </w:divBdr>
          <w:divsChild>
            <w:div w:id="1304383474">
              <w:marLeft w:val="0"/>
              <w:marRight w:val="0"/>
              <w:marTop w:val="0"/>
              <w:marBottom w:val="0"/>
              <w:divBdr>
                <w:top w:val="none" w:sz="0" w:space="0" w:color="auto"/>
                <w:left w:val="none" w:sz="0" w:space="0" w:color="auto"/>
                <w:bottom w:val="none" w:sz="0" w:space="0" w:color="auto"/>
                <w:right w:val="none" w:sz="0" w:space="0" w:color="auto"/>
              </w:divBdr>
            </w:div>
          </w:divsChild>
        </w:div>
        <w:div w:id="2109041935">
          <w:marLeft w:val="0"/>
          <w:marRight w:val="0"/>
          <w:marTop w:val="0"/>
          <w:marBottom w:val="0"/>
          <w:divBdr>
            <w:top w:val="none" w:sz="0" w:space="0" w:color="auto"/>
            <w:left w:val="none" w:sz="0" w:space="0" w:color="auto"/>
            <w:bottom w:val="none" w:sz="0" w:space="0" w:color="auto"/>
            <w:right w:val="none" w:sz="0" w:space="0" w:color="auto"/>
          </w:divBdr>
          <w:divsChild>
            <w:div w:id="515078653">
              <w:marLeft w:val="0"/>
              <w:marRight w:val="0"/>
              <w:marTop w:val="0"/>
              <w:marBottom w:val="0"/>
              <w:divBdr>
                <w:top w:val="none" w:sz="0" w:space="0" w:color="auto"/>
                <w:left w:val="none" w:sz="0" w:space="0" w:color="auto"/>
                <w:bottom w:val="none" w:sz="0" w:space="0" w:color="auto"/>
                <w:right w:val="none" w:sz="0" w:space="0" w:color="auto"/>
              </w:divBdr>
            </w:div>
          </w:divsChild>
        </w:div>
        <w:div w:id="1117605253">
          <w:marLeft w:val="0"/>
          <w:marRight w:val="0"/>
          <w:marTop w:val="0"/>
          <w:marBottom w:val="0"/>
          <w:divBdr>
            <w:top w:val="none" w:sz="0" w:space="0" w:color="auto"/>
            <w:left w:val="none" w:sz="0" w:space="0" w:color="auto"/>
            <w:bottom w:val="none" w:sz="0" w:space="0" w:color="auto"/>
            <w:right w:val="none" w:sz="0" w:space="0" w:color="auto"/>
          </w:divBdr>
          <w:divsChild>
            <w:div w:id="1913656470">
              <w:marLeft w:val="0"/>
              <w:marRight w:val="0"/>
              <w:marTop w:val="0"/>
              <w:marBottom w:val="0"/>
              <w:divBdr>
                <w:top w:val="none" w:sz="0" w:space="0" w:color="auto"/>
                <w:left w:val="none" w:sz="0" w:space="0" w:color="auto"/>
                <w:bottom w:val="none" w:sz="0" w:space="0" w:color="auto"/>
                <w:right w:val="none" w:sz="0" w:space="0" w:color="auto"/>
              </w:divBdr>
            </w:div>
          </w:divsChild>
        </w:div>
        <w:div w:id="750663771">
          <w:marLeft w:val="0"/>
          <w:marRight w:val="0"/>
          <w:marTop w:val="0"/>
          <w:marBottom w:val="0"/>
          <w:divBdr>
            <w:top w:val="none" w:sz="0" w:space="0" w:color="auto"/>
            <w:left w:val="none" w:sz="0" w:space="0" w:color="auto"/>
            <w:bottom w:val="none" w:sz="0" w:space="0" w:color="auto"/>
            <w:right w:val="none" w:sz="0" w:space="0" w:color="auto"/>
          </w:divBdr>
          <w:divsChild>
            <w:div w:id="349451472">
              <w:marLeft w:val="0"/>
              <w:marRight w:val="0"/>
              <w:marTop w:val="0"/>
              <w:marBottom w:val="0"/>
              <w:divBdr>
                <w:top w:val="none" w:sz="0" w:space="0" w:color="auto"/>
                <w:left w:val="none" w:sz="0" w:space="0" w:color="auto"/>
                <w:bottom w:val="none" w:sz="0" w:space="0" w:color="auto"/>
                <w:right w:val="none" w:sz="0" w:space="0" w:color="auto"/>
              </w:divBdr>
            </w:div>
          </w:divsChild>
        </w:div>
        <w:div w:id="219025049">
          <w:marLeft w:val="0"/>
          <w:marRight w:val="0"/>
          <w:marTop w:val="0"/>
          <w:marBottom w:val="0"/>
          <w:divBdr>
            <w:top w:val="none" w:sz="0" w:space="0" w:color="auto"/>
            <w:left w:val="none" w:sz="0" w:space="0" w:color="auto"/>
            <w:bottom w:val="none" w:sz="0" w:space="0" w:color="auto"/>
            <w:right w:val="none" w:sz="0" w:space="0" w:color="auto"/>
          </w:divBdr>
          <w:divsChild>
            <w:div w:id="456604907">
              <w:marLeft w:val="0"/>
              <w:marRight w:val="0"/>
              <w:marTop w:val="0"/>
              <w:marBottom w:val="0"/>
              <w:divBdr>
                <w:top w:val="none" w:sz="0" w:space="0" w:color="auto"/>
                <w:left w:val="none" w:sz="0" w:space="0" w:color="auto"/>
                <w:bottom w:val="none" w:sz="0" w:space="0" w:color="auto"/>
                <w:right w:val="none" w:sz="0" w:space="0" w:color="auto"/>
              </w:divBdr>
            </w:div>
          </w:divsChild>
        </w:div>
        <w:div w:id="473916638">
          <w:marLeft w:val="0"/>
          <w:marRight w:val="0"/>
          <w:marTop w:val="0"/>
          <w:marBottom w:val="0"/>
          <w:divBdr>
            <w:top w:val="none" w:sz="0" w:space="0" w:color="auto"/>
            <w:left w:val="none" w:sz="0" w:space="0" w:color="auto"/>
            <w:bottom w:val="none" w:sz="0" w:space="0" w:color="auto"/>
            <w:right w:val="none" w:sz="0" w:space="0" w:color="auto"/>
          </w:divBdr>
          <w:divsChild>
            <w:div w:id="116610792">
              <w:marLeft w:val="0"/>
              <w:marRight w:val="0"/>
              <w:marTop w:val="0"/>
              <w:marBottom w:val="0"/>
              <w:divBdr>
                <w:top w:val="none" w:sz="0" w:space="0" w:color="auto"/>
                <w:left w:val="none" w:sz="0" w:space="0" w:color="auto"/>
                <w:bottom w:val="none" w:sz="0" w:space="0" w:color="auto"/>
                <w:right w:val="none" w:sz="0" w:space="0" w:color="auto"/>
              </w:divBdr>
            </w:div>
          </w:divsChild>
        </w:div>
        <w:div w:id="1930965603">
          <w:marLeft w:val="0"/>
          <w:marRight w:val="0"/>
          <w:marTop w:val="0"/>
          <w:marBottom w:val="0"/>
          <w:divBdr>
            <w:top w:val="none" w:sz="0" w:space="0" w:color="auto"/>
            <w:left w:val="none" w:sz="0" w:space="0" w:color="auto"/>
            <w:bottom w:val="none" w:sz="0" w:space="0" w:color="auto"/>
            <w:right w:val="none" w:sz="0" w:space="0" w:color="auto"/>
          </w:divBdr>
          <w:divsChild>
            <w:div w:id="1136412990">
              <w:marLeft w:val="0"/>
              <w:marRight w:val="0"/>
              <w:marTop w:val="0"/>
              <w:marBottom w:val="0"/>
              <w:divBdr>
                <w:top w:val="none" w:sz="0" w:space="0" w:color="auto"/>
                <w:left w:val="none" w:sz="0" w:space="0" w:color="auto"/>
                <w:bottom w:val="none" w:sz="0" w:space="0" w:color="auto"/>
                <w:right w:val="none" w:sz="0" w:space="0" w:color="auto"/>
              </w:divBdr>
            </w:div>
          </w:divsChild>
        </w:div>
        <w:div w:id="1614434701">
          <w:marLeft w:val="0"/>
          <w:marRight w:val="0"/>
          <w:marTop w:val="0"/>
          <w:marBottom w:val="0"/>
          <w:divBdr>
            <w:top w:val="none" w:sz="0" w:space="0" w:color="auto"/>
            <w:left w:val="none" w:sz="0" w:space="0" w:color="auto"/>
            <w:bottom w:val="none" w:sz="0" w:space="0" w:color="auto"/>
            <w:right w:val="none" w:sz="0" w:space="0" w:color="auto"/>
          </w:divBdr>
          <w:divsChild>
            <w:div w:id="591472759">
              <w:marLeft w:val="0"/>
              <w:marRight w:val="0"/>
              <w:marTop w:val="0"/>
              <w:marBottom w:val="0"/>
              <w:divBdr>
                <w:top w:val="none" w:sz="0" w:space="0" w:color="auto"/>
                <w:left w:val="none" w:sz="0" w:space="0" w:color="auto"/>
                <w:bottom w:val="none" w:sz="0" w:space="0" w:color="auto"/>
                <w:right w:val="none" w:sz="0" w:space="0" w:color="auto"/>
              </w:divBdr>
            </w:div>
          </w:divsChild>
        </w:div>
        <w:div w:id="648485586">
          <w:marLeft w:val="0"/>
          <w:marRight w:val="0"/>
          <w:marTop w:val="0"/>
          <w:marBottom w:val="0"/>
          <w:divBdr>
            <w:top w:val="none" w:sz="0" w:space="0" w:color="auto"/>
            <w:left w:val="none" w:sz="0" w:space="0" w:color="auto"/>
            <w:bottom w:val="none" w:sz="0" w:space="0" w:color="auto"/>
            <w:right w:val="none" w:sz="0" w:space="0" w:color="auto"/>
          </w:divBdr>
          <w:divsChild>
            <w:div w:id="922836552">
              <w:marLeft w:val="0"/>
              <w:marRight w:val="0"/>
              <w:marTop w:val="0"/>
              <w:marBottom w:val="0"/>
              <w:divBdr>
                <w:top w:val="none" w:sz="0" w:space="0" w:color="auto"/>
                <w:left w:val="none" w:sz="0" w:space="0" w:color="auto"/>
                <w:bottom w:val="none" w:sz="0" w:space="0" w:color="auto"/>
                <w:right w:val="none" w:sz="0" w:space="0" w:color="auto"/>
              </w:divBdr>
            </w:div>
          </w:divsChild>
        </w:div>
        <w:div w:id="428818940">
          <w:marLeft w:val="0"/>
          <w:marRight w:val="0"/>
          <w:marTop w:val="0"/>
          <w:marBottom w:val="0"/>
          <w:divBdr>
            <w:top w:val="none" w:sz="0" w:space="0" w:color="auto"/>
            <w:left w:val="none" w:sz="0" w:space="0" w:color="auto"/>
            <w:bottom w:val="none" w:sz="0" w:space="0" w:color="auto"/>
            <w:right w:val="none" w:sz="0" w:space="0" w:color="auto"/>
          </w:divBdr>
          <w:divsChild>
            <w:div w:id="141433471">
              <w:marLeft w:val="0"/>
              <w:marRight w:val="0"/>
              <w:marTop w:val="0"/>
              <w:marBottom w:val="0"/>
              <w:divBdr>
                <w:top w:val="none" w:sz="0" w:space="0" w:color="auto"/>
                <w:left w:val="none" w:sz="0" w:space="0" w:color="auto"/>
                <w:bottom w:val="none" w:sz="0" w:space="0" w:color="auto"/>
                <w:right w:val="none" w:sz="0" w:space="0" w:color="auto"/>
              </w:divBdr>
            </w:div>
          </w:divsChild>
        </w:div>
        <w:div w:id="1440416043">
          <w:marLeft w:val="0"/>
          <w:marRight w:val="0"/>
          <w:marTop w:val="0"/>
          <w:marBottom w:val="0"/>
          <w:divBdr>
            <w:top w:val="none" w:sz="0" w:space="0" w:color="auto"/>
            <w:left w:val="none" w:sz="0" w:space="0" w:color="auto"/>
            <w:bottom w:val="none" w:sz="0" w:space="0" w:color="auto"/>
            <w:right w:val="none" w:sz="0" w:space="0" w:color="auto"/>
          </w:divBdr>
          <w:divsChild>
            <w:div w:id="154687440">
              <w:marLeft w:val="0"/>
              <w:marRight w:val="0"/>
              <w:marTop w:val="0"/>
              <w:marBottom w:val="0"/>
              <w:divBdr>
                <w:top w:val="none" w:sz="0" w:space="0" w:color="auto"/>
                <w:left w:val="none" w:sz="0" w:space="0" w:color="auto"/>
                <w:bottom w:val="none" w:sz="0" w:space="0" w:color="auto"/>
                <w:right w:val="none" w:sz="0" w:space="0" w:color="auto"/>
              </w:divBdr>
            </w:div>
          </w:divsChild>
        </w:div>
        <w:div w:id="2030373098">
          <w:marLeft w:val="0"/>
          <w:marRight w:val="0"/>
          <w:marTop w:val="0"/>
          <w:marBottom w:val="0"/>
          <w:divBdr>
            <w:top w:val="none" w:sz="0" w:space="0" w:color="auto"/>
            <w:left w:val="none" w:sz="0" w:space="0" w:color="auto"/>
            <w:bottom w:val="none" w:sz="0" w:space="0" w:color="auto"/>
            <w:right w:val="none" w:sz="0" w:space="0" w:color="auto"/>
          </w:divBdr>
          <w:divsChild>
            <w:div w:id="1637104907">
              <w:marLeft w:val="0"/>
              <w:marRight w:val="0"/>
              <w:marTop w:val="0"/>
              <w:marBottom w:val="0"/>
              <w:divBdr>
                <w:top w:val="none" w:sz="0" w:space="0" w:color="auto"/>
                <w:left w:val="none" w:sz="0" w:space="0" w:color="auto"/>
                <w:bottom w:val="none" w:sz="0" w:space="0" w:color="auto"/>
                <w:right w:val="none" w:sz="0" w:space="0" w:color="auto"/>
              </w:divBdr>
            </w:div>
          </w:divsChild>
        </w:div>
        <w:div w:id="1224294594">
          <w:marLeft w:val="0"/>
          <w:marRight w:val="0"/>
          <w:marTop w:val="0"/>
          <w:marBottom w:val="0"/>
          <w:divBdr>
            <w:top w:val="none" w:sz="0" w:space="0" w:color="auto"/>
            <w:left w:val="none" w:sz="0" w:space="0" w:color="auto"/>
            <w:bottom w:val="none" w:sz="0" w:space="0" w:color="auto"/>
            <w:right w:val="none" w:sz="0" w:space="0" w:color="auto"/>
          </w:divBdr>
          <w:divsChild>
            <w:div w:id="292256014">
              <w:marLeft w:val="0"/>
              <w:marRight w:val="0"/>
              <w:marTop w:val="0"/>
              <w:marBottom w:val="0"/>
              <w:divBdr>
                <w:top w:val="none" w:sz="0" w:space="0" w:color="auto"/>
                <w:left w:val="none" w:sz="0" w:space="0" w:color="auto"/>
                <w:bottom w:val="none" w:sz="0" w:space="0" w:color="auto"/>
                <w:right w:val="none" w:sz="0" w:space="0" w:color="auto"/>
              </w:divBdr>
            </w:div>
          </w:divsChild>
        </w:div>
        <w:div w:id="1076587009">
          <w:marLeft w:val="0"/>
          <w:marRight w:val="0"/>
          <w:marTop w:val="0"/>
          <w:marBottom w:val="0"/>
          <w:divBdr>
            <w:top w:val="none" w:sz="0" w:space="0" w:color="auto"/>
            <w:left w:val="none" w:sz="0" w:space="0" w:color="auto"/>
            <w:bottom w:val="none" w:sz="0" w:space="0" w:color="auto"/>
            <w:right w:val="none" w:sz="0" w:space="0" w:color="auto"/>
          </w:divBdr>
          <w:divsChild>
            <w:div w:id="1654412786">
              <w:marLeft w:val="0"/>
              <w:marRight w:val="0"/>
              <w:marTop w:val="0"/>
              <w:marBottom w:val="0"/>
              <w:divBdr>
                <w:top w:val="none" w:sz="0" w:space="0" w:color="auto"/>
                <w:left w:val="none" w:sz="0" w:space="0" w:color="auto"/>
                <w:bottom w:val="none" w:sz="0" w:space="0" w:color="auto"/>
                <w:right w:val="none" w:sz="0" w:space="0" w:color="auto"/>
              </w:divBdr>
            </w:div>
          </w:divsChild>
        </w:div>
        <w:div w:id="1335649302">
          <w:marLeft w:val="0"/>
          <w:marRight w:val="0"/>
          <w:marTop w:val="0"/>
          <w:marBottom w:val="0"/>
          <w:divBdr>
            <w:top w:val="none" w:sz="0" w:space="0" w:color="auto"/>
            <w:left w:val="none" w:sz="0" w:space="0" w:color="auto"/>
            <w:bottom w:val="none" w:sz="0" w:space="0" w:color="auto"/>
            <w:right w:val="none" w:sz="0" w:space="0" w:color="auto"/>
          </w:divBdr>
          <w:divsChild>
            <w:div w:id="1398941487">
              <w:marLeft w:val="0"/>
              <w:marRight w:val="0"/>
              <w:marTop w:val="0"/>
              <w:marBottom w:val="0"/>
              <w:divBdr>
                <w:top w:val="none" w:sz="0" w:space="0" w:color="auto"/>
                <w:left w:val="none" w:sz="0" w:space="0" w:color="auto"/>
                <w:bottom w:val="none" w:sz="0" w:space="0" w:color="auto"/>
                <w:right w:val="none" w:sz="0" w:space="0" w:color="auto"/>
              </w:divBdr>
            </w:div>
          </w:divsChild>
        </w:div>
        <w:div w:id="274407029">
          <w:marLeft w:val="0"/>
          <w:marRight w:val="0"/>
          <w:marTop w:val="0"/>
          <w:marBottom w:val="0"/>
          <w:divBdr>
            <w:top w:val="none" w:sz="0" w:space="0" w:color="auto"/>
            <w:left w:val="none" w:sz="0" w:space="0" w:color="auto"/>
            <w:bottom w:val="none" w:sz="0" w:space="0" w:color="auto"/>
            <w:right w:val="none" w:sz="0" w:space="0" w:color="auto"/>
          </w:divBdr>
          <w:divsChild>
            <w:div w:id="1166358989">
              <w:marLeft w:val="0"/>
              <w:marRight w:val="0"/>
              <w:marTop w:val="0"/>
              <w:marBottom w:val="0"/>
              <w:divBdr>
                <w:top w:val="none" w:sz="0" w:space="0" w:color="auto"/>
                <w:left w:val="none" w:sz="0" w:space="0" w:color="auto"/>
                <w:bottom w:val="none" w:sz="0" w:space="0" w:color="auto"/>
                <w:right w:val="none" w:sz="0" w:space="0" w:color="auto"/>
              </w:divBdr>
            </w:div>
          </w:divsChild>
        </w:div>
        <w:div w:id="1788305634">
          <w:marLeft w:val="0"/>
          <w:marRight w:val="0"/>
          <w:marTop w:val="0"/>
          <w:marBottom w:val="0"/>
          <w:divBdr>
            <w:top w:val="none" w:sz="0" w:space="0" w:color="auto"/>
            <w:left w:val="none" w:sz="0" w:space="0" w:color="auto"/>
            <w:bottom w:val="none" w:sz="0" w:space="0" w:color="auto"/>
            <w:right w:val="none" w:sz="0" w:space="0" w:color="auto"/>
          </w:divBdr>
          <w:divsChild>
            <w:div w:id="245044575">
              <w:marLeft w:val="0"/>
              <w:marRight w:val="0"/>
              <w:marTop w:val="0"/>
              <w:marBottom w:val="0"/>
              <w:divBdr>
                <w:top w:val="none" w:sz="0" w:space="0" w:color="auto"/>
                <w:left w:val="none" w:sz="0" w:space="0" w:color="auto"/>
                <w:bottom w:val="none" w:sz="0" w:space="0" w:color="auto"/>
                <w:right w:val="none" w:sz="0" w:space="0" w:color="auto"/>
              </w:divBdr>
            </w:div>
          </w:divsChild>
        </w:div>
        <w:div w:id="1891260552">
          <w:marLeft w:val="0"/>
          <w:marRight w:val="0"/>
          <w:marTop w:val="0"/>
          <w:marBottom w:val="0"/>
          <w:divBdr>
            <w:top w:val="none" w:sz="0" w:space="0" w:color="auto"/>
            <w:left w:val="none" w:sz="0" w:space="0" w:color="auto"/>
            <w:bottom w:val="none" w:sz="0" w:space="0" w:color="auto"/>
            <w:right w:val="none" w:sz="0" w:space="0" w:color="auto"/>
          </w:divBdr>
          <w:divsChild>
            <w:div w:id="1688404975">
              <w:marLeft w:val="0"/>
              <w:marRight w:val="0"/>
              <w:marTop w:val="0"/>
              <w:marBottom w:val="0"/>
              <w:divBdr>
                <w:top w:val="none" w:sz="0" w:space="0" w:color="auto"/>
                <w:left w:val="none" w:sz="0" w:space="0" w:color="auto"/>
                <w:bottom w:val="none" w:sz="0" w:space="0" w:color="auto"/>
                <w:right w:val="none" w:sz="0" w:space="0" w:color="auto"/>
              </w:divBdr>
            </w:div>
          </w:divsChild>
        </w:div>
        <w:div w:id="392969379">
          <w:marLeft w:val="0"/>
          <w:marRight w:val="0"/>
          <w:marTop w:val="0"/>
          <w:marBottom w:val="0"/>
          <w:divBdr>
            <w:top w:val="none" w:sz="0" w:space="0" w:color="auto"/>
            <w:left w:val="none" w:sz="0" w:space="0" w:color="auto"/>
            <w:bottom w:val="none" w:sz="0" w:space="0" w:color="auto"/>
            <w:right w:val="none" w:sz="0" w:space="0" w:color="auto"/>
          </w:divBdr>
          <w:divsChild>
            <w:div w:id="61562343">
              <w:marLeft w:val="0"/>
              <w:marRight w:val="0"/>
              <w:marTop w:val="0"/>
              <w:marBottom w:val="0"/>
              <w:divBdr>
                <w:top w:val="none" w:sz="0" w:space="0" w:color="auto"/>
                <w:left w:val="none" w:sz="0" w:space="0" w:color="auto"/>
                <w:bottom w:val="none" w:sz="0" w:space="0" w:color="auto"/>
                <w:right w:val="none" w:sz="0" w:space="0" w:color="auto"/>
              </w:divBdr>
            </w:div>
          </w:divsChild>
        </w:div>
        <w:div w:id="694965854">
          <w:marLeft w:val="0"/>
          <w:marRight w:val="0"/>
          <w:marTop w:val="0"/>
          <w:marBottom w:val="0"/>
          <w:divBdr>
            <w:top w:val="none" w:sz="0" w:space="0" w:color="auto"/>
            <w:left w:val="none" w:sz="0" w:space="0" w:color="auto"/>
            <w:bottom w:val="none" w:sz="0" w:space="0" w:color="auto"/>
            <w:right w:val="none" w:sz="0" w:space="0" w:color="auto"/>
          </w:divBdr>
          <w:divsChild>
            <w:div w:id="1185901767">
              <w:marLeft w:val="0"/>
              <w:marRight w:val="0"/>
              <w:marTop w:val="0"/>
              <w:marBottom w:val="0"/>
              <w:divBdr>
                <w:top w:val="none" w:sz="0" w:space="0" w:color="auto"/>
                <w:left w:val="none" w:sz="0" w:space="0" w:color="auto"/>
                <w:bottom w:val="none" w:sz="0" w:space="0" w:color="auto"/>
                <w:right w:val="none" w:sz="0" w:space="0" w:color="auto"/>
              </w:divBdr>
            </w:div>
          </w:divsChild>
        </w:div>
        <w:div w:id="373964562">
          <w:marLeft w:val="0"/>
          <w:marRight w:val="0"/>
          <w:marTop w:val="0"/>
          <w:marBottom w:val="0"/>
          <w:divBdr>
            <w:top w:val="none" w:sz="0" w:space="0" w:color="auto"/>
            <w:left w:val="none" w:sz="0" w:space="0" w:color="auto"/>
            <w:bottom w:val="none" w:sz="0" w:space="0" w:color="auto"/>
            <w:right w:val="none" w:sz="0" w:space="0" w:color="auto"/>
          </w:divBdr>
          <w:divsChild>
            <w:div w:id="1920209578">
              <w:marLeft w:val="0"/>
              <w:marRight w:val="0"/>
              <w:marTop w:val="0"/>
              <w:marBottom w:val="0"/>
              <w:divBdr>
                <w:top w:val="none" w:sz="0" w:space="0" w:color="auto"/>
                <w:left w:val="none" w:sz="0" w:space="0" w:color="auto"/>
                <w:bottom w:val="none" w:sz="0" w:space="0" w:color="auto"/>
                <w:right w:val="none" w:sz="0" w:space="0" w:color="auto"/>
              </w:divBdr>
            </w:div>
          </w:divsChild>
        </w:div>
        <w:div w:id="1490442615">
          <w:marLeft w:val="0"/>
          <w:marRight w:val="0"/>
          <w:marTop w:val="0"/>
          <w:marBottom w:val="0"/>
          <w:divBdr>
            <w:top w:val="none" w:sz="0" w:space="0" w:color="auto"/>
            <w:left w:val="none" w:sz="0" w:space="0" w:color="auto"/>
            <w:bottom w:val="none" w:sz="0" w:space="0" w:color="auto"/>
            <w:right w:val="none" w:sz="0" w:space="0" w:color="auto"/>
          </w:divBdr>
          <w:divsChild>
            <w:div w:id="704255410">
              <w:marLeft w:val="0"/>
              <w:marRight w:val="0"/>
              <w:marTop w:val="0"/>
              <w:marBottom w:val="0"/>
              <w:divBdr>
                <w:top w:val="none" w:sz="0" w:space="0" w:color="auto"/>
                <w:left w:val="none" w:sz="0" w:space="0" w:color="auto"/>
                <w:bottom w:val="none" w:sz="0" w:space="0" w:color="auto"/>
                <w:right w:val="none" w:sz="0" w:space="0" w:color="auto"/>
              </w:divBdr>
            </w:div>
          </w:divsChild>
        </w:div>
        <w:div w:id="728530118">
          <w:marLeft w:val="0"/>
          <w:marRight w:val="0"/>
          <w:marTop w:val="0"/>
          <w:marBottom w:val="0"/>
          <w:divBdr>
            <w:top w:val="none" w:sz="0" w:space="0" w:color="auto"/>
            <w:left w:val="none" w:sz="0" w:space="0" w:color="auto"/>
            <w:bottom w:val="none" w:sz="0" w:space="0" w:color="auto"/>
            <w:right w:val="none" w:sz="0" w:space="0" w:color="auto"/>
          </w:divBdr>
          <w:divsChild>
            <w:div w:id="1428770579">
              <w:marLeft w:val="0"/>
              <w:marRight w:val="0"/>
              <w:marTop w:val="0"/>
              <w:marBottom w:val="0"/>
              <w:divBdr>
                <w:top w:val="none" w:sz="0" w:space="0" w:color="auto"/>
                <w:left w:val="none" w:sz="0" w:space="0" w:color="auto"/>
                <w:bottom w:val="none" w:sz="0" w:space="0" w:color="auto"/>
                <w:right w:val="none" w:sz="0" w:space="0" w:color="auto"/>
              </w:divBdr>
            </w:div>
          </w:divsChild>
        </w:div>
        <w:div w:id="889265880">
          <w:marLeft w:val="0"/>
          <w:marRight w:val="0"/>
          <w:marTop w:val="0"/>
          <w:marBottom w:val="0"/>
          <w:divBdr>
            <w:top w:val="none" w:sz="0" w:space="0" w:color="auto"/>
            <w:left w:val="none" w:sz="0" w:space="0" w:color="auto"/>
            <w:bottom w:val="none" w:sz="0" w:space="0" w:color="auto"/>
            <w:right w:val="none" w:sz="0" w:space="0" w:color="auto"/>
          </w:divBdr>
          <w:divsChild>
            <w:div w:id="1840926423">
              <w:marLeft w:val="0"/>
              <w:marRight w:val="0"/>
              <w:marTop w:val="0"/>
              <w:marBottom w:val="0"/>
              <w:divBdr>
                <w:top w:val="none" w:sz="0" w:space="0" w:color="auto"/>
                <w:left w:val="none" w:sz="0" w:space="0" w:color="auto"/>
                <w:bottom w:val="none" w:sz="0" w:space="0" w:color="auto"/>
                <w:right w:val="none" w:sz="0" w:space="0" w:color="auto"/>
              </w:divBdr>
            </w:div>
          </w:divsChild>
        </w:div>
        <w:div w:id="1120034937">
          <w:marLeft w:val="0"/>
          <w:marRight w:val="0"/>
          <w:marTop w:val="0"/>
          <w:marBottom w:val="0"/>
          <w:divBdr>
            <w:top w:val="none" w:sz="0" w:space="0" w:color="auto"/>
            <w:left w:val="none" w:sz="0" w:space="0" w:color="auto"/>
            <w:bottom w:val="none" w:sz="0" w:space="0" w:color="auto"/>
            <w:right w:val="none" w:sz="0" w:space="0" w:color="auto"/>
          </w:divBdr>
          <w:divsChild>
            <w:div w:id="1370839618">
              <w:marLeft w:val="0"/>
              <w:marRight w:val="0"/>
              <w:marTop w:val="0"/>
              <w:marBottom w:val="0"/>
              <w:divBdr>
                <w:top w:val="none" w:sz="0" w:space="0" w:color="auto"/>
                <w:left w:val="none" w:sz="0" w:space="0" w:color="auto"/>
                <w:bottom w:val="none" w:sz="0" w:space="0" w:color="auto"/>
                <w:right w:val="none" w:sz="0" w:space="0" w:color="auto"/>
              </w:divBdr>
            </w:div>
          </w:divsChild>
        </w:div>
        <w:div w:id="215437787">
          <w:marLeft w:val="0"/>
          <w:marRight w:val="0"/>
          <w:marTop w:val="0"/>
          <w:marBottom w:val="0"/>
          <w:divBdr>
            <w:top w:val="none" w:sz="0" w:space="0" w:color="auto"/>
            <w:left w:val="none" w:sz="0" w:space="0" w:color="auto"/>
            <w:bottom w:val="none" w:sz="0" w:space="0" w:color="auto"/>
            <w:right w:val="none" w:sz="0" w:space="0" w:color="auto"/>
          </w:divBdr>
          <w:divsChild>
            <w:div w:id="813639766">
              <w:marLeft w:val="0"/>
              <w:marRight w:val="0"/>
              <w:marTop w:val="0"/>
              <w:marBottom w:val="0"/>
              <w:divBdr>
                <w:top w:val="none" w:sz="0" w:space="0" w:color="auto"/>
                <w:left w:val="none" w:sz="0" w:space="0" w:color="auto"/>
                <w:bottom w:val="none" w:sz="0" w:space="0" w:color="auto"/>
                <w:right w:val="none" w:sz="0" w:space="0" w:color="auto"/>
              </w:divBdr>
            </w:div>
          </w:divsChild>
        </w:div>
        <w:div w:id="1140029793">
          <w:marLeft w:val="0"/>
          <w:marRight w:val="0"/>
          <w:marTop w:val="0"/>
          <w:marBottom w:val="0"/>
          <w:divBdr>
            <w:top w:val="none" w:sz="0" w:space="0" w:color="auto"/>
            <w:left w:val="none" w:sz="0" w:space="0" w:color="auto"/>
            <w:bottom w:val="none" w:sz="0" w:space="0" w:color="auto"/>
            <w:right w:val="none" w:sz="0" w:space="0" w:color="auto"/>
          </w:divBdr>
          <w:divsChild>
            <w:div w:id="1846705940">
              <w:marLeft w:val="0"/>
              <w:marRight w:val="0"/>
              <w:marTop w:val="0"/>
              <w:marBottom w:val="0"/>
              <w:divBdr>
                <w:top w:val="none" w:sz="0" w:space="0" w:color="auto"/>
                <w:left w:val="none" w:sz="0" w:space="0" w:color="auto"/>
                <w:bottom w:val="none" w:sz="0" w:space="0" w:color="auto"/>
                <w:right w:val="none" w:sz="0" w:space="0" w:color="auto"/>
              </w:divBdr>
            </w:div>
          </w:divsChild>
        </w:div>
        <w:div w:id="1044866420">
          <w:marLeft w:val="0"/>
          <w:marRight w:val="0"/>
          <w:marTop w:val="0"/>
          <w:marBottom w:val="0"/>
          <w:divBdr>
            <w:top w:val="none" w:sz="0" w:space="0" w:color="auto"/>
            <w:left w:val="none" w:sz="0" w:space="0" w:color="auto"/>
            <w:bottom w:val="none" w:sz="0" w:space="0" w:color="auto"/>
            <w:right w:val="none" w:sz="0" w:space="0" w:color="auto"/>
          </w:divBdr>
          <w:divsChild>
            <w:div w:id="466817824">
              <w:marLeft w:val="0"/>
              <w:marRight w:val="0"/>
              <w:marTop w:val="0"/>
              <w:marBottom w:val="0"/>
              <w:divBdr>
                <w:top w:val="none" w:sz="0" w:space="0" w:color="auto"/>
                <w:left w:val="none" w:sz="0" w:space="0" w:color="auto"/>
                <w:bottom w:val="none" w:sz="0" w:space="0" w:color="auto"/>
                <w:right w:val="none" w:sz="0" w:space="0" w:color="auto"/>
              </w:divBdr>
            </w:div>
          </w:divsChild>
        </w:div>
        <w:div w:id="432670692">
          <w:marLeft w:val="0"/>
          <w:marRight w:val="0"/>
          <w:marTop w:val="0"/>
          <w:marBottom w:val="0"/>
          <w:divBdr>
            <w:top w:val="none" w:sz="0" w:space="0" w:color="auto"/>
            <w:left w:val="none" w:sz="0" w:space="0" w:color="auto"/>
            <w:bottom w:val="none" w:sz="0" w:space="0" w:color="auto"/>
            <w:right w:val="none" w:sz="0" w:space="0" w:color="auto"/>
          </w:divBdr>
          <w:divsChild>
            <w:div w:id="867762640">
              <w:marLeft w:val="0"/>
              <w:marRight w:val="0"/>
              <w:marTop w:val="0"/>
              <w:marBottom w:val="0"/>
              <w:divBdr>
                <w:top w:val="none" w:sz="0" w:space="0" w:color="auto"/>
                <w:left w:val="none" w:sz="0" w:space="0" w:color="auto"/>
                <w:bottom w:val="none" w:sz="0" w:space="0" w:color="auto"/>
                <w:right w:val="none" w:sz="0" w:space="0" w:color="auto"/>
              </w:divBdr>
            </w:div>
          </w:divsChild>
        </w:div>
        <w:div w:id="1404180215">
          <w:marLeft w:val="0"/>
          <w:marRight w:val="0"/>
          <w:marTop w:val="0"/>
          <w:marBottom w:val="0"/>
          <w:divBdr>
            <w:top w:val="none" w:sz="0" w:space="0" w:color="auto"/>
            <w:left w:val="none" w:sz="0" w:space="0" w:color="auto"/>
            <w:bottom w:val="none" w:sz="0" w:space="0" w:color="auto"/>
            <w:right w:val="none" w:sz="0" w:space="0" w:color="auto"/>
          </w:divBdr>
          <w:divsChild>
            <w:div w:id="897210483">
              <w:marLeft w:val="0"/>
              <w:marRight w:val="0"/>
              <w:marTop w:val="0"/>
              <w:marBottom w:val="0"/>
              <w:divBdr>
                <w:top w:val="none" w:sz="0" w:space="0" w:color="auto"/>
                <w:left w:val="none" w:sz="0" w:space="0" w:color="auto"/>
                <w:bottom w:val="none" w:sz="0" w:space="0" w:color="auto"/>
                <w:right w:val="none" w:sz="0" w:space="0" w:color="auto"/>
              </w:divBdr>
            </w:div>
          </w:divsChild>
        </w:div>
        <w:div w:id="1508865533">
          <w:marLeft w:val="0"/>
          <w:marRight w:val="0"/>
          <w:marTop w:val="0"/>
          <w:marBottom w:val="0"/>
          <w:divBdr>
            <w:top w:val="none" w:sz="0" w:space="0" w:color="auto"/>
            <w:left w:val="none" w:sz="0" w:space="0" w:color="auto"/>
            <w:bottom w:val="none" w:sz="0" w:space="0" w:color="auto"/>
            <w:right w:val="none" w:sz="0" w:space="0" w:color="auto"/>
          </w:divBdr>
          <w:divsChild>
            <w:div w:id="458300607">
              <w:marLeft w:val="0"/>
              <w:marRight w:val="0"/>
              <w:marTop w:val="0"/>
              <w:marBottom w:val="0"/>
              <w:divBdr>
                <w:top w:val="none" w:sz="0" w:space="0" w:color="auto"/>
                <w:left w:val="none" w:sz="0" w:space="0" w:color="auto"/>
                <w:bottom w:val="none" w:sz="0" w:space="0" w:color="auto"/>
                <w:right w:val="none" w:sz="0" w:space="0" w:color="auto"/>
              </w:divBdr>
            </w:div>
          </w:divsChild>
        </w:div>
        <w:div w:id="876238172">
          <w:marLeft w:val="0"/>
          <w:marRight w:val="0"/>
          <w:marTop w:val="0"/>
          <w:marBottom w:val="0"/>
          <w:divBdr>
            <w:top w:val="none" w:sz="0" w:space="0" w:color="auto"/>
            <w:left w:val="none" w:sz="0" w:space="0" w:color="auto"/>
            <w:bottom w:val="none" w:sz="0" w:space="0" w:color="auto"/>
            <w:right w:val="none" w:sz="0" w:space="0" w:color="auto"/>
          </w:divBdr>
          <w:divsChild>
            <w:div w:id="347292665">
              <w:marLeft w:val="0"/>
              <w:marRight w:val="0"/>
              <w:marTop w:val="0"/>
              <w:marBottom w:val="0"/>
              <w:divBdr>
                <w:top w:val="none" w:sz="0" w:space="0" w:color="auto"/>
                <w:left w:val="none" w:sz="0" w:space="0" w:color="auto"/>
                <w:bottom w:val="none" w:sz="0" w:space="0" w:color="auto"/>
                <w:right w:val="none" w:sz="0" w:space="0" w:color="auto"/>
              </w:divBdr>
            </w:div>
          </w:divsChild>
        </w:div>
        <w:div w:id="1781873573">
          <w:marLeft w:val="0"/>
          <w:marRight w:val="0"/>
          <w:marTop w:val="0"/>
          <w:marBottom w:val="0"/>
          <w:divBdr>
            <w:top w:val="none" w:sz="0" w:space="0" w:color="auto"/>
            <w:left w:val="none" w:sz="0" w:space="0" w:color="auto"/>
            <w:bottom w:val="none" w:sz="0" w:space="0" w:color="auto"/>
            <w:right w:val="none" w:sz="0" w:space="0" w:color="auto"/>
          </w:divBdr>
          <w:divsChild>
            <w:div w:id="1359432558">
              <w:marLeft w:val="0"/>
              <w:marRight w:val="0"/>
              <w:marTop w:val="0"/>
              <w:marBottom w:val="0"/>
              <w:divBdr>
                <w:top w:val="none" w:sz="0" w:space="0" w:color="auto"/>
                <w:left w:val="none" w:sz="0" w:space="0" w:color="auto"/>
                <w:bottom w:val="none" w:sz="0" w:space="0" w:color="auto"/>
                <w:right w:val="none" w:sz="0" w:space="0" w:color="auto"/>
              </w:divBdr>
            </w:div>
          </w:divsChild>
        </w:div>
        <w:div w:id="966199429">
          <w:marLeft w:val="0"/>
          <w:marRight w:val="0"/>
          <w:marTop w:val="0"/>
          <w:marBottom w:val="0"/>
          <w:divBdr>
            <w:top w:val="none" w:sz="0" w:space="0" w:color="auto"/>
            <w:left w:val="none" w:sz="0" w:space="0" w:color="auto"/>
            <w:bottom w:val="none" w:sz="0" w:space="0" w:color="auto"/>
            <w:right w:val="none" w:sz="0" w:space="0" w:color="auto"/>
          </w:divBdr>
          <w:divsChild>
            <w:div w:id="1013415876">
              <w:marLeft w:val="0"/>
              <w:marRight w:val="0"/>
              <w:marTop w:val="0"/>
              <w:marBottom w:val="0"/>
              <w:divBdr>
                <w:top w:val="none" w:sz="0" w:space="0" w:color="auto"/>
                <w:left w:val="none" w:sz="0" w:space="0" w:color="auto"/>
                <w:bottom w:val="none" w:sz="0" w:space="0" w:color="auto"/>
                <w:right w:val="none" w:sz="0" w:space="0" w:color="auto"/>
              </w:divBdr>
            </w:div>
          </w:divsChild>
        </w:div>
        <w:div w:id="81029888">
          <w:marLeft w:val="0"/>
          <w:marRight w:val="0"/>
          <w:marTop w:val="0"/>
          <w:marBottom w:val="0"/>
          <w:divBdr>
            <w:top w:val="none" w:sz="0" w:space="0" w:color="auto"/>
            <w:left w:val="none" w:sz="0" w:space="0" w:color="auto"/>
            <w:bottom w:val="none" w:sz="0" w:space="0" w:color="auto"/>
            <w:right w:val="none" w:sz="0" w:space="0" w:color="auto"/>
          </w:divBdr>
          <w:divsChild>
            <w:div w:id="1455367494">
              <w:marLeft w:val="0"/>
              <w:marRight w:val="0"/>
              <w:marTop w:val="0"/>
              <w:marBottom w:val="0"/>
              <w:divBdr>
                <w:top w:val="none" w:sz="0" w:space="0" w:color="auto"/>
                <w:left w:val="none" w:sz="0" w:space="0" w:color="auto"/>
                <w:bottom w:val="none" w:sz="0" w:space="0" w:color="auto"/>
                <w:right w:val="none" w:sz="0" w:space="0" w:color="auto"/>
              </w:divBdr>
            </w:div>
          </w:divsChild>
        </w:div>
        <w:div w:id="1053313686">
          <w:marLeft w:val="0"/>
          <w:marRight w:val="0"/>
          <w:marTop w:val="0"/>
          <w:marBottom w:val="0"/>
          <w:divBdr>
            <w:top w:val="none" w:sz="0" w:space="0" w:color="auto"/>
            <w:left w:val="none" w:sz="0" w:space="0" w:color="auto"/>
            <w:bottom w:val="none" w:sz="0" w:space="0" w:color="auto"/>
            <w:right w:val="none" w:sz="0" w:space="0" w:color="auto"/>
          </w:divBdr>
          <w:divsChild>
            <w:div w:id="296882365">
              <w:marLeft w:val="0"/>
              <w:marRight w:val="0"/>
              <w:marTop w:val="0"/>
              <w:marBottom w:val="0"/>
              <w:divBdr>
                <w:top w:val="none" w:sz="0" w:space="0" w:color="auto"/>
                <w:left w:val="none" w:sz="0" w:space="0" w:color="auto"/>
                <w:bottom w:val="none" w:sz="0" w:space="0" w:color="auto"/>
                <w:right w:val="none" w:sz="0" w:space="0" w:color="auto"/>
              </w:divBdr>
            </w:div>
          </w:divsChild>
        </w:div>
        <w:div w:id="1696227479">
          <w:marLeft w:val="0"/>
          <w:marRight w:val="0"/>
          <w:marTop w:val="0"/>
          <w:marBottom w:val="0"/>
          <w:divBdr>
            <w:top w:val="none" w:sz="0" w:space="0" w:color="auto"/>
            <w:left w:val="none" w:sz="0" w:space="0" w:color="auto"/>
            <w:bottom w:val="none" w:sz="0" w:space="0" w:color="auto"/>
            <w:right w:val="none" w:sz="0" w:space="0" w:color="auto"/>
          </w:divBdr>
          <w:divsChild>
            <w:div w:id="2080208990">
              <w:marLeft w:val="0"/>
              <w:marRight w:val="0"/>
              <w:marTop w:val="0"/>
              <w:marBottom w:val="0"/>
              <w:divBdr>
                <w:top w:val="none" w:sz="0" w:space="0" w:color="auto"/>
                <w:left w:val="none" w:sz="0" w:space="0" w:color="auto"/>
                <w:bottom w:val="none" w:sz="0" w:space="0" w:color="auto"/>
                <w:right w:val="none" w:sz="0" w:space="0" w:color="auto"/>
              </w:divBdr>
            </w:div>
          </w:divsChild>
        </w:div>
        <w:div w:id="659428166">
          <w:marLeft w:val="0"/>
          <w:marRight w:val="0"/>
          <w:marTop w:val="0"/>
          <w:marBottom w:val="0"/>
          <w:divBdr>
            <w:top w:val="none" w:sz="0" w:space="0" w:color="auto"/>
            <w:left w:val="none" w:sz="0" w:space="0" w:color="auto"/>
            <w:bottom w:val="none" w:sz="0" w:space="0" w:color="auto"/>
            <w:right w:val="none" w:sz="0" w:space="0" w:color="auto"/>
          </w:divBdr>
          <w:divsChild>
            <w:div w:id="924924279">
              <w:marLeft w:val="0"/>
              <w:marRight w:val="0"/>
              <w:marTop w:val="0"/>
              <w:marBottom w:val="0"/>
              <w:divBdr>
                <w:top w:val="none" w:sz="0" w:space="0" w:color="auto"/>
                <w:left w:val="none" w:sz="0" w:space="0" w:color="auto"/>
                <w:bottom w:val="none" w:sz="0" w:space="0" w:color="auto"/>
                <w:right w:val="none" w:sz="0" w:space="0" w:color="auto"/>
              </w:divBdr>
            </w:div>
          </w:divsChild>
        </w:div>
        <w:div w:id="1103918134">
          <w:marLeft w:val="0"/>
          <w:marRight w:val="0"/>
          <w:marTop w:val="0"/>
          <w:marBottom w:val="0"/>
          <w:divBdr>
            <w:top w:val="none" w:sz="0" w:space="0" w:color="auto"/>
            <w:left w:val="none" w:sz="0" w:space="0" w:color="auto"/>
            <w:bottom w:val="none" w:sz="0" w:space="0" w:color="auto"/>
            <w:right w:val="none" w:sz="0" w:space="0" w:color="auto"/>
          </w:divBdr>
          <w:divsChild>
            <w:div w:id="70202283">
              <w:marLeft w:val="0"/>
              <w:marRight w:val="0"/>
              <w:marTop w:val="0"/>
              <w:marBottom w:val="0"/>
              <w:divBdr>
                <w:top w:val="none" w:sz="0" w:space="0" w:color="auto"/>
                <w:left w:val="none" w:sz="0" w:space="0" w:color="auto"/>
                <w:bottom w:val="none" w:sz="0" w:space="0" w:color="auto"/>
                <w:right w:val="none" w:sz="0" w:space="0" w:color="auto"/>
              </w:divBdr>
            </w:div>
          </w:divsChild>
        </w:div>
        <w:div w:id="1852184412">
          <w:marLeft w:val="0"/>
          <w:marRight w:val="0"/>
          <w:marTop w:val="0"/>
          <w:marBottom w:val="0"/>
          <w:divBdr>
            <w:top w:val="none" w:sz="0" w:space="0" w:color="auto"/>
            <w:left w:val="none" w:sz="0" w:space="0" w:color="auto"/>
            <w:bottom w:val="none" w:sz="0" w:space="0" w:color="auto"/>
            <w:right w:val="none" w:sz="0" w:space="0" w:color="auto"/>
          </w:divBdr>
          <w:divsChild>
            <w:div w:id="1963341881">
              <w:marLeft w:val="0"/>
              <w:marRight w:val="0"/>
              <w:marTop w:val="0"/>
              <w:marBottom w:val="0"/>
              <w:divBdr>
                <w:top w:val="none" w:sz="0" w:space="0" w:color="auto"/>
                <w:left w:val="none" w:sz="0" w:space="0" w:color="auto"/>
                <w:bottom w:val="none" w:sz="0" w:space="0" w:color="auto"/>
                <w:right w:val="none" w:sz="0" w:space="0" w:color="auto"/>
              </w:divBdr>
            </w:div>
          </w:divsChild>
        </w:div>
        <w:div w:id="1430614231">
          <w:marLeft w:val="0"/>
          <w:marRight w:val="0"/>
          <w:marTop w:val="0"/>
          <w:marBottom w:val="0"/>
          <w:divBdr>
            <w:top w:val="none" w:sz="0" w:space="0" w:color="auto"/>
            <w:left w:val="none" w:sz="0" w:space="0" w:color="auto"/>
            <w:bottom w:val="none" w:sz="0" w:space="0" w:color="auto"/>
            <w:right w:val="none" w:sz="0" w:space="0" w:color="auto"/>
          </w:divBdr>
          <w:divsChild>
            <w:div w:id="1045914249">
              <w:marLeft w:val="0"/>
              <w:marRight w:val="0"/>
              <w:marTop w:val="0"/>
              <w:marBottom w:val="0"/>
              <w:divBdr>
                <w:top w:val="none" w:sz="0" w:space="0" w:color="auto"/>
                <w:left w:val="none" w:sz="0" w:space="0" w:color="auto"/>
                <w:bottom w:val="none" w:sz="0" w:space="0" w:color="auto"/>
                <w:right w:val="none" w:sz="0" w:space="0" w:color="auto"/>
              </w:divBdr>
            </w:div>
          </w:divsChild>
        </w:div>
        <w:div w:id="1150100712">
          <w:marLeft w:val="0"/>
          <w:marRight w:val="0"/>
          <w:marTop w:val="0"/>
          <w:marBottom w:val="0"/>
          <w:divBdr>
            <w:top w:val="none" w:sz="0" w:space="0" w:color="auto"/>
            <w:left w:val="none" w:sz="0" w:space="0" w:color="auto"/>
            <w:bottom w:val="none" w:sz="0" w:space="0" w:color="auto"/>
            <w:right w:val="none" w:sz="0" w:space="0" w:color="auto"/>
          </w:divBdr>
          <w:divsChild>
            <w:div w:id="66390475">
              <w:marLeft w:val="0"/>
              <w:marRight w:val="0"/>
              <w:marTop w:val="0"/>
              <w:marBottom w:val="0"/>
              <w:divBdr>
                <w:top w:val="none" w:sz="0" w:space="0" w:color="auto"/>
                <w:left w:val="none" w:sz="0" w:space="0" w:color="auto"/>
                <w:bottom w:val="none" w:sz="0" w:space="0" w:color="auto"/>
                <w:right w:val="none" w:sz="0" w:space="0" w:color="auto"/>
              </w:divBdr>
            </w:div>
          </w:divsChild>
        </w:div>
        <w:div w:id="1527132942">
          <w:marLeft w:val="0"/>
          <w:marRight w:val="0"/>
          <w:marTop w:val="0"/>
          <w:marBottom w:val="0"/>
          <w:divBdr>
            <w:top w:val="none" w:sz="0" w:space="0" w:color="auto"/>
            <w:left w:val="none" w:sz="0" w:space="0" w:color="auto"/>
            <w:bottom w:val="none" w:sz="0" w:space="0" w:color="auto"/>
            <w:right w:val="none" w:sz="0" w:space="0" w:color="auto"/>
          </w:divBdr>
          <w:divsChild>
            <w:div w:id="1671829761">
              <w:marLeft w:val="0"/>
              <w:marRight w:val="0"/>
              <w:marTop w:val="0"/>
              <w:marBottom w:val="0"/>
              <w:divBdr>
                <w:top w:val="none" w:sz="0" w:space="0" w:color="auto"/>
                <w:left w:val="none" w:sz="0" w:space="0" w:color="auto"/>
                <w:bottom w:val="none" w:sz="0" w:space="0" w:color="auto"/>
                <w:right w:val="none" w:sz="0" w:space="0" w:color="auto"/>
              </w:divBdr>
            </w:div>
          </w:divsChild>
        </w:div>
        <w:div w:id="1743023781">
          <w:marLeft w:val="0"/>
          <w:marRight w:val="0"/>
          <w:marTop w:val="0"/>
          <w:marBottom w:val="0"/>
          <w:divBdr>
            <w:top w:val="none" w:sz="0" w:space="0" w:color="auto"/>
            <w:left w:val="none" w:sz="0" w:space="0" w:color="auto"/>
            <w:bottom w:val="none" w:sz="0" w:space="0" w:color="auto"/>
            <w:right w:val="none" w:sz="0" w:space="0" w:color="auto"/>
          </w:divBdr>
          <w:divsChild>
            <w:div w:id="668212636">
              <w:marLeft w:val="0"/>
              <w:marRight w:val="0"/>
              <w:marTop w:val="0"/>
              <w:marBottom w:val="0"/>
              <w:divBdr>
                <w:top w:val="none" w:sz="0" w:space="0" w:color="auto"/>
                <w:left w:val="none" w:sz="0" w:space="0" w:color="auto"/>
                <w:bottom w:val="none" w:sz="0" w:space="0" w:color="auto"/>
                <w:right w:val="none" w:sz="0" w:space="0" w:color="auto"/>
              </w:divBdr>
            </w:div>
          </w:divsChild>
        </w:div>
        <w:div w:id="771240778">
          <w:marLeft w:val="0"/>
          <w:marRight w:val="0"/>
          <w:marTop w:val="0"/>
          <w:marBottom w:val="0"/>
          <w:divBdr>
            <w:top w:val="none" w:sz="0" w:space="0" w:color="auto"/>
            <w:left w:val="none" w:sz="0" w:space="0" w:color="auto"/>
            <w:bottom w:val="none" w:sz="0" w:space="0" w:color="auto"/>
            <w:right w:val="none" w:sz="0" w:space="0" w:color="auto"/>
          </w:divBdr>
          <w:divsChild>
            <w:div w:id="1277712141">
              <w:marLeft w:val="0"/>
              <w:marRight w:val="0"/>
              <w:marTop w:val="0"/>
              <w:marBottom w:val="0"/>
              <w:divBdr>
                <w:top w:val="none" w:sz="0" w:space="0" w:color="auto"/>
                <w:left w:val="none" w:sz="0" w:space="0" w:color="auto"/>
                <w:bottom w:val="none" w:sz="0" w:space="0" w:color="auto"/>
                <w:right w:val="none" w:sz="0" w:space="0" w:color="auto"/>
              </w:divBdr>
            </w:div>
          </w:divsChild>
        </w:div>
        <w:div w:id="1647199672">
          <w:marLeft w:val="0"/>
          <w:marRight w:val="0"/>
          <w:marTop w:val="0"/>
          <w:marBottom w:val="0"/>
          <w:divBdr>
            <w:top w:val="none" w:sz="0" w:space="0" w:color="auto"/>
            <w:left w:val="none" w:sz="0" w:space="0" w:color="auto"/>
            <w:bottom w:val="none" w:sz="0" w:space="0" w:color="auto"/>
            <w:right w:val="none" w:sz="0" w:space="0" w:color="auto"/>
          </w:divBdr>
          <w:divsChild>
            <w:div w:id="1092119288">
              <w:marLeft w:val="0"/>
              <w:marRight w:val="0"/>
              <w:marTop w:val="0"/>
              <w:marBottom w:val="0"/>
              <w:divBdr>
                <w:top w:val="none" w:sz="0" w:space="0" w:color="auto"/>
                <w:left w:val="none" w:sz="0" w:space="0" w:color="auto"/>
                <w:bottom w:val="none" w:sz="0" w:space="0" w:color="auto"/>
                <w:right w:val="none" w:sz="0" w:space="0" w:color="auto"/>
              </w:divBdr>
            </w:div>
          </w:divsChild>
        </w:div>
        <w:div w:id="462113761">
          <w:marLeft w:val="0"/>
          <w:marRight w:val="0"/>
          <w:marTop w:val="0"/>
          <w:marBottom w:val="0"/>
          <w:divBdr>
            <w:top w:val="none" w:sz="0" w:space="0" w:color="auto"/>
            <w:left w:val="none" w:sz="0" w:space="0" w:color="auto"/>
            <w:bottom w:val="none" w:sz="0" w:space="0" w:color="auto"/>
            <w:right w:val="none" w:sz="0" w:space="0" w:color="auto"/>
          </w:divBdr>
          <w:divsChild>
            <w:div w:id="828136328">
              <w:marLeft w:val="0"/>
              <w:marRight w:val="0"/>
              <w:marTop w:val="0"/>
              <w:marBottom w:val="0"/>
              <w:divBdr>
                <w:top w:val="none" w:sz="0" w:space="0" w:color="auto"/>
                <w:left w:val="none" w:sz="0" w:space="0" w:color="auto"/>
                <w:bottom w:val="none" w:sz="0" w:space="0" w:color="auto"/>
                <w:right w:val="none" w:sz="0" w:space="0" w:color="auto"/>
              </w:divBdr>
            </w:div>
          </w:divsChild>
        </w:div>
        <w:div w:id="743573917">
          <w:marLeft w:val="0"/>
          <w:marRight w:val="0"/>
          <w:marTop w:val="0"/>
          <w:marBottom w:val="0"/>
          <w:divBdr>
            <w:top w:val="none" w:sz="0" w:space="0" w:color="auto"/>
            <w:left w:val="none" w:sz="0" w:space="0" w:color="auto"/>
            <w:bottom w:val="none" w:sz="0" w:space="0" w:color="auto"/>
            <w:right w:val="none" w:sz="0" w:space="0" w:color="auto"/>
          </w:divBdr>
          <w:divsChild>
            <w:div w:id="452478371">
              <w:marLeft w:val="0"/>
              <w:marRight w:val="0"/>
              <w:marTop w:val="0"/>
              <w:marBottom w:val="0"/>
              <w:divBdr>
                <w:top w:val="none" w:sz="0" w:space="0" w:color="auto"/>
                <w:left w:val="none" w:sz="0" w:space="0" w:color="auto"/>
                <w:bottom w:val="none" w:sz="0" w:space="0" w:color="auto"/>
                <w:right w:val="none" w:sz="0" w:space="0" w:color="auto"/>
              </w:divBdr>
            </w:div>
          </w:divsChild>
        </w:div>
        <w:div w:id="1829207712">
          <w:marLeft w:val="0"/>
          <w:marRight w:val="0"/>
          <w:marTop w:val="0"/>
          <w:marBottom w:val="0"/>
          <w:divBdr>
            <w:top w:val="none" w:sz="0" w:space="0" w:color="auto"/>
            <w:left w:val="none" w:sz="0" w:space="0" w:color="auto"/>
            <w:bottom w:val="none" w:sz="0" w:space="0" w:color="auto"/>
            <w:right w:val="none" w:sz="0" w:space="0" w:color="auto"/>
          </w:divBdr>
          <w:divsChild>
            <w:div w:id="1567455063">
              <w:marLeft w:val="0"/>
              <w:marRight w:val="0"/>
              <w:marTop w:val="0"/>
              <w:marBottom w:val="0"/>
              <w:divBdr>
                <w:top w:val="none" w:sz="0" w:space="0" w:color="auto"/>
                <w:left w:val="none" w:sz="0" w:space="0" w:color="auto"/>
                <w:bottom w:val="none" w:sz="0" w:space="0" w:color="auto"/>
                <w:right w:val="none" w:sz="0" w:space="0" w:color="auto"/>
              </w:divBdr>
            </w:div>
          </w:divsChild>
        </w:div>
        <w:div w:id="1092630038">
          <w:marLeft w:val="0"/>
          <w:marRight w:val="0"/>
          <w:marTop w:val="0"/>
          <w:marBottom w:val="0"/>
          <w:divBdr>
            <w:top w:val="none" w:sz="0" w:space="0" w:color="auto"/>
            <w:left w:val="none" w:sz="0" w:space="0" w:color="auto"/>
            <w:bottom w:val="none" w:sz="0" w:space="0" w:color="auto"/>
            <w:right w:val="none" w:sz="0" w:space="0" w:color="auto"/>
          </w:divBdr>
          <w:divsChild>
            <w:div w:id="1925382369">
              <w:marLeft w:val="0"/>
              <w:marRight w:val="0"/>
              <w:marTop w:val="0"/>
              <w:marBottom w:val="0"/>
              <w:divBdr>
                <w:top w:val="none" w:sz="0" w:space="0" w:color="auto"/>
                <w:left w:val="none" w:sz="0" w:space="0" w:color="auto"/>
                <w:bottom w:val="none" w:sz="0" w:space="0" w:color="auto"/>
                <w:right w:val="none" w:sz="0" w:space="0" w:color="auto"/>
              </w:divBdr>
            </w:div>
          </w:divsChild>
        </w:div>
        <w:div w:id="364334982">
          <w:marLeft w:val="0"/>
          <w:marRight w:val="0"/>
          <w:marTop w:val="0"/>
          <w:marBottom w:val="0"/>
          <w:divBdr>
            <w:top w:val="none" w:sz="0" w:space="0" w:color="auto"/>
            <w:left w:val="none" w:sz="0" w:space="0" w:color="auto"/>
            <w:bottom w:val="none" w:sz="0" w:space="0" w:color="auto"/>
            <w:right w:val="none" w:sz="0" w:space="0" w:color="auto"/>
          </w:divBdr>
          <w:divsChild>
            <w:div w:id="2100591528">
              <w:marLeft w:val="0"/>
              <w:marRight w:val="0"/>
              <w:marTop w:val="0"/>
              <w:marBottom w:val="0"/>
              <w:divBdr>
                <w:top w:val="none" w:sz="0" w:space="0" w:color="auto"/>
                <w:left w:val="none" w:sz="0" w:space="0" w:color="auto"/>
                <w:bottom w:val="none" w:sz="0" w:space="0" w:color="auto"/>
                <w:right w:val="none" w:sz="0" w:space="0" w:color="auto"/>
              </w:divBdr>
            </w:div>
          </w:divsChild>
        </w:div>
        <w:div w:id="486095175">
          <w:marLeft w:val="0"/>
          <w:marRight w:val="0"/>
          <w:marTop w:val="0"/>
          <w:marBottom w:val="0"/>
          <w:divBdr>
            <w:top w:val="none" w:sz="0" w:space="0" w:color="auto"/>
            <w:left w:val="none" w:sz="0" w:space="0" w:color="auto"/>
            <w:bottom w:val="none" w:sz="0" w:space="0" w:color="auto"/>
            <w:right w:val="none" w:sz="0" w:space="0" w:color="auto"/>
          </w:divBdr>
          <w:divsChild>
            <w:div w:id="1883903589">
              <w:marLeft w:val="0"/>
              <w:marRight w:val="0"/>
              <w:marTop w:val="0"/>
              <w:marBottom w:val="0"/>
              <w:divBdr>
                <w:top w:val="none" w:sz="0" w:space="0" w:color="auto"/>
                <w:left w:val="none" w:sz="0" w:space="0" w:color="auto"/>
                <w:bottom w:val="none" w:sz="0" w:space="0" w:color="auto"/>
                <w:right w:val="none" w:sz="0" w:space="0" w:color="auto"/>
              </w:divBdr>
            </w:div>
          </w:divsChild>
        </w:div>
        <w:div w:id="141896516">
          <w:marLeft w:val="0"/>
          <w:marRight w:val="0"/>
          <w:marTop w:val="0"/>
          <w:marBottom w:val="0"/>
          <w:divBdr>
            <w:top w:val="none" w:sz="0" w:space="0" w:color="auto"/>
            <w:left w:val="none" w:sz="0" w:space="0" w:color="auto"/>
            <w:bottom w:val="none" w:sz="0" w:space="0" w:color="auto"/>
            <w:right w:val="none" w:sz="0" w:space="0" w:color="auto"/>
          </w:divBdr>
          <w:divsChild>
            <w:div w:id="2109957537">
              <w:marLeft w:val="0"/>
              <w:marRight w:val="0"/>
              <w:marTop w:val="0"/>
              <w:marBottom w:val="0"/>
              <w:divBdr>
                <w:top w:val="none" w:sz="0" w:space="0" w:color="auto"/>
                <w:left w:val="none" w:sz="0" w:space="0" w:color="auto"/>
                <w:bottom w:val="none" w:sz="0" w:space="0" w:color="auto"/>
                <w:right w:val="none" w:sz="0" w:space="0" w:color="auto"/>
              </w:divBdr>
            </w:div>
          </w:divsChild>
        </w:div>
        <w:div w:id="1550915566">
          <w:marLeft w:val="0"/>
          <w:marRight w:val="0"/>
          <w:marTop w:val="0"/>
          <w:marBottom w:val="0"/>
          <w:divBdr>
            <w:top w:val="none" w:sz="0" w:space="0" w:color="auto"/>
            <w:left w:val="none" w:sz="0" w:space="0" w:color="auto"/>
            <w:bottom w:val="none" w:sz="0" w:space="0" w:color="auto"/>
            <w:right w:val="none" w:sz="0" w:space="0" w:color="auto"/>
          </w:divBdr>
          <w:divsChild>
            <w:div w:id="1467702608">
              <w:marLeft w:val="0"/>
              <w:marRight w:val="0"/>
              <w:marTop w:val="0"/>
              <w:marBottom w:val="0"/>
              <w:divBdr>
                <w:top w:val="none" w:sz="0" w:space="0" w:color="auto"/>
                <w:left w:val="none" w:sz="0" w:space="0" w:color="auto"/>
                <w:bottom w:val="none" w:sz="0" w:space="0" w:color="auto"/>
                <w:right w:val="none" w:sz="0" w:space="0" w:color="auto"/>
              </w:divBdr>
            </w:div>
          </w:divsChild>
        </w:div>
        <w:div w:id="1181817482">
          <w:marLeft w:val="0"/>
          <w:marRight w:val="0"/>
          <w:marTop w:val="0"/>
          <w:marBottom w:val="0"/>
          <w:divBdr>
            <w:top w:val="none" w:sz="0" w:space="0" w:color="auto"/>
            <w:left w:val="none" w:sz="0" w:space="0" w:color="auto"/>
            <w:bottom w:val="none" w:sz="0" w:space="0" w:color="auto"/>
            <w:right w:val="none" w:sz="0" w:space="0" w:color="auto"/>
          </w:divBdr>
          <w:divsChild>
            <w:div w:id="469057699">
              <w:marLeft w:val="0"/>
              <w:marRight w:val="0"/>
              <w:marTop w:val="0"/>
              <w:marBottom w:val="0"/>
              <w:divBdr>
                <w:top w:val="none" w:sz="0" w:space="0" w:color="auto"/>
                <w:left w:val="none" w:sz="0" w:space="0" w:color="auto"/>
                <w:bottom w:val="none" w:sz="0" w:space="0" w:color="auto"/>
                <w:right w:val="none" w:sz="0" w:space="0" w:color="auto"/>
              </w:divBdr>
            </w:div>
          </w:divsChild>
        </w:div>
        <w:div w:id="840197908">
          <w:marLeft w:val="0"/>
          <w:marRight w:val="0"/>
          <w:marTop w:val="0"/>
          <w:marBottom w:val="0"/>
          <w:divBdr>
            <w:top w:val="none" w:sz="0" w:space="0" w:color="auto"/>
            <w:left w:val="none" w:sz="0" w:space="0" w:color="auto"/>
            <w:bottom w:val="none" w:sz="0" w:space="0" w:color="auto"/>
            <w:right w:val="none" w:sz="0" w:space="0" w:color="auto"/>
          </w:divBdr>
          <w:divsChild>
            <w:div w:id="1059398596">
              <w:marLeft w:val="0"/>
              <w:marRight w:val="0"/>
              <w:marTop w:val="0"/>
              <w:marBottom w:val="0"/>
              <w:divBdr>
                <w:top w:val="none" w:sz="0" w:space="0" w:color="auto"/>
                <w:left w:val="none" w:sz="0" w:space="0" w:color="auto"/>
                <w:bottom w:val="none" w:sz="0" w:space="0" w:color="auto"/>
                <w:right w:val="none" w:sz="0" w:space="0" w:color="auto"/>
              </w:divBdr>
            </w:div>
          </w:divsChild>
        </w:div>
        <w:div w:id="45686866">
          <w:marLeft w:val="0"/>
          <w:marRight w:val="0"/>
          <w:marTop w:val="0"/>
          <w:marBottom w:val="0"/>
          <w:divBdr>
            <w:top w:val="none" w:sz="0" w:space="0" w:color="auto"/>
            <w:left w:val="none" w:sz="0" w:space="0" w:color="auto"/>
            <w:bottom w:val="none" w:sz="0" w:space="0" w:color="auto"/>
            <w:right w:val="none" w:sz="0" w:space="0" w:color="auto"/>
          </w:divBdr>
          <w:divsChild>
            <w:div w:id="323359181">
              <w:marLeft w:val="0"/>
              <w:marRight w:val="0"/>
              <w:marTop w:val="0"/>
              <w:marBottom w:val="0"/>
              <w:divBdr>
                <w:top w:val="none" w:sz="0" w:space="0" w:color="auto"/>
                <w:left w:val="none" w:sz="0" w:space="0" w:color="auto"/>
                <w:bottom w:val="none" w:sz="0" w:space="0" w:color="auto"/>
                <w:right w:val="none" w:sz="0" w:space="0" w:color="auto"/>
              </w:divBdr>
            </w:div>
          </w:divsChild>
        </w:div>
        <w:div w:id="106123650">
          <w:marLeft w:val="0"/>
          <w:marRight w:val="0"/>
          <w:marTop w:val="0"/>
          <w:marBottom w:val="0"/>
          <w:divBdr>
            <w:top w:val="none" w:sz="0" w:space="0" w:color="auto"/>
            <w:left w:val="none" w:sz="0" w:space="0" w:color="auto"/>
            <w:bottom w:val="none" w:sz="0" w:space="0" w:color="auto"/>
            <w:right w:val="none" w:sz="0" w:space="0" w:color="auto"/>
          </w:divBdr>
          <w:divsChild>
            <w:div w:id="122962255">
              <w:marLeft w:val="0"/>
              <w:marRight w:val="0"/>
              <w:marTop w:val="0"/>
              <w:marBottom w:val="0"/>
              <w:divBdr>
                <w:top w:val="none" w:sz="0" w:space="0" w:color="auto"/>
                <w:left w:val="none" w:sz="0" w:space="0" w:color="auto"/>
                <w:bottom w:val="none" w:sz="0" w:space="0" w:color="auto"/>
                <w:right w:val="none" w:sz="0" w:space="0" w:color="auto"/>
              </w:divBdr>
            </w:div>
          </w:divsChild>
        </w:div>
        <w:div w:id="1830709434">
          <w:marLeft w:val="0"/>
          <w:marRight w:val="0"/>
          <w:marTop w:val="0"/>
          <w:marBottom w:val="0"/>
          <w:divBdr>
            <w:top w:val="none" w:sz="0" w:space="0" w:color="auto"/>
            <w:left w:val="none" w:sz="0" w:space="0" w:color="auto"/>
            <w:bottom w:val="none" w:sz="0" w:space="0" w:color="auto"/>
            <w:right w:val="none" w:sz="0" w:space="0" w:color="auto"/>
          </w:divBdr>
          <w:divsChild>
            <w:div w:id="129792371">
              <w:marLeft w:val="0"/>
              <w:marRight w:val="0"/>
              <w:marTop w:val="0"/>
              <w:marBottom w:val="0"/>
              <w:divBdr>
                <w:top w:val="none" w:sz="0" w:space="0" w:color="auto"/>
                <w:left w:val="none" w:sz="0" w:space="0" w:color="auto"/>
                <w:bottom w:val="none" w:sz="0" w:space="0" w:color="auto"/>
                <w:right w:val="none" w:sz="0" w:space="0" w:color="auto"/>
              </w:divBdr>
            </w:div>
          </w:divsChild>
        </w:div>
        <w:div w:id="719481609">
          <w:marLeft w:val="0"/>
          <w:marRight w:val="0"/>
          <w:marTop w:val="0"/>
          <w:marBottom w:val="0"/>
          <w:divBdr>
            <w:top w:val="none" w:sz="0" w:space="0" w:color="auto"/>
            <w:left w:val="none" w:sz="0" w:space="0" w:color="auto"/>
            <w:bottom w:val="none" w:sz="0" w:space="0" w:color="auto"/>
            <w:right w:val="none" w:sz="0" w:space="0" w:color="auto"/>
          </w:divBdr>
          <w:divsChild>
            <w:div w:id="1366637917">
              <w:marLeft w:val="0"/>
              <w:marRight w:val="0"/>
              <w:marTop w:val="0"/>
              <w:marBottom w:val="0"/>
              <w:divBdr>
                <w:top w:val="none" w:sz="0" w:space="0" w:color="auto"/>
                <w:left w:val="none" w:sz="0" w:space="0" w:color="auto"/>
                <w:bottom w:val="none" w:sz="0" w:space="0" w:color="auto"/>
                <w:right w:val="none" w:sz="0" w:space="0" w:color="auto"/>
              </w:divBdr>
            </w:div>
          </w:divsChild>
        </w:div>
        <w:div w:id="404454565">
          <w:marLeft w:val="0"/>
          <w:marRight w:val="0"/>
          <w:marTop w:val="0"/>
          <w:marBottom w:val="0"/>
          <w:divBdr>
            <w:top w:val="none" w:sz="0" w:space="0" w:color="auto"/>
            <w:left w:val="none" w:sz="0" w:space="0" w:color="auto"/>
            <w:bottom w:val="none" w:sz="0" w:space="0" w:color="auto"/>
            <w:right w:val="none" w:sz="0" w:space="0" w:color="auto"/>
          </w:divBdr>
          <w:divsChild>
            <w:div w:id="1841770113">
              <w:marLeft w:val="0"/>
              <w:marRight w:val="0"/>
              <w:marTop w:val="0"/>
              <w:marBottom w:val="0"/>
              <w:divBdr>
                <w:top w:val="none" w:sz="0" w:space="0" w:color="auto"/>
                <w:left w:val="none" w:sz="0" w:space="0" w:color="auto"/>
                <w:bottom w:val="none" w:sz="0" w:space="0" w:color="auto"/>
                <w:right w:val="none" w:sz="0" w:space="0" w:color="auto"/>
              </w:divBdr>
            </w:div>
          </w:divsChild>
        </w:div>
        <w:div w:id="438641581">
          <w:marLeft w:val="0"/>
          <w:marRight w:val="0"/>
          <w:marTop w:val="0"/>
          <w:marBottom w:val="0"/>
          <w:divBdr>
            <w:top w:val="none" w:sz="0" w:space="0" w:color="auto"/>
            <w:left w:val="none" w:sz="0" w:space="0" w:color="auto"/>
            <w:bottom w:val="none" w:sz="0" w:space="0" w:color="auto"/>
            <w:right w:val="none" w:sz="0" w:space="0" w:color="auto"/>
          </w:divBdr>
          <w:divsChild>
            <w:div w:id="2055960128">
              <w:marLeft w:val="0"/>
              <w:marRight w:val="0"/>
              <w:marTop w:val="0"/>
              <w:marBottom w:val="0"/>
              <w:divBdr>
                <w:top w:val="none" w:sz="0" w:space="0" w:color="auto"/>
                <w:left w:val="none" w:sz="0" w:space="0" w:color="auto"/>
                <w:bottom w:val="none" w:sz="0" w:space="0" w:color="auto"/>
                <w:right w:val="none" w:sz="0" w:space="0" w:color="auto"/>
              </w:divBdr>
            </w:div>
          </w:divsChild>
        </w:div>
        <w:div w:id="970088868">
          <w:marLeft w:val="0"/>
          <w:marRight w:val="0"/>
          <w:marTop w:val="0"/>
          <w:marBottom w:val="0"/>
          <w:divBdr>
            <w:top w:val="none" w:sz="0" w:space="0" w:color="auto"/>
            <w:left w:val="none" w:sz="0" w:space="0" w:color="auto"/>
            <w:bottom w:val="none" w:sz="0" w:space="0" w:color="auto"/>
            <w:right w:val="none" w:sz="0" w:space="0" w:color="auto"/>
          </w:divBdr>
          <w:divsChild>
            <w:div w:id="638145497">
              <w:marLeft w:val="0"/>
              <w:marRight w:val="0"/>
              <w:marTop w:val="0"/>
              <w:marBottom w:val="0"/>
              <w:divBdr>
                <w:top w:val="none" w:sz="0" w:space="0" w:color="auto"/>
                <w:left w:val="none" w:sz="0" w:space="0" w:color="auto"/>
                <w:bottom w:val="none" w:sz="0" w:space="0" w:color="auto"/>
                <w:right w:val="none" w:sz="0" w:space="0" w:color="auto"/>
              </w:divBdr>
            </w:div>
          </w:divsChild>
        </w:div>
        <w:div w:id="615454252">
          <w:marLeft w:val="0"/>
          <w:marRight w:val="0"/>
          <w:marTop w:val="0"/>
          <w:marBottom w:val="0"/>
          <w:divBdr>
            <w:top w:val="none" w:sz="0" w:space="0" w:color="auto"/>
            <w:left w:val="none" w:sz="0" w:space="0" w:color="auto"/>
            <w:bottom w:val="none" w:sz="0" w:space="0" w:color="auto"/>
            <w:right w:val="none" w:sz="0" w:space="0" w:color="auto"/>
          </w:divBdr>
          <w:divsChild>
            <w:div w:id="1694918524">
              <w:marLeft w:val="0"/>
              <w:marRight w:val="0"/>
              <w:marTop w:val="0"/>
              <w:marBottom w:val="0"/>
              <w:divBdr>
                <w:top w:val="none" w:sz="0" w:space="0" w:color="auto"/>
                <w:left w:val="none" w:sz="0" w:space="0" w:color="auto"/>
                <w:bottom w:val="none" w:sz="0" w:space="0" w:color="auto"/>
                <w:right w:val="none" w:sz="0" w:space="0" w:color="auto"/>
              </w:divBdr>
            </w:div>
          </w:divsChild>
        </w:div>
        <w:div w:id="1614167127">
          <w:marLeft w:val="0"/>
          <w:marRight w:val="0"/>
          <w:marTop w:val="0"/>
          <w:marBottom w:val="0"/>
          <w:divBdr>
            <w:top w:val="none" w:sz="0" w:space="0" w:color="auto"/>
            <w:left w:val="none" w:sz="0" w:space="0" w:color="auto"/>
            <w:bottom w:val="none" w:sz="0" w:space="0" w:color="auto"/>
            <w:right w:val="none" w:sz="0" w:space="0" w:color="auto"/>
          </w:divBdr>
          <w:divsChild>
            <w:div w:id="884559603">
              <w:marLeft w:val="0"/>
              <w:marRight w:val="0"/>
              <w:marTop w:val="0"/>
              <w:marBottom w:val="0"/>
              <w:divBdr>
                <w:top w:val="none" w:sz="0" w:space="0" w:color="auto"/>
                <w:left w:val="none" w:sz="0" w:space="0" w:color="auto"/>
                <w:bottom w:val="none" w:sz="0" w:space="0" w:color="auto"/>
                <w:right w:val="none" w:sz="0" w:space="0" w:color="auto"/>
              </w:divBdr>
            </w:div>
          </w:divsChild>
        </w:div>
        <w:div w:id="778262075">
          <w:marLeft w:val="0"/>
          <w:marRight w:val="0"/>
          <w:marTop w:val="0"/>
          <w:marBottom w:val="0"/>
          <w:divBdr>
            <w:top w:val="none" w:sz="0" w:space="0" w:color="auto"/>
            <w:left w:val="none" w:sz="0" w:space="0" w:color="auto"/>
            <w:bottom w:val="none" w:sz="0" w:space="0" w:color="auto"/>
            <w:right w:val="none" w:sz="0" w:space="0" w:color="auto"/>
          </w:divBdr>
          <w:divsChild>
            <w:div w:id="1805585900">
              <w:marLeft w:val="0"/>
              <w:marRight w:val="0"/>
              <w:marTop w:val="0"/>
              <w:marBottom w:val="0"/>
              <w:divBdr>
                <w:top w:val="none" w:sz="0" w:space="0" w:color="auto"/>
                <w:left w:val="none" w:sz="0" w:space="0" w:color="auto"/>
                <w:bottom w:val="none" w:sz="0" w:space="0" w:color="auto"/>
                <w:right w:val="none" w:sz="0" w:space="0" w:color="auto"/>
              </w:divBdr>
            </w:div>
          </w:divsChild>
        </w:div>
        <w:div w:id="1016156032">
          <w:marLeft w:val="0"/>
          <w:marRight w:val="0"/>
          <w:marTop w:val="0"/>
          <w:marBottom w:val="0"/>
          <w:divBdr>
            <w:top w:val="none" w:sz="0" w:space="0" w:color="auto"/>
            <w:left w:val="none" w:sz="0" w:space="0" w:color="auto"/>
            <w:bottom w:val="none" w:sz="0" w:space="0" w:color="auto"/>
            <w:right w:val="none" w:sz="0" w:space="0" w:color="auto"/>
          </w:divBdr>
          <w:divsChild>
            <w:div w:id="880674137">
              <w:marLeft w:val="0"/>
              <w:marRight w:val="0"/>
              <w:marTop w:val="0"/>
              <w:marBottom w:val="0"/>
              <w:divBdr>
                <w:top w:val="none" w:sz="0" w:space="0" w:color="auto"/>
                <w:left w:val="none" w:sz="0" w:space="0" w:color="auto"/>
                <w:bottom w:val="none" w:sz="0" w:space="0" w:color="auto"/>
                <w:right w:val="none" w:sz="0" w:space="0" w:color="auto"/>
              </w:divBdr>
            </w:div>
          </w:divsChild>
        </w:div>
        <w:div w:id="880898305">
          <w:marLeft w:val="0"/>
          <w:marRight w:val="0"/>
          <w:marTop w:val="0"/>
          <w:marBottom w:val="0"/>
          <w:divBdr>
            <w:top w:val="none" w:sz="0" w:space="0" w:color="auto"/>
            <w:left w:val="none" w:sz="0" w:space="0" w:color="auto"/>
            <w:bottom w:val="none" w:sz="0" w:space="0" w:color="auto"/>
            <w:right w:val="none" w:sz="0" w:space="0" w:color="auto"/>
          </w:divBdr>
          <w:divsChild>
            <w:div w:id="2128501808">
              <w:marLeft w:val="0"/>
              <w:marRight w:val="0"/>
              <w:marTop w:val="0"/>
              <w:marBottom w:val="0"/>
              <w:divBdr>
                <w:top w:val="none" w:sz="0" w:space="0" w:color="auto"/>
                <w:left w:val="none" w:sz="0" w:space="0" w:color="auto"/>
                <w:bottom w:val="none" w:sz="0" w:space="0" w:color="auto"/>
                <w:right w:val="none" w:sz="0" w:space="0" w:color="auto"/>
              </w:divBdr>
            </w:div>
          </w:divsChild>
        </w:div>
        <w:div w:id="353120067">
          <w:marLeft w:val="0"/>
          <w:marRight w:val="0"/>
          <w:marTop w:val="0"/>
          <w:marBottom w:val="0"/>
          <w:divBdr>
            <w:top w:val="none" w:sz="0" w:space="0" w:color="auto"/>
            <w:left w:val="none" w:sz="0" w:space="0" w:color="auto"/>
            <w:bottom w:val="none" w:sz="0" w:space="0" w:color="auto"/>
            <w:right w:val="none" w:sz="0" w:space="0" w:color="auto"/>
          </w:divBdr>
          <w:divsChild>
            <w:div w:id="1842772244">
              <w:marLeft w:val="0"/>
              <w:marRight w:val="0"/>
              <w:marTop w:val="0"/>
              <w:marBottom w:val="0"/>
              <w:divBdr>
                <w:top w:val="none" w:sz="0" w:space="0" w:color="auto"/>
                <w:left w:val="none" w:sz="0" w:space="0" w:color="auto"/>
                <w:bottom w:val="none" w:sz="0" w:space="0" w:color="auto"/>
                <w:right w:val="none" w:sz="0" w:space="0" w:color="auto"/>
              </w:divBdr>
            </w:div>
          </w:divsChild>
        </w:div>
        <w:div w:id="524057874">
          <w:marLeft w:val="0"/>
          <w:marRight w:val="0"/>
          <w:marTop w:val="0"/>
          <w:marBottom w:val="0"/>
          <w:divBdr>
            <w:top w:val="none" w:sz="0" w:space="0" w:color="auto"/>
            <w:left w:val="none" w:sz="0" w:space="0" w:color="auto"/>
            <w:bottom w:val="none" w:sz="0" w:space="0" w:color="auto"/>
            <w:right w:val="none" w:sz="0" w:space="0" w:color="auto"/>
          </w:divBdr>
          <w:divsChild>
            <w:div w:id="675810652">
              <w:marLeft w:val="0"/>
              <w:marRight w:val="0"/>
              <w:marTop w:val="0"/>
              <w:marBottom w:val="0"/>
              <w:divBdr>
                <w:top w:val="none" w:sz="0" w:space="0" w:color="auto"/>
                <w:left w:val="none" w:sz="0" w:space="0" w:color="auto"/>
                <w:bottom w:val="none" w:sz="0" w:space="0" w:color="auto"/>
                <w:right w:val="none" w:sz="0" w:space="0" w:color="auto"/>
              </w:divBdr>
            </w:div>
          </w:divsChild>
        </w:div>
        <w:div w:id="688795378">
          <w:marLeft w:val="0"/>
          <w:marRight w:val="0"/>
          <w:marTop w:val="0"/>
          <w:marBottom w:val="0"/>
          <w:divBdr>
            <w:top w:val="none" w:sz="0" w:space="0" w:color="auto"/>
            <w:left w:val="none" w:sz="0" w:space="0" w:color="auto"/>
            <w:bottom w:val="none" w:sz="0" w:space="0" w:color="auto"/>
            <w:right w:val="none" w:sz="0" w:space="0" w:color="auto"/>
          </w:divBdr>
          <w:divsChild>
            <w:div w:id="1121267533">
              <w:marLeft w:val="0"/>
              <w:marRight w:val="0"/>
              <w:marTop w:val="0"/>
              <w:marBottom w:val="0"/>
              <w:divBdr>
                <w:top w:val="none" w:sz="0" w:space="0" w:color="auto"/>
                <w:left w:val="none" w:sz="0" w:space="0" w:color="auto"/>
                <w:bottom w:val="none" w:sz="0" w:space="0" w:color="auto"/>
                <w:right w:val="none" w:sz="0" w:space="0" w:color="auto"/>
              </w:divBdr>
            </w:div>
          </w:divsChild>
        </w:div>
        <w:div w:id="492455644">
          <w:marLeft w:val="0"/>
          <w:marRight w:val="0"/>
          <w:marTop w:val="0"/>
          <w:marBottom w:val="0"/>
          <w:divBdr>
            <w:top w:val="none" w:sz="0" w:space="0" w:color="auto"/>
            <w:left w:val="none" w:sz="0" w:space="0" w:color="auto"/>
            <w:bottom w:val="none" w:sz="0" w:space="0" w:color="auto"/>
            <w:right w:val="none" w:sz="0" w:space="0" w:color="auto"/>
          </w:divBdr>
          <w:divsChild>
            <w:div w:id="204148751">
              <w:marLeft w:val="0"/>
              <w:marRight w:val="0"/>
              <w:marTop w:val="0"/>
              <w:marBottom w:val="0"/>
              <w:divBdr>
                <w:top w:val="none" w:sz="0" w:space="0" w:color="auto"/>
                <w:left w:val="none" w:sz="0" w:space="0" w:color="auto"/>
                <w:bottom w:val="none" w:sz="0" w:space="0" w:color="auto"/>
                <w:right w:val="none" w:sz="0" w:space="0" w:color="auto"/>
              </w:divBdr>
            </w:div>
          </w:divsChild>
        </w:div>
        <w:div w:id="1852446192">
          <w:marLeft w:val="0"/>
          <w:marRight w:val="0"/>
          <w:marTop w:val="0"/>
          <w:marBottom w:val="0"/>
          <w:divBdr>
            <w:top w:val="none" w:sz="0" w:space="0" w:color="auto"/>
            <w:left w:val="none" w:sz="0" w:space="0" w:color="auto"/>
            <w:bottom w:val="none" w:sz="0" w:space="0" w:color="auto"/>
            <w:right w:val="none" w:sz="0" w:space="0" w:color="auto"/>
          </w:divBdr>
          <w:divsChild>
            <w:div w:id="160046875">
              <w:marLeft w:val="0"/>
              <w:marRight w:val="0"/>
              <w:marTop w:val="0"/>
              <w:marBottom w:val="0"/>
              <w:divBdr>
                <w:top w:val="none" w:sz="0" w:space="0" w:color="auto"/>
                <w:left w:val="none" w:sz="0" w:space="0" w:color="auto"/>
                <w:bottom w:val="none" w:sz="0" w:space="0" w:color="auto"/>
                <w:right w:val="none" w:sz="0" w:space="0" w:color="auto"/>
              </w:divBdr>
            </w:div>
          </w:divsChild>
        </w:div>
        <w:div w:id="384530331">
          <w:marLeft w:val="0"/>
          <w:marRight w:val="0"/>
          <w:marTop w:val="0"/>
          <w:marBottom w:val="0"/>
          <w:divBdr>
            <w:top w:val="none" w:sz="0" w:space="0" w:color="auto"/>
            <w:left w:val="none" w:sz="0" w:space="0" w:color="auto"/>
            <w:bottom w:val="none" w:sz="0" w:space="0" w:color="auto"/>
            <w:right w:val="none" w:sz="0" w:space="0" w:color="auto"/>
          </w:divBdr>
          <w:divsChild>
            <w:div w:id="654069826">
              <w:marLeft w:val="0"/>
              <w:marRight w:val="0"/>
              <w:marTop w:val="0"/>
              <w:marBottom w:val="0"/>
              <w:divBdr>
                <w:top w:val="none" w:sz="0" w:space="0" w:color="auto"/>
                <w:left w:val="none" w:sz="0" w:space="0" w:color="auto"/>
                <w:bottom w:val="none" w:sz="0" w:space="0" w:color="auto"/>
                <w:right w:val="none" w:sz="0" w:space="0" w:color="auto"/>
              </w:divBdr>
            </w:div>
          </w:divsChild>
        </w:div>
        <w:div w:id="937757934">
          <w:marLeft w:val="0"/>
          <w:marRight w:val="0"/>
          <w:marTop w:val="0"/>
          <w:marBottom w:val="0"/>
          <w:divBdr>
            <w:top w:val="none" w:sz="0" w:space="0" w:color="auto"/>
            <w:left w:val="none" w:sz="0" w:space="0" w:color="auto"/>
            <w:bottom w:val="none" w:sz="0" w:space="0" w:color="auto"/>
            <w:right w:val="none" w:sz="0" w:space="0" w:color="auto"/>
          </w:divBdr>
          <w:divsChild>
            <w:div w:id="814641788">
              <w:marLeft w:val="0"/>
              <w:marRight w:val="0"/>
              <w:marTop w:val="0"/>
              <w:marBottom w:val="0"/>
              <w:divBdr>
                <w:top w:val="none" w:sz="0" w:space="0" w:color="auto"/>
                <w:left w:val="none" w:sz="0" w:space="0" w:color="auto"/>
                <w:bottom w:val="none" w:sz="0" w:space="0" w:color="auto"/>
                <w:right w:val="none" w:sz="0" w:space="0" w:color="auto"/>
              </w:divBdr>
            </w:div>
          </w:divsChild>
        </w:div>
        <w:div w:id="2007635402">
          <w:marLeft w:val="0"/>
          <w:marRight w:val="0"/>
          <w:marTop w:val="0"/>
          <w:marBottom w:val="0"/>
          <w:divBdr>
            <w:top w:val="none" w:sz="0" w:space="0" w:color="auto"/>
            <w:left w:val="none" w:sz="0" w:space="0" w:color="auto"/>
            <w:bottom w:val="none" w:sz="0" w:space="0" w:color="auto"/>
            <w:right w:val="none" w:sz="0" w:space="0" w:color="auto"/>
          </w:divBdr>
          <w:divsChild>
            <w:div w:id="176120265">
              <w:marLeft w:val="0"/>
              <w:marRight w:val="0"/>
              <w:marTop w:val="0"/>
              <w:marBottom w:val="0"/>
              <w:divBdr>
                <w:top w:val="none" w:sz="0" w:space="0" w:color="auto"/>
                <w:left w:val="none" w:sz="0" w:space="0" w:color="auto"/>
                <w:bottom w:val="none" w:sz="0" w:space="0" w:color="auto"/>
                <w:right w:val="none" w:sz="0" w:space="0" w:color="auto"/>
              </w:divBdr>
            </w:div>
          </w:divsChild>
        </w:div>
        <w:div w:id="2124153954">
          <w:marLeft w:val="0"/>
          <w:marRight w:val="0"/>
          <w:marTop w:val="0"/>
          <w:marBottom w:val="0"/>
          <w:divBdr>
            <w:top w:val="none" w:sz="0" w:space="0" w:color="auto"/>
            <w:left w:val="none" w:sz="0" w:space="0" w:color="auto"/>
            <w:bottom w:val="none" w:sz="0" w:space="0" w:color="auto"/>
            <w:right w:val="none" w:sz="0" w:space="0" w:color="auto"/>
          </w:divBdr>
          <w:divsChild>
            <w:div w:id="16392775">
              <w:marLeft w:val="0"/>
              <w:marRight w:val="0"/>
              <w:marTop w:val="0"/>
              <w:marBottom w:val="0"/>
              <w:divBdr>
                <w:top w:val="none" w:sz="0" w:space="0" w:color="auto"/>
                <w:left w:val="none" w:sz="0" w:space="0" w:color="auto"/>
                <w:bottom w:val="none" w:sz="0" w:space="0" w:color="auto"/>
                <w:right w:val="none" w:sz="0" w:space="0" w:color="auto"/>
              </w:divBdr>
            </w:div>
          </w:divsChild>
        </w:div>
        <w:div w:id="1552112213">
          <w:marLeft w:val="0"/>
          <w:marRight w:val="0"/>
          <w:marTop w:val="0"/>
          <w:marBottom w:val="0"/>
          <w:divBdr>
            <w:top w:val="none" w:sz="0" w:space="0" w:color="auto"/>
            <w:left w:val="none" w:sz="0" w:space="0" w:color="auto"/>
            <w:bottom w:val="none" w:sz="0" w:space="0" w:color="auto"/>
            <w:right w:val="none" w:sz="0" w:space="0" w:color="auto"/>
          </w:divBdr>
          <w:divsChild>
            <w:div w:id="853692914">
              <w:marLeft w:val="0"/>
              <w:marRight w:val="0"/>
              <w:marTop w:val="0"/>
              <w:marBottom w:val="0"/>
              <w:divBdr>
                <w:top w:val="none" w:sz="0" w:space="0" w:color="auto"/>
                <w:left w:val="none" w:sz="0" w:space="0" w:color="auto"/>
                <w:bottom w:val="none" w:sz="0" w:space="0" w:color="auto"/>
                <w:right w:val="none" w:sz="0" w:space="0" w:color="auto"/>
              </w:divBdr>
            </w:div>
          </w:divsChild>
        </w:div>
        <w:div w:id="2015036586">
          <w:marLeft w:val="0"/>
          <w:marRight w:val="0"/>
          <w:marTop w:val="0"/>
          <w:marBottom w:val="0"/>
          <w:divBdr>
            <w:top w:val="none" w:sz="0" w:space="0" w:color="auto"/>
            <w:left w:val="none" w:sz="0" w:space="0" w:color="auto"/>
            <w:bottom w:val="none" w:sz="0" w:space="0" w:color="auto"/>
            <w:right w:val="none" w:sz="0" w:space="0" w:color="auto"/>
          </w:divBdr>
          <w:divsChild>
            <w:div w:id="366758306">
              <w:marLeft w:val="0"/>
              <w:marRight w:val="0"/>
              <w:marTop w:val="0"/>
              <w:marBottom w:val="0"/>
              <w:divBdr>
                <w:top w:val="none" w:sz="0" w:space="0" w:color="auto"/>
                <w:left w:val="none" w:sz="0" w:space="0" w:color="auto"/>
                <w:bottom w:val="none" w:sz="0" w:space="0" w:color="auto"/>
                <w:right w:val="none" w:sz="0" w:space="0" w:color="auto"/>
              </w:divBdr>
            </w:div>
          </w:divsChild>
        </w:div>
        <w:div w:id="2025276676">
          <w:marLeft w:val="0"/>
          <w:marRight w:val="0"/>
          <w:marTop w:val="0"/>
          <w:marBottom w:val="0"/>
          <w:divBdr>
            <w:top w:val="none" w:sz="0" w:space="0" w:color="auto"/>
            <w:left w:val="none" w:sz="0" w:space="0" w:color="auto"/>
            <w:bottom w:val="none" w:sz="0" w:space="0" w:color="auto"/>
            <w:right w:val="none" w:sz="0" w:space="0" w:color="auto"/>
          </w:divBdr>
          <w:divsChild>
            <w:div w:id="10847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53632">
      <w:bodyDiv w:val="1"/>
      <w:marLeft w:val="0"/>
      <w:marRight w:val="0"/>
      <w:marTop w:val="0"/>
      <w:marBottom w:val="0"/>
      <w:divBdr>
        <w:top w:val="none" w:sz="0" w:space="0" w:color="auto"/>
        <w:left w:val="none" w:sz="0" w:space="0" w:color="auto"/>
        <w:bottom w:val="none" w:sz="0" w:space="0" w:color="auto"/>
        <w:right w:val="none" w:sz="0" w:space="0" w:color="auto"/>
      </w:divBdr>
    </w:div>
    <w:div w:id="160195174">
      <w:bodyDiv w:val="1"/>
      <w:marLeft w:val="0"/>
      <w:marRight w:val="0"/>
      <w:marTop w:val="0"/>
      <w:marBottom w:val="0"/>
      <w:divBdr>
        <w:top w:val="none" w:sz="0" w:space="0" w:color="auto"/>
        <w:left w:val="none" w:sz="0" w:space="0" w:color="auto"/>
        <w:bottom w:val="none" w:sz="0" w:space="0" w:color="auto"/>
        <w:right w:val="none" w:sz="0" w:space="0" w:color="auto"/>
      </w:divBdr>
    </w:div>
    <w:div w:id="178784791">
      <w:bodyDiv w:val="1"/>
      <w:marLeft w:val="0"/>
      <w:marRight w:val="0"/>
      <w:marTop w:val="0"/>
      <w:marBottom w:val="0"/>
      <w:divBdr>
        <w:top w:val="none" w:sz="0" w:space="0" w:color="auto"/>
        <w:left w:val="none" w:sz="0" w:space="0" w:color="auto"/>
        <w:bottom w:val="none" w:sz="0" w:space="0" w:color="auto"/>
        <w:right w:val="none" w:sz="0" w:space="0" w:color="auto"/>
      </w:divBdr>
    </w:div>
    <w:div w:id="291643627">
      <w:bodyDiv w:val="1"/>
      <w:marLeft w:val="0"/>
      <w:marRight w:val="0"/>
      <w:marTop w:val="0"/>
      <w:marBottom w:val="0"/>
      <w:divBdr>
        <w:top w:val="none" w:sz="0" w:space="0" w:color="auto"/>
        <w:left w:val="none" w:sz="0" w:space="0" w:color="auto"/>
        <w:bottom w:val="none" w:sz="0" w:space="0" w:color="auto"/>
        <w:right w:val="none" w:sz="0" w:space="0" w:color="auto"/>
      </w:divBdr>
      <w:divsChild>
        <w:div w:id="2121292720">
          <w:marLeft w:val="0"/>
          <w:marRight w:val="0"/>
          <w:marTop w:val="0"/>
          <w:marBottom w:val="120"/>
          <w:divBdr>
            <w:top w:val="none" w:sz="0" w:space="0" w:color="auto"/>
            <w:left w:val="none" w:sz="0" w:space="0" w:color="auto"/>
            <w:bottom w:val="none" w:sz="0" w:space="0" w:color="auto"/>
            <w:right w:val="none" w:sz="0" w:space="0" w:color="auto"/>
          </w:divBdr>
        </w:div>
      </w:divsChild>
    </w:div>
    <w:div w:id="306012998">
      <w:bodyDiv w:val="1"/>
      <w:marLeft w:val="0"/>
      <w:marRight w:val="0"/>
      <w:marTop w:val="0"/>
      <w:marBottom w:val="0"/>
      <w:divBdr>
        <w:top w:val="none" w:sz="0" w:space="0" w:color="auto"/>
        <w:left w:val="none" w:sz="0" w:space="0" w:color="auto"/>
        <w:bottom w:val="none" w:sz="0" w:space="0" w:color="auto"/>
        <w:right w:val="none" w:sz="0" w:space="0" w:color="auto"/>
      </w:divBdr>
    </w:div>
    <w:div w:id="394938181">
      <w:bodyDiv w:val="1"/>
      <w:marLeft w:val="0"/>
      <w:marRight w:val="0"/>
      <w:marTop w:val="0"/>
      <w:marBottom w:val="0"/>
      <w:divBdr>
        <w:top w:val="none" w:sz="0" w:space="0" w:color="auto"/>
        <w:left w:val="none" w:sz="0" w:space="0" w:color="auto"/>
        <w:bottom w:val="none" w:sz="0" w:space="0" w:color="auto"/>
        <w:right w:val="none" w:sz="0" w:space="0" w:color="auto"/>
      </w:divBdr>
    </w:div>
    <w:div w:id="421996056">
      <w:bodyDiv w:val="1"/>
      <w:marLeft w:val="0"/>
      <w:marRight w:val="0"/>
      <w:marTop w:val="0"/>
      <w:marBottom w:val="0"/>
      <w:divBdr>
        <w:top w:val="none" w:sz="0" w:space="0" w:color="auto"/>
        <w:left w:val="none" w:sz="0" w:space="0" w:color="auto"/>
        <w:bottom w:val="none" w:sz="0" w:space="0" w:color="auto"/>
        <w:right w:val="none" w:sz="0" w:space="0" w:color="auto"/>
      </w:divBdr>
      <w:divsChild>
        <w:div w:id="1610969496">
          <w:marLeft w:val="0"/>
          <w:marRight w:val="0"/>
          <w:marTop w:val="0"/>
          <w:marBottom w:val="120"/>
          <w:divBdr>
            <w:top w:val="none" w:sz="0" w:space="0" w:color="auto"/>
            <w:left w:val="none" w:sz="0" w:space="0" w:color="auto"/>
            <w:bottom w:val="none" w:sz="0" w:space="0" w:color="auto"/>
            <w:right w:val="none" w:sz="0" w:space="0" w:color="auto"/>
          </w:divBdr>
        </w:div>
      </w:divsChild>
    </w:div>
    <w:div w:id="433138152">
      <w:bodyDiv w:val="1"/>
      <w:marLeft w:val="0"/>
      <w:marRight w:val="0"/>
      <w:marTop w:val="0"/>
      <w:marBottom w:val="0"/>
      <w:divBdr>
        <w:top w:val="none" w:sz="0" w:space="0" w:color="auto"/>
        <w:left w:val="none" w:sz="0" w:space="0" w:color="auto"/>
        <w:bottom w:val="none" w:sz="0" w:space="0" w:color="auto"/>
        <w:right w:val="none" w:sz="0" w:space="0" w:color="auto"/>
      </w:divBdr>
    </w:div>
    <w:div w:id="463930250">
      <w:bodyDiv w:val="1"/>
      <w:marLeft w:val="0"/>
      <w:marRight w:val="0"/>
      <w:marTop w:val="0"/>
      <w:marBottom w:val="0"/>
      <w:divBdr>
        <w:top w:val="none" w:sz="0" w:space="0" w:color="auto"/>
        <w:left w:val="none" w:sz="0" w:space="0" w:color="auto"/>
        <w:bottom w:val="none" w:sz="0" w:space="0" w:color="auto"/>
        <w:right w:val="none" w:sz="0" w:space="0" w:color="auto"/>
      </w:divBdr>
    </w:div>
    <w:div w:id="487019244">
      <w:bodyDiv w:val="1"/>
      <w:marLeft w:val="0"/>
      <w:marRight w:val="0"/>
      <w:marTop w:val="0"/>
      <w:marBottom w:val="0"/>
      <w:divBdr>
        <w:top w:val="none" w:sz="0" w:space="0" w:color="auto"/>
        <w:left w:val="none" w:sz="0" w:space="0" w:color="auto"/>
        <w:bottom w:val="none" w:sz="0" w:space="0" w:color="auto"/>
        <w:right w:val="none" w:sz="0" w:space="0" w:color="auto"/>
      </w:divBdr>
      <w:divsChild>
        <w:div w:id="1242910359">
          <w:marLeft w:val="0"/>
          <w:marRight w:val="0"/>
          <w:marTop w:val="0"/>
          <w:marBottom w:val="120"/>
          <w:divBdr>
            <w:top w:val="none" w:sz="0" w:space="0" w:color="auto"/>
            <w:left w:val="none" w:sz="0" w:space="0" w:color="auto"/>
            <w:bottom w:val="none" w:sz="0" w:space="0" w:color="auto"/>
            <w:right w:val="none" w:sz="0" w:space="0" w:color="auto"/>
          </w:divBdr>
        </w:div>
        <w:div w:id="613485239">
          <w:marLeft w:val="0"/>
          <w:marRight w:val="0"/>
          <w:marTop w:val="0"/>
          <w:marBottom w:val="120"/>
          <w:divBdr>
            <w:top w:val="none" w:sz="0" w:space="0" w:color="auto"/>
            <w:left w:val="none" w:sz="0" w:space="0" w:color="auto"/>
            <w:bottom w:val="none" w:sz="0" w:space="0" w:color="auto"/>
            <w:right w:val="none" w:sz="0" w:space="0" w:color="auto"/>
          </w:divBdr>
        </w:div>
      </w:divsChild>
    </w:div>
    <w:div w:id="595476448">
      <w:bodyDiv w:val="1"/>
      <w:marLeft w:val="0"/>
      <w:marRight w:val="0"/>
      <w:marTop w:val="0"/>
      <w:marBottom w:val="0"/>
      <w:divBdr>
        <w:top w:val="none" w:sz="0" w:space="0" w:color="auto"/>
        <w:left w:val="none" w:sz="0" w:space="0" w:color="auto"/>
        <w:bottom w:val="none" w:sz="0" w:space="0" w:color="auto"/>
        <w:right w:val="none" w:sz="0" w:space="0" w:color="auto"/>
      </w:divBdr>
      <w:divsChild>
        <w:div w:id="1216744862">
          <w:marLeft w:val="0"/>
          <w:marRight w:val="0"/>
          <w:marTop w:val="0"/>
          <w:marBottom w:val="120"/>
          <w:divBdr>
            <w:top w:val="none" w:sz="0" w:space="0" w:color="auto"/>
            <w:left w:val="none" w:sz="0" w:space="0" w:color="auto"/>
            <w:bottom w:val="none" w:sz="0" w:space="0" w:color="auto"/>
            <w:right w:val="none" w:sz="0" w:space="0" w:color="auto"/>
          </w:divBdr>
        </w:div>
        <w:div w:id="1652520879">
          <w:marLeft w:val="0"/>
          <w:marRight w:val="0"/>
          <w:marTop w:val="0"/>
          <w:marBottom w:val="120"/>
          <w:divBdr>
            <w:top w:val="none" w:sz="0" w:space="0" w:color="auto"/>
            <w:left w:val="none" w:sz="0" w:space="0" w:color="auto"/>
            <w:bottom w:val="none" w:sz="0" w:space="0" w:color="auto"/>
            <w:right w:val="none" w:sz="0" w:space="0" w:color="auto"/>
          </w:divBdr>
        </w:div>
      </w:divsChild>
    </w:div>
    <w:div w:id="703288465">
      <w:bodyDiv w:val="1"/>
      <w:marLeft w:val="0"/>
      <w:marRight w:val="0"/>
      <w:marTop w:val="0"/>
      <w:marBottom w:val="0"/>
      <w:divBdr>
        <w:top w:val="none" w:sz="0" w:space="0" w:color="auto"/>
        <w:left w:val="none" w:sz="0" w:space="0" w:color="auto"/>
        <w:bottom w:val="none" w:sz="0" w:space="0" w:color="auto"/>
        <w:right w:val="none" w:sz="0" w:space="0" w:color="auto"/>
      </w:divBdr>
      <w:divsChild>
        <w:div w:id="1177841828">
          <w:marLeft w:val="0"/>
          <w:marRight w:val="0"/>
          <w:marTop w:val="0"/>
          <w:marBottom w:val="0"/>
          <w:divBdr>
            <w:top w:val="none" w:sz="0" w:space="0" w:color="auto"/>
            <w:left w:val="none" w:sz="0" w:space="0" w:color="auto"/>
            <w:bottom w:val="none" w:sz="0" w:space="0" w:color="auto"/>
            <w:right w:val="none" w:sz="0" w:space="0" w:color="auto"/>
          </w:divBdr>
          <w:divsChild>
            <w:div w:id="1939558017">
              <w:marLeft w:val="0"/>
              <w:marRight w:val="0"/>
              <w:marTop w:val="0"/>
              <w:marBottom w:val="0"/>
              <w:divBdr>
                <w:top w:val="none" w:sz="0" w:space="0" w:color="auto"/>
                <w:left w:val="none" w:sz="0" w:space="0" w:color="auto"/>
                <w:bottom w:val="none" w:sz="0" w:space="0" w:color="auto"/>
                <w:right w:val="none" w:sz="0" w:space="0" w:color="auto"/>
              </w:divBdr>
            </w:div>
          </w:divsChild>
        </w:div>
        <w:div w:id="603415362">
          <w:marLeft w:val="0"/>
          <w:marRight w:val="0"/>
          <w:marTop w:val="0"/>
          <w:marBottom w:val="0"/>
          <w:divBdr>
            <w:top w:val="none" w:sz="0" w:space="0" w:color="auto"/>
            <w:left w:val="none" w:sz="0" w:space="0" w:color="auto"/>
            <w:bottom w:val="none" w:sz="0" w:space="0" w:color="auto"/>
            <w:right w:val="none" w:sz="0" w:space="0" w:color="auto"/>
          </w:divBdr>
          <w:divsChild>
            <w:div w:id="2133279189">
              <w:marLeft w:val="0"/>
              <w:marRight w:val="0"/>
              <w:marTop w:val="0"/>
              <w:marBottom w:val="0"/>
              <w:divBdr>
                <w:top w:val="none" w:sz="0" w:space="0" w:color="auto"/>
                <w:left w:val="none" w:sz="0" w:space="0" w:color="auto"/>
                <w:bottom w:val="none" w:sz="0" w:space="0" w:color="auto"/>
                <w:right w:val="none" w:sz="0" w:space="0" w:color="auto"/>
              </w:divBdr>
            </w:div>
          </w:divsChild>
        </w:div>
        <w:div w:id="350111830">
          <w:marLeft w:val="0"/>
          <w:marRight w:val="0"/>
          <w:marTop w:val="0"/>
          <w:marBottom w:val="0"/>
          <w:divBdr>
            <w:top w:val="none" w:sz="0" w:space="0" w:color="auto"/>
            <w:left w:val="none" w:sz="0" w:space="0" w:color="auto"/>
            <w:bottom w:val="none" w:sz="0" w:space="0" w:color="auto"/>
            <w:right w:val="none" w:sz="0" w:space="0" w:color="auto"/>
          </w:divBdr>
          <w:divsChild>
            <w:div w:id="183520195">
              <w:marLeft w:val="0"/>
              <w:marRight w:val="0"/>
              <w:marTop w:val="0"/>
              <w:marBottom w:val="0"/>
              <w:divBdr>
                <w:top w:val="none" w:sz="0" w:space="0" w:color="auto"/>
                <w:left w:val="none" w:sz="0" w:space="0" w:color="auto"/>
                <w:bottom w:val="none" w:sz="0" w:space="0" w:color="auto"/>
                <w:right w:val="none" w:sz="0" w:space="0" w:color="auto"/>
              </w:divBdr>
            </w:div>
          </w:divsChild>
        </w:div>
        <w:div w:id="1452355550">
          <w:marLeft w:val="0"/>
          <w:marRight w:val="0"/>
          <w:marTop w:val="0"/>
          <w:marBottom w:val="0"/>
          <w:divBdr>
            <w:top w:val="none" w:sz="0" w:space="0" w:color="auto"/>
            <w:left w:val="none" w:sz="0" w:space="0" w:color="auto"/>
            <w:bottom w:val="none" w:sz="0" w:space="0" w:color="auto"/>
            <w:right w:val="none" w:sz="0" w:space="0" w:color="auto"/>
          </w:divBdr>
          <w:divsChild>
            <w:div w:id="713844902">
              <w:marLeft w:val="0"/>
              <w:marRight w:val="0"/>
              <w:marTop w:val="0"/>
              <w:marBottom w:val="0"/>
              <w:divBdr>
                <w:top w:val="none" w:sz="0" w:space="0" w:color="auto"/>
                <w:left w:val="none" w:sz="0" w:space="0" w:color="auto"/>
                <w:bottom w:val="none" w:sz="0" w:space="0" w:color="auto"/>
                <w:right w:val="none" w:sz="0" w:space="0" w:color="auto"/>
              </w:divBdr>
            </w:div>
          </w:divsChild>
        </w:div>
        <w:div w:id="1645817885">
          <w:marLeft w:val="0"/>
          <w:marRight w:val="0"/>
          <w:marTop w:val="0"/>
          <w:marBottom w:val="0"/>
          <w:divBdr>
            <w:top w:val="none" w:sz="0" w:space="0" w:color="auto"/>
            <w:left w:val="none" w:sz="0" w:space="0" w:color="auto"/>
            <w:bottom w:val="none" w:sz="0" w:space="0" w:color="auto"/>
            <w:right w:val="none" w:sz="0" w:space="0" w:color="auto"/>
          </w:divBdr>
          <w:divsChild>
            <w:div w:id="1861119693">
              <w:marLeft w:val="0"/>
              <w:marRight w:val="0"/>
              <w:marTop w:val="0"/>
              <w:marBottom w:val="0"/>
              <w:divBdr>
                <w:top w:val="none" w:sz="0" w:space="0" w:color="auto"/>
                <w:left w:val="none" w:sz="0" w:space="0" w:color="auto"/>
                <w:bottom w:val="none" w:sz="0" w:space="0" w:color="auto"/>
                <w:right w:val="none" w:sz="0" w:space="0" w:color="auto"/>
              </w:divBdr>
            </w:div>
          </w:divsChild>
        </w:div>
        <w:div w:id="523324832">
          <w:marLeft w:val="0"/>
          <w:marRight w:val="0"/>
          <w:marTop w:val="0"/>
          <w:marBottom w:val="0"/>
          <w:divBdr>
            <w:top w:val="none" w:sz="0" w:space="0" w:color="auto"/>
            <w:left w:val="none" w:sz="0" w:space="0" w:color="auto"/>
            <w:bottom w:val="none" w:sz="0" w:space="0" w:color="auto"/>
            <w:right w:val="none" w:sz="0" w:space="0" w:color="auto"/>
          </w:divBdr>
          <w:divsChild>
            <w:div w:id="1785272422">
              <w:marLeft w:val="0"/>
              <w:marRight w:val="0"/>
              <w:marTop w:val="0"/>
              <w:marBottom w:val="0"/>
              <w:divBdr>
                <w:top w:val="none" w:sz="0" w:space="0" w:color="auto"/>
                <w:left w:val="none" w:sz="0" w:space="0" w:color="auto"/>
                <w:bottom w:val="none" w:sz="0" w:space="0" w:color="auto"/>
                <w:right w:val="none" w:sz="0" w:space="0" w:color="auto"/>
              </w:divBdr>
            </w:div>
          </w:divsChild>
        </w:div>
        <w:div w:id="1997220479">
          <w:marLeft w:val="0"/>
          <w:marRight w:val="0"/>
          <w:marTop w:val="0"/>
          <w:marBottom w:val="0"/>
          <w:divBdr>
            <w:top w:val="none" w:sz="0" w:space="0" w:color="auto"/>
            <w:left w:val="none" w:sz="0" w:space="0" w:color="auto"/>
            <w:bottom w:val="none" w:sz="0" w:space="0" w:color="auto"/>
            <w:right w:val="none" w:sz="0" w:space="0" w:color="auto"/>
          </w:divBdr>
          <w:divsChild>
            <w:div w:id="483593687">
              <w:marLeft w:val="0"/>
              <w:marRight w:val="0"/>
              <w:marTop w:val="0"/>
              <w:marBottom w:val="0"/>
              <w:divBdr>
                <w:top w:val="none" w:sz="0" w:space="0" w:color="auto"/>
                <w:left w:val="none" w:sz="0" w:space="0" w:color="auto"/>
                <w:bottom w:val="none" w:sz="0" w:space="0" w:color="auto"/>
                <w:right w:val="none" w:sz="0" w:space="0" w:color="auto"/>
              </w:divBdr>
            </w:div>
          </w:divsChild>
        </w:div>
        <w:div w:id="1768383466">
          <w:marLeft w:val="0"/>
          <w:marRight w:val="0"/>
          <w:marTop w:val="0"/>
          <w:marBottom w:val="0"/>
          <w:divBdr>
            <w:top w:val="none" w:sz="0" w:space="0" w:color="auto"/>
            <w:left w:val="none" w:sz="0" w:space="0" w:color="auto"/>
            <w:bottom w:val="none" w:sz="0" w:space="0" w:color="auto"/>
            <w:right w:val="none" w:sz="0" w:space="0" w:color="auto"/>
          </w:divBdr>
          <w:divsChild>
            <w:div w:id="1313289426">
              <w:marLeft w:val="0"/>
              <w:marRight w:val="0"/>
              <w:marTop w:val="0"/>
              <w:marBottom w:val="0"/>
              <w:divBdr>
                <w:top w:val="none" w:sz="0" w:space="0" w:color="auto"/>
                <w:left w:val="none" w:sz="0" w:space="0" w:color="auto"/>
                <w:bottom w:val="none" w:sz="0" w:space="0" w:color="auto"/>
                <w:right w:val="none" w:sz="0" w:space="0" w:color="auto"/>
              </w:divBdr>
            </w:div>
          </w:divsChild>
        </w:div>
        <w:div w:id="1895500613">
          <w:marLeft w:val="0"/>
          <w:marRight w:val="0"/>
          <w:marTop w:val="0"/>
          <w:marBottom w:val="0"/>
          <w:divBdr>
            <w:top w:val="none" w:sz="0" w:space="0" w:color="auto"/>
            <w:left w:val="none" w:sz="0" w:space="0" w:color="auto"/>
            <w:bottom w:val="none" w:sz="0" w:space="0" w:color="auto"/>
            <w:right w:val="none" w:sz="0" w:space="0" w:color="auto"/>
          </w:divBdr>
          <w:divsChild>
            <w:div w:id="494610151">
              <w:marLeft w:val="0"/>
              <w:marRight w:val="0"/>
              <w:marTop w:val="0"/>
              <w:marBottom w:val="0"/>
              <w:divBdr>
                <w:top w:val="none" w:sz="0" w:space="0" w:color="auto"/>
                <w:left w:val="none" w:sz="0" w:space="0" w:color="auto"/>
                <w:bottom w:val="none" w:sz="0" w:space="0" w:color="auto"/>
                <w:right w:val="none" w:sz="0" w:space="0" w:color="auto"/>
              </w:divBdr>
            </w:div>
          </w:divsChild>
        </w:div>
        <w:div w:id="791630903">
          <w:marLeft w:val="0"/>
          <w:marRight w:val="0"/>
          <w:marTop w:val="0"/>
          <w:marBottom w:val="0"/>
          <w:divBdr>
            <w:top w:val="none" w:sz="0" w:space="0" w:color="auto"/>
            <w:left w:val="none" w:sz="0" w:space="0" w:color="auto"/>
            <w:bottom w:val="none" w:sz="0" w:space="0" w:color="auto"/>
            <w:right w:val="none" w:sz="0" w:space="0" w:color="auto"/>
          </w:divBdr>
          <w:divsChild>
            <w:div w:id="1520779860">
              <w:marLeft w:val="0"/>
              <w:marRight w:val="0"/>
              <w:marTop w:val="0"/>
              <w:marBottom w:val="0"/>
              <w:divBdr>
                <w:top w:val="none" w:sz="0" w:space="0" w:color="auto"/>
                <w:left w:val="none" w:sz="0" w:space="0" w:color="auto"/>
                <w:bottom w:val="none" w:sz="0" w:space="0" w:color="auto"/>
                <w:right w:val="none" w:sz="0" w:space="0" w:color="auto"/>
              </w:divBdr>
            </w:div>
          </w:divsChild>
        </w:div>
        <w:div w:id="33041445">
          <w:marLeft w:val="0"/>
          <w:marRight w:val="0"/>
          <w:marTop w:val="0"/>
          <w:marBottom w:val="0"/>
          <w:divBdr>
            <w:top w:val="none" w:sz="0" w:space="0" w:color="auto"/>
            <w:left w:val="none" w:sz="0" w:space="0" w:color="auto"/>
            <w:bottom w:val="none" w:sz="0" w:space="0" w:color="auto"/>
            <w:right w:val="none" w:sz="0" w:space="0" w:color="auto"/>
          </w:divBdr>
          <w:divsChild>
            <w:div w:id="1800413203">
              <w:marLeft w:val="0"/>
              <w:marRight w:val="0"/>
              <w:marTop w:val="0"/>
              <w:marBottom w:val="0"/>
              <w:divBdr>
                <w:top w:val="none" w:sz="0" w:space="0" w:color="auto"/>
                <w:left w:val="none" w:sz="0" w:space="0" w:color="auto"/>
                <w:bottom w:val="none" w:sz="0" w:space="0" w:color="auto"/>
                <w:right w:val="none" w:sz="0" w:space="0" w:color="auto"/>
              </w:divBdr>
            </w:div>
          </w:divsChild>
        </w:div>
        <w:div w:id="1071348456">
          <w:marLeft w:val="0"/>
          <w:marRight w:val="0"/>
          <w:marTop w:val="0"/>
          <w:marBottom w:val="0"/>
          <w:divBdr>
            <w:top w:val="none" w:sz="0" w:space="0" w:color="auto"/>
            <w:left w:val="none" w:sz="0" w:space="0" w:color="auto"/>
            <w:bottom w:val="none" w:sz="0" w:space="0" w:color="auto"/>
            <w:right w:val="none" w:sz="0" w:space="0" w:color="auto"/>
          </w:divBdr>
          <w:divsChild>
            <w:div w:id="672224063">
              <w:marLeft w:val="0"/>
              <w:marRight w:val="0"/>
              <w:marTop w:val="0"/>
              <w:marBottom w:val="0"/>
              <w:divBdr>
                <w:top w:val="none" w:sz="0" w:space="0" w:color="auto"/>
                <w:left w:val="none" w:sz="0" w:space="0" w:color="auto"/>
                <w:bottom w:val="none" w:sz="0" w:space="0" w:color="auto"/>
                <w:right w:val="none" w:sz="0" w:space="0" w:color="auto"/>
              </w:divBdr>
            </w:div>
          </w:divsChild>
        </w:div>
        <w:div w:id="108357659">
          <w:marLeft w:val="0"/>
          <w:marRight w:val="0"/>
          <w:marTop w:val="0"/>
          <w:marBottom w:val="0"/>
          <w:divBdr>
            <w:top w:val="none" w:sz="0" w:space="0" w:color="auto"/>
            <w:left w:val="none" w:sz="0" w:space="0" w:color="auto"/>
            <w:bottom w:val="none" w:sz="0" w:space="0" w:color="auto"/>
            <w:right w:val="none" w:sz="0" w:space="0" w:color="auto"/>
          </w:divBdr>
          <w:divsChild>
            <w:div w:id="1421832637">
              <w:marLeft w:val="0"/>
              <w:marRight w:val="0"/>
              <w:marTop w:val="0"/>
              <w:marBottom w:val="0"/>
              <w:divBdr>
                <w:top w:val="none" w:sz="0" w:space="0" w:color="auto"/>
                <w:left w:val="none" w:sz="0" w:space="0" w:color="auto"/>
                <w:bottom w:val="none" w:sz="0" w:space="0" w:color="auto"/>
                <w:right w:val="none" w:sz="0" w:space="0" w:color="auto"/>
              </w:divBdr>
            </w:div>
          </w:divsChild>
        </w:div>
        <w:div w:id="1908682905">
          <w:marLeft w:val="0"/>
          <w:marRight w:val="0"/>
          <w:marTop w:val="0"/>
          <w:marBottom w:val="0"/>
          <w:divBdr>
            <w:top w:val="none" w:sz="0" w:space="0" w:color="auto"/>
            <w:left w:val="none" w:sz="0" w:space="0" w:color="auto"/>
            <w:bottom w:val="none" w:sz="0" w:space="0" w:color="auto"/>
            <w:right w:val="none" w:sz="0" w:space="0" w:color="auto"/>
          </w:divBdr>
          <w:divsChild>
            <w:div w:id="1960186103">
              <w:marLeft w:val="0"/>
              <w:marRight w:val="0"/>
              <w:marTop w:val="0"/>
              <w:marBottom w:val="0"/>
              <w:divBdr>
                <w:top w:val="none" w:sz="0" w:space="0" w:color="auto"/>
                <w:left w:val="none" w:sz="0" w:space="0" w:color="auto"/>
                <w:bottom w:val="none" w:sz="0" w:space="0" w:color="auto"/>
                <w:right w:val="none" w:sz="0" w:space="0" w:color="auto"/>
              </w:divBdr>
            </w:div>
          </w:divsChild>
        </w:div>
        <w:div w:id="312491300">
          <w:marLeft w:val="0"/>
          <w:marRight w:val="0"/>
          <w:marTop w:val="0"/>
          <w:marBottom w:val="0"/>
          <w:divBdr>
            <w:top w:val="none" w:sz="0" w:space="0" w:color="auto"/>
            <w:left w:val="none" w:sz="0" w:space="0" w:color="auto"/>
            <w:bottom w:val="none" w:sz="0" w:space="0" w:color="auto"/>
            <w:right w:val="none" w:sz="0" w:space="0" w:color="auto"/>
          </w:divBdr>
          <w:divsChild>
            <w:div w:id="1922370568">
              <w:marLeft w:val="0"/>
              <w:marRight w:val="0"/>
              <w:marTop w:val="0"/>
              <w:marBottom w:val="0"/>
              <w:divBdr>
                <w:top w:val="none" w:sz="0" w:space="0" w:color="auto"/>
                <w:left w:val="none" w:sz="0" w:space="0" w:color="auto"/>
                <w:bottom w:val="none" w:sz="0" w:space="0" w:color="auto"/>
                <w:right w:val="none" w:sz="0" w:space="0" w:color="auto"/>
              </w:divBdr>
            </w:div>
          </w:divsChild>
        </w:div>
        <w:div w:id="60641387">
          <w:marLeft w:val="0"/>
          <w:marRight w:val="0"/>
          <w:marTop w:val="0"/>
          <w:marBottom w:val="0"/>
          <w:divBdr>
            <w:top w:val="none" w:sz="0" w:space="0" w:color="auto"/>
            <w:left w:val="none" w:sz="0" w:space="0" w:color="auto"/>
            <w:bottom w:val="none" w:sz="0" w:space="0" w:color="auto"/>
            <w:right w:val="none" w:sz="0" w:space="0" w:color="auto"/>
          </w:divBdr>
          <w:divsChild>
            <w:div w:id="454952457">
              <w:marLeft w:val="0"/>
              <w:marRight w:val="0"/>
              <w:marTop w:val="0"/>
              <w:marBottom w:val="0"/>
              <w:divBdr>
                <w:top w:val="none" w:sz="0" w:space="0" w:color="auto"/>
                <w:left w:val="none" w:sz="0" w:space="0" w:color="auto"/>
                <w:bottom w:val="none" w:sz="0" w:space="0" w:color="auto"/>
                <w:right w:val="none" w:sz="0" w:space="0" w:color="auto"/>
              </w:divBdr>
            </w:div>
          </w:divsChild>
        </w:div>
        <w:div w:id="618687379">
          <w:marLeft w:val="0"/>
          <w:marRight w:val="0"/>
          <w:marTop w:val="0"/>
          <w:marBottom w:val="0"/>
          <w:divBdr>
            <w:top w:val="none" w:sz="0" w:space="0" w:color="auto"/>
            <w:left w:val="none" w:sz="0" w:space="0" w:color="auto"/>
            <w:bottom w:val="none" w:sz="0" w:space="0" w:color="auto"/>
            <w:right w:val="none" w:sz="0" w:space="0" w:color="auto"/>
          </w:divBdr>
          <w:divsChild>
            <w:div w:id="943345961">
              <w:marLeft w:val="0"/>
              <w:marRight w:val="0"/>
              <w:marTop w:val="0"/>
              <w:marBottom w:val="0"/>
              <w:divBdr>
                <w:top w:val="none" w:sz="0" w:space="0" w:color="auto"/>
                <w:left w:val="none" w:sz="0" w:space="0" w:color="auto"/>
                <w:bottom w:val="none" w:sz="0" w:space="0" w:color="auto"/>
                <w:right w:val="none" w:sz="0" w:space="0" w:color="auto"/>
              </w:divBdr>
            </w:div>
          </w:divsChild>
        </w:div>
        <w:div w:id="726953369">
          <w:marLeft w:val="0"/>
          <w:marRight w:val="0"/>
          <w:marTop w:val="0"/>
          <w:marBottom w:val="0"/>
          <w:divBdr>
            <w:top w:val="none" w:sz="0" w:space="0" w:color="auto"/>
            <w:left w:val="none" w:sz="0" w:space="0" w:color="auto"/>
            <w:bottom w:val="none" w:sz="0" w:space="0" w:color="auto"/>
            <w:right w:val="none" w:sz="0" w:space="0" w:color="auto"/>
          </w:divBdr>
          <w:divsChild>
            <w:div w:id="396248533">
              <w:marLeft w:val="0"/>
              <w:marRight w:val="0"/>
              <w:marTop w:val="0"/>
              <w:marBottom w:val="0"/>
              <w:divBdr>
                <w:top w:val="none" w:sz="0" w:space="0" w:color="auto"/>
                <w:left w:val="none" w:sz="0" w:space="0" w:color="auto"/>
                <w:bottom w:val="none" w:sz="0" w:space="0" w:color="auto"/>
                <w:right w:val="none" w:sz="0" w:space="0" w:color="auto"/>
              </w:divBdr>
            </w:div>
          </w:divsChild>
        </w:div>
        <w:div w:id="2090879217">
          <w:marLeft w:val="0"/>
          <w:marRight w:val="0"/>
          <w:marTop w:val="0"/>
          <w:marBottom w:val="0"/>
          <w:divBdr>
            <w:top w:val="none" w:sz="0" w:space="0" w:color="auto"/>
            <w:left w:val="none" w:sz="0" w:space="0" w:color="auto"/>
            <w:bottom w:val="none" w:sz="0" w:space="0" w:color="auto"/>
            <w:right w:val="none" w:sz="0" w:space="0" w:color="auto"/>
          </w:divBdr>
          <w:divsChild>
            <w:div w:id="539517719">
              <w:marLeft w:val="0"/>
              <w:marRight w:val="0"/>
              <w:marTop w:val="0"/>
              <w:marBottom w:val="0"/>
              <w:divBdr>
                <w:top w:val="none" w:sz="0" w:space="0" w:color="auto"/>
                <w:left w:val="none" w:sz="0" w:space="0" w:color="auto"/>
                <w:bottom w:val="none" w:sz="0" w:space="0" w:color="auto"/>
                <w:right w:val="none" w:sz="0" w:space="0" w:color="auto"/>
              </w:divBdr>
            </w:div>
          </w:divsChild>
        </w:div>
        <w:div w:id="1479304421">
          <w:marLeft w:val="0"/>
          <w:marRight w:val="0"/>
          <w:marTop w:val="0"/>
          <w:marBottom w:val="0"/>
          <w:divBdr>
            <w:top w:val="none" w:sz="0" w:space="0" w:color="auto"/>
            <w:left w:val="none" w:sz="0" w:space="0" w:color="auto"/>
            <w:bottom w:val="none" w:sz="0" w:space="0" w:color="auto"/>
            <w:right w:val="none" w:sz="0" w:space="0" w:color="auto"/>
          </w:divBdr>
          <w:divsChild>
            <w:div w:id="1705248294">
              <w:marLeft w:val="0"/>
              <w:marRight w:val="0"/>
              <w:marTop w:val="0"/>
              <w:marBottom w:val="0"/>
              <w:divBdr>
                <w:top w:val="none" w:sz="0" w:space="0" w:color="auto"/>
                <w:left w:val="none" w:sz="0" w:space="0" w:color="auto"/>
                <w:bottom w:val="none" w:sz="0" w:space="0" w:color="auto"/>
                <w:right w:val="none" w:sz="0" w:space="0" w:color="auto"/>
              </w:divBdr>
            </w:div>
          </w:divsChild>
        </w:div>
        <w:div w:id="500899544">
          <w:marLeft w:val="0"/>
          <w:marRight w:val="0"/>
          <w:marTop w:val="0"/>
          <w:marBottom w:val="0"/>
          <w:divBdr>
            <w:top w:val="none" w:sz="0" w:space="0" w:color="auto"/>
            <w:left w:val="none" w:sz="0" w:space="0" w:color="auto"/>
            <w:bottom w:val="none" w:sz="0" w:space="0" w:color="auto"/>
            <w:right w:val="none" w:sz="0" w:space="0" w:color="auto"/>
          </w:divBdr>
          <w:divsChild>
            <w:div w:id="1478109021">
              <w:marLeft w:val="0"/>
              <w:marRight w:val="0"/>
              <w:marTop w:val="0"/>
              <w:marBottom w:val="0"/>
              <w:divBdr>
                <w:top w:val="none" w:sz="0" w:space="0" w:color="auto"/>
                <w:left w:val="none" w:sz="0" w:space="0" w:color="auto"/>
                <w:bottom w:val="none" w:sz="0" w:space="0" w:color="auto"/>
                <w:right w:val="none" w:sz="0" w:space="0" w:color="auto"/>
              </w:divBdr>
            </w:div>
          </w:divsChild>
        </w:div>
        <w:div w:id="331833738">
          <w:marLeft w:val="0"/>
          <w:marRight w:val="0"/>
          <w:marTop w:val="0"/>
          <w:marBottom w:val="0"/>
          <w:divBdr>
            <w:top w:val="none" w:sz="0" w:space="0" w:color="auto"/>
            <w:left w:val="none" w:sz="0" w:space="0" w:color="auto"/>
            <w:bottom w:val="none" w:sz="0" w:space="0" w:color="auto"/>
            <w:right w:val="none" w:sz="0" w:space="0" w:color="auto"/>
          </w:divBdr>
          <w:divsChild>
            <w:div w:id="1372729394">
              <w:marLeft w:val="0"/>
              <w:marRight w:val="0"/>
              <w:marTop w:val="0"/>
              <w:marBottom w:val="0"/>
              <w:divBdr>
                <w:top w:val="none" w:sz="0" w:space="0" w:color="auto"/>
                <w:left w:val="none" w:sz="0" w:space="0" w:color="auto"/>
                <w:bottom w:val="none" w:sz="0" w:space="0" w:color="auto"/>
                <w:right w:val="none" w:sz="0" w:space="0" w:color="auto"/>
              </w:divBdr>
            </w:div>
          </w:divsChild>
        </w:div>
        <w:div w:id="794061996">
          <w:marLeft w:val="0"/>
          <w:marRight w:val="0"/>
          <w:marTop w:val="0"/>
          <w:marBottom w:val="0"/>
          <w:divBdr>
            <w:top w:val="none" w:sz="0" w:space="0" w:color="auto"/>
            <w:left w:val="none" w:sz="0" w:space="0" w:color="auto"/>
            <w:bottom w:val="none" w:sz="0" w:space="0" w:color="auto"/>
            <w:right w:val="none" w:sz="0" w:space="0" w:color="auto"/>
          </w:divBdr>
          <w:divsChild>
            <w:div w:id="379090637">
              <w:marLeft w:val="0"/>
              <w:marRight w:val="0"/>
              <w:marTop w:val="0"/>
              <w:marBottom w:val="0"/>
              <w:divBdr>
                <w:top w:val="none" w:sz="0" w:space="0" w:color="auto"/>
                <w:left w:val="none" w:sz="0" w:space="0" w:color="auto"/>
                <w:bottom w:val="none" w:sz="0" w:space="0" w:color="auto"/>
                <w:right w:val="none" w:sz="0" w:space="0" w:color="auto"/>
              </w:divBdr>
            </w:div>
          </w:divsChild>
        </w:div>
        <w:div w:id="1749763859">
          <w:marLeft w:val="0"/>
          <w:marRight w:val="0"/>
          <w:marTop w:val="0"/>
          <w:marBottom w:val="0"/>
          <w:divBdr>
            <w:top w:val="none" w:sz="0" w:space="0" w:color="auto"/>
            <w:left w:val="none" w:sz="0" w:space="0" w:color="auto"/>
            <w:bottom w:val="none" w:sz="0" w:space="0" w:color="auto"/>
            <w:right w:val="none" w:sz="0" w:space="0" w:color="auto"/>
          </w:divBdr>
          <w:divsChild>
            <w:div w:id="1021975260">
              <w:marLeft w:val="0"/>
              <w:marRight w:val="0"/>
              <w:marTop w:val="0"/>
              <w:marBottom w:val="0"/>
              <w:divBdr>
                <w:top w:val="none" w:sz="0" w:space="0" w:color="auto"/>
                <w:left w:val="none" w:sz="0" w:space="0" w:color="auto"/>
                <w:bottom w:val="none" w:sz="0" w:space="0" w:color="auto"/>
                <w:right w:val="none" w:sz="0" w:space="0" w:color="auto"/>
              </w:divBdr>
            </w:div>
          </w:divsChild>
        </w:div>
        <w:div w:id="559949692">
          <w:marLeft w:val="0"/>
          <w:marRight w:val="0"/>
          <w:marTop w:val="0"/>
          <w:marBottom w:val="0"/>
          <w:divBdr>
            <w:top w:val="none" w:sz="0" w:space="0" w:color="auto"/>
            <w:left w:val="none" w:sz="0" w:space="0" w:color="auto"/>
            <w:bottom w:val="none" w:sz="0" w:space="0" w:color="auto"/>
            <w:right w:val="none" w:sz="0" w:space="0" w:color="auto"/>
          </w:divBdr>
          <w:divsChild>
            <w:div w:id="895819485">
              <w:marLeft w:val="0"/>
              <w:marRight w:val="0"/>
              <w:marTop w:val="0"/>
              <w:marBottom w:val="0"/>
              <w:divBdr>
                <w:top w:val="none" w:sz="0" w:space="0" w:color="auto"/>
                <w:left w:val="none" w:sz="0" w:space="0" w:color="auto"/>
                <w:bottom w:val="none" w:sz="0" w:space="0" w:color="auto"/>
                <w:right w:val="none" w:sz="0" w:space="0" w:color="auto"/>
              </w:divBdr>
            </w:div>
          </w:divsChild>
        </w:div>
        <w:div w:id="75131857">
          <w:marLeft w:val="0"/>
          <w:marRight w:val="0"/>
          <w:marTop w:val="0"/>
          <w:marBottom w:val="0"/>
          <w:divBdr>
            <w:top w:val="none" w:sz="0" w:space="0" w:color="auto"/>
            <w:left w:val="none" w:sz="0" w:space="0" w:color="auto"/>
            <w:bottom w:val="none" w:sz="0" w:space="0" w:color="auto"/>
            <w:right w:val="none" w:sz="0" w:space="0" w:color="auto"/>
          </w:divBdr>
          <w:divsChild>
            <w:div w:id="1376195048">
              <w:marLeft w:val="0"/>
              <w:marRight w:val="0"/>
              <w:marTop w:val="0"/>
              <w:marBottom w:val="0"/>
              <w:divBdr>
                <w:top w:val="none" w:sz="0" w:space="0" w:color="auto"/>
                <w:left w:val="none" w:sz="0" w:space="0" w:color="auto"/>
                <w:bottom w:val="none" w:sz="0" w:space="0" w:color="auto"/>
                <w:right w:val="none" w:sz="0" w:space="0" w:color="auto"/>
              </w:divBdr>
            </w:div>
          </w:divsChild>
        </w:div>
        <w:div w:id="1793550770">
          <w:marLeft w:val="0"/>
          <w:marRight w:val="0"/>
          <w:marTop w:val="0"/>
          <w:marBottom w:val="0"/>
          <w:divBdr>
            <w:top w:val="none" w:sz="0" w:space="0" w:color="auto"/>
            <w:left w:val="none" w:sz="0" w:space="0" w:color="auto"/>
            <w:bottom w:val="none" w:sz="0" w:space="0" w:color="auto"/>
            <w:right w:val="none" w:sz="0" w:space="0" w:color="auto"/>
          </w:divBdr>
          <w:divsChild>
            <w:div w:id="1464228262">
              <w:marLeft w:val="0"/>
              <w:marRight w:val="0"/>
              <w:marTop w:val="0"/>
              <w:marBottom w:val="0"/>
              <w:divBdr>
                <w:top w:val="none" w:sz="0" w:space="0" w:color="auto"/>
                <w:left w:val="none" w:sz="0" w:space="0" w:color="auto"/>
                <w:bottom w:val="none" w:sz="0" w:space="0" w:color="auto"/>
                <w:right w:val="none" w:sz="0" w:space="0" w:color="auto"/>
              </w:divBdr>
            </w:div>
          </w:divsChild>
        </w:div>
        <w:div w:id="1881279713">
          <w:marLeft w:val="0"/>
          <w:marRight w:val="0"/>
          <w:marTop w:val="0"/>
          <w:marBottom w:val="0"/>
          <w:divBdr>
            <w:top w:val="none" w:sz="0" w:space="0" w:color="auto"/>
            <w:left w:val="none" w:sz="0" w:space="0" w:color="auto"/>
            <w:bottom w:val="none" w:sz="0" w:space="0" w:color="auto"/>
            <w:right w:val="none" w:sz="0" w:space="0" w:color="auto"/>
          </w:divBdr>
          <w:divsChild>
            <w:div w:id="172913698">
              <w:marLeft w:val="0"/>
              <w:marRight w:val="0"/>
              <w:marTop w:val="0"/>
              <w:marBottom w:val="0"/>
              <w:divBdr>
                <w:top w:val="none" w:sz="0" w:space="0" w:color="auto"/>
                <w:left w:val="none" w:sz="0" w:space="0" w:color="auto"/>
                <w:bottom w:val="none" w:sz="0" w:space="0" w:color="auto"/>
                <w:right w:val="none" w:sz="0" w:space="0" w:color="auto"/>
              </w:divBdr>
            </w:div>
          </w:divsChild>
        </w:div>
        <w:div w:id="903566208">
          <w:marLeft w:val="0"/>
          <w:marRight w:val="0"/>
          <w:marTop w:val="0"/>
          <w:marBottom w:val="0"/>
          <w:divBdr>
            <w:top w:val="none" w:sz="0" w:space="0" w:color="auto"/>
            <w:left w:val="none" w:sz="0" w:space="0" w:color="auto"/>
            <w:bottom w:val="none" w:sz="0" w:space="0" w:color="auto"/>
            <w:right w:val="none" w:sz="0" w:space="0" w:color="auto"/>
          </w:divBdr>
          <w:divsChild>
            <w:div w:id="766121450">
              <w:marLeft w:val="0"/>
              <w:marRight w:val="0"/>
              <w:marTop w:val="0"/>
              <w:marBottom w:val="0"/>
              <w:divBdr>
                <w:top w:val="none" w:sz="0" w:space="0" w:color="auto"/>
                <w:left w:val="none" w:sz="0" w:space="0" w:color="auto"/>
                <w:bottom w:val="none" w:sz="0" w:space="0" w:color="auto"/>
                <w:right w:val="none" w:sz="0" w:space="0" w:color="auto"/>
              </w:divBdr>
            </w:div>
          </w:divsChild>
        </w:div>
        <w:div w:id="661544868">
          <w:marLeft w:val="0"/>
          <w:marRight w:val="0"/>
          <w:marTop w:val="0"/>
          <w:marBottom w:val="0"/>
          <w:divBdr>
            <w:top w:val="none" w:sz="0" w:space="0" w:color="auto"/>
            <w:left w:val="none" w:sz="0" w:space="0" w:color="auto"/>
            <w:bottom w:val="none" w:sz="0" w:space="0" w:color="auto"/>
            <w:right w:val="none" w:sz="0" w:space="0" w:color="auto"/>
          </w:divBdr>
          <w:divsChild>
            <w:div w:id="107817995">
              <w:marLeft w:val="0"/>
              <w:marRight w:val="0"/>
              <w:marTop w:val="0"/>
              <w:marBottom w:val="0"/>
              <w:divBdr>
                <w:top w:val="none" w:sz="0" w:space="0" w:color="auto"/>
                <w:left w:val="none" w:sz="0" w:space="0" w:color="auto"/>
                <w:bottom w:val="none" w:sz="0" w:space="0" w:color="auto"/>
                <w:right w:val="none" w:sz="0" w:space="0" w:color="auto"/>
              </w:divBdr>
            </w:div>
          </w:divsChild>
        </w:div>
        <w:div w:id="1251232667">
          <w:marLeft w:val="0"/>
          <w:marRight w:val="0"/>
          <w:marTop w:val="0"/>
          <w:marBottom w:val="0"/>
          <w:divBdr>
            <w:top w:val="none" w:sz="0" w:space="0" w:color="auto"/>
            <w:left w:val="none" w:sz="0" w:space="0" w:color="auto"/>
            <w:bottom w:val="none" w:sz="0" w:space="0" w:color="auto"/>
            <w:right w:val="none" w:sz="0" w:space="0" w:color="auto"/>
          </w:divBdr>
          <w:divsChild>
            <w:div w:id="1275286873">
              <w:marLeft w:val="0"/>
              <w:marRight w:val="0"/>
              <w:marTop w:val="0"/>
              <w:marBottom w:val="0"/>
              <w:divBdr>
                <w:top w:val="none" w:sz="0" w:space="0" w:color="auto"/>
                <w:left w:val="none" w:sz="0" w:space="0" w:color="auto"/>
                <w:bottom w:val="none" w:sz="0" w:space="0" w:color="auto"/>
                <w:right w:val="none" w:sz="0" w:space="0" w:color="auto"/>
              </w:divBdr>
            </w:div>
          </w:divsChild>
        </w:div>
        <w:div w:id="1291283733">
          <w:marLeft w:val="0"/>
          <w:marRight w:val="0"/>
          <w:marTop w:val="0"/>
          <w:marBottom w:val="0"/>
          <w:divBdr>
            <w:top w:val="none" w:sz="0" w:space="0" w:color="auto"/>
            <w:left w:val="none" w:sz="0" w:space="0" w:color="auto"/>
            <w:bottom w:val="none" w:sz="0" w:space="0" w:color="auto"/>
            <w:right w:val="none" w:sz="0" w:space="0" w:color="auto"/>
          </w:divBdr>
          <w:divsChild>
            <w:div w:id="294142175">
              <w:marLeft w:val="0"/>
              <w:marRight w:val="0"/>
              <w:marTop w:val="0"/>
              <w:marBottom w:val="0"/>
              <w:divBdr>
                <w:top w:val="none" w:sz="0" w:space="0" w:color="auto"/>
                <w:left w:val="none" w:sz="0" w:space="0" w:color="auto"/>
                <w:bottom w:val="none" w:sz="0" w:space="0" w:color="auto"/>
                <w:right w:val="none" w:sz="0" w:space="0" w:color="auto"/>
              </w:divBdr>
            </w:div>
          </w:divsChild>
        </w:div>
        <w:div w:id="345525215">
          <w:marLeft w:val="0"/>
          <w:marRight w:val="0"/>
          <w:marTop w:val="0"/>
          <w:marBottom w:val="0"/>
          <w:divBdr>
            <w:top w:val="none" w:sz="0" w:space="0" w:color="auto"/>
            <w:left w:val="none" w:sz="0" w:space="0" w:color="auto"/>
            <w:bottom w:val="none" w:sz="0" w:space="0" w:color="auto"/>
            <w:right w:val="none" w:sz="0" w:space="0" w:color="auto"/>
          </w:divBdr>
          <w:divsChild>
            <w:div w:id="1675760175">
              <w:marLeft w:val="0"/>
              <w:marRight w:val="0"/>
              <w:marTop w:val="0"/>
              <w:marBottom w:val="0"/>
              <w:divBdr>
                <w:top w:val="none" w:sz="0" w:space="0" w:color="auto"/>
                <w:left w:val="none" w:sz="0" w:space="0" w:color="auto"/>
                <w:bottom w:val="none" w:sz="0" w:space="0" w:color="auto"/>
                <w:right w:val="none" w:sz="0" w:space="0" w:color="auto"/>
              </w:divBdr>
            </w:div>
          </w:divsChild>
        </w:div>
        <w:div w:id="417215752">
          <w:marLeft w:val="0"/>
          <w:marRight w:val="0"/>
          <w:marTop w:val="0"/>
          <w:marBottom w:val="0"/>
          <w:divBdr>
            <w:top w:val="none" w:sz="0" w:space="0" w:color="auto"/>
            <w:left w:val="none" w:sz="0" w:space="0" w:color="auto"/>
            <w:bottom w:val="none" w:sz="0" w:space="0" w:color="auto"/>
            <w:right w:val="none" w:sz="0" w:space="0" w:color="auto"/>
          </w:divBdr>
          <w:divsChild>
            <w:div w:id="1391002088">
              <w:marLeft w:val="0"/>
              <w:marRight w:val="0"/>
              <w:marTop w:val="0"/>
              <w:marBottom w:val="0"/>
              <w:divBdr>
                <w:top w:val="none" w:sz="0" w:space="0" w:color="auto"/>
                <w:left w:val="none" w:sz="0" w:space="0" w:color="auto"/>
                <w:bottom w:val="none" w:sz="0" w:space="0" w:color="auto"/>
                <w:right w:val="none" w:sz="0" w:space="0" w:color="auto"/>
              </w:divBdr>
            </w:div>
          </w:divsChild>
        </w:div>
        <w:div w:id="1138306140">
          <w:marLeft w:val="0"/>
          <w:marRight w:val="0"/>
          <w:marTop w:val="0"/>
          <w:marBottom w:val="0"/>
          <w:divBdr>
            <w:top w:val="none" w:sz="0" w:space="0" w:color="auto"/>
            <w:left w:val="none" w:sz="0" w:space="0" w:color="auto"/>
            <w:bottom w:val="none" w:sz="0" w:space="0" w:color="auto"/>
            <w:right w:val="none" w:sz="0" w:space="0" w:color="auto"/>
          </w:divBdr>
          <w:divsChild>
            <w:div w:id="76950746">
              <w:marLeft w:val="0"/>
              <w:marRight w:val="0"/>
              <w:marTop w:val="0"/>
              <w:marBottom w:val="0"/>
              <w:divBdr>
                <w:top w:val="none" w:sz="0" w:space="0" w:color="auto"/>
                <w:left w:val="none" w:sz="0" w:space="0" w:color="auto"/>
                <w:bottom w:val="none" w:sz="0" w:space="0" w:color="auto"/>
                <w:right w:val="none" w:sz="0" w:space="0" w:color="auto"/>
              </w:divBdr>
            </w:div>
          </w:divsChild>
        </w:div>
        <w:div w:id="489256534">
          <w:marLeft w:val="0"/>
          <w:marRight w:val="0"/>
          <w:marTop w:val="0"/>
          <w:marBottom w:val="0"/>
          <w:divBdr>
            <w:top w:val="none" w:sz="0" w:space="0" w:color="auto"/>
            <w:left w:val="none" w:sz="0" w:space="0" w:color="auto"/>
            <w:bottom w:val="none" w:sz="0" w:space="0" w:color="auto"/>
            <w:right w:val="none" w:sz="0" w:space="0" w:color="auto"/>
          </w:divBdr>
          <w:divsChild>
            <w:div w:id="1489052662">
              <w:marLeft w:val="0"/>
              <w:marRight w:val="0"/>
              <w:marTop w:val="0"/>
              <w:marBottom w:val="0"/>
              <w:divBdr>
                <w:top w:val="none" w:sz="0" w:space="0" w:color="auto"/>
                <w:left w:val="none" w:sz="0" w:space="0" w:color="auto"/>
                <w:bottom w:val="none" w:sz="0" w:space="0" w:color="auto"/>
                <w:right w:val="none" w:sz="0" w:space="0" w:color="auto"/>
              </w:divBdr>
            </w:div>
          </w:divsChild>
        </w:div>
        <w:div w:id="1404790718">
          <w:marLeft w:val="0"/>
          <w:marRight w:val="0"/>
          <w:marTop w:val="0"/>
          <w:marBottom w:val="0"/>
          <w:divBdr>
            <w:top w:val="none" w:sz="0" w:space="0" w:color="auto"/>
            <w:left w:val="none" w:sz="0" w:space="0" w:color="auto"/>
            <w:bottom w:val="none" w:sz="0" w:space="0" w:color="auto"/>
            <w:right w:val="none" w:sz="0" w:space="0" w:color="auto"/>
          </w:divBdr>
          <w:divsChild>
            <w:div w:id="1949123654">
              <w:marLeft w:val="0"/>
              <w:marRight w:val="0"/>
              <w:marTop w:val="0"/>
              <w:marBottom w:val="0"/>
              <w:divBdr>
                <w:top w:val="none" w:sz="0" w:space="0" w:color="auto"/>
                <w:left w:val="none" w:sz="0" w:space="0" w:color="auto"/>
                <w:bottom w:val="none" w:sz="0" w:space="0" w:color="auto"/>
                <w:right w:val="none" w:sz="0" w:space="0" w:color="auto"/>
              </w:divBdr>
            </w:div>
          </w:divsChild>
        </w:div>
        <w:div w:id="889919812">
          <w:marLeft w:val="0"/>
          <w:marRight w:val="0"/>
          <w:marTop w:val="0"/>
          <w:marBottom w:val="0"/>
          <w:divBdr>
            <w:top w:val="none" w:sz="0" w:space="0" w:color="auto"/>
            <w:left w:val="none" w:sz="0" w:space="0" w:color="auto"/>
            <w:bottom w:val="none" w:sz="0" w:space="0" w:color="auto"/>
            <w:right w:val="none" w:sz="0" w:space="0" w:color="auto"/>
          </w:divBdr>
          <w:divsChild>
            <w:div w:id="136773913">
              <w:marLeft w:val="0"/>
              <w:marRight w:val="0"/>
              <w:marTop w:val="0"/>
              <w:marBottom w:val="0"/>
              <w:divBdr>
                <w:top w:val="none" w:sz="0" w:space="0" w:color="auto"/>
                <w:left w:val="none" w:sz="0" w:space="0" w:color="auto"/>
                <w:bottom w:val="none" w:sz="0" w:space="0" w:color="auto"/>
                <w:right w:val="none" w:sz="0" w:space="0" w:color="auto"/>
              </w:divBdr>
            </w:div>
          </w:divsChild>
        </w:div>
        <w:div w:id="1640183814">
          <w:marLeft w:val="0"/>
          <w:marRight w:val="0"/>
          <w:marTop w:val="0"/>
          <w:marBottom w:val="0"/>
          <w:divBdr>
            <w:top w:val="none" w:sz="0" w:space="0" w:color="auto"/>
            <w:left w:val="none" w:sz="0" w:space="0" w:color="auto"/>
            <w:bottom w:val="none" w:sz="0" w:space="0" w:color="auto"/>
            <w:right w:val="none" w:sz="0" w:space="0" w:color="auto"/>
          </w:divBdr>
          <w:divsChild>
            <w:div w:id="1607613703">
              <w:marLeft w:val="0"/>
              <w:marRight w:val="0"/>
              <w:marTop w:val="0"/>
              <w:marBottom w:val="0"/>
              <w:divBdr>
                <w:top w:val="none" w:sz="0" w:space="0" w:color="auto"/>
                <w:left w:val="none" w:sz="0" w:space="0" w:color="auto"/>
                <w:bottom w:val="none" w:sz="0" w:space="0" w:color="auto"/>
                <w:right w:val="none" w:sz="0" w:space="0" w:color="auto"/>
              </w:divBdr>
            </w:div>
          </w:divsChild>
        </w:div>
        <w:div w:id="395400092">
          <w:marLeft w:val="0"/>
          <w:marRight w:val="0"/>
          <w:marTop w:val="0"/>
          <w:marBottom w:val="0"/>
          <w:divBdr>
            <w:top w:val="none" w:sz="0" w:space="0" w:color="auto"/>
            <w:left w:val="none" w:sz="0" w:space="0" w:color="auto"/>
            <w:bottom w:val="none" w:sz="0" w:space="0" w:color="auto"/>
            <w:right w:val="none" w:sz="0" w:space="0" w:color="auto"/>
          </w:divBdr>
          <w:divsChild>
            <w:div w:id="1482699894">
              <w:marLeft w:val="0"/>
              <w:marRight w:val="0"/>
              <w:marTop w:val="0"/>
              <w:marBottom w:val="0"/>
              <w:divBdr>
                <w:top w:val="none" w:sz="0" w:space="0" w:color="auto"/>
                <w:left w:val="none" w:sz="0" w:space="0" w:color="auto"/>
                <w:bottom w:val="none" w:sz="0" w:space="0" w:color="auto"/>
                <w:right w:val="none" w:sz="0" w:space="0" w:color="auto"/>
              </w:divBdr>
            </w:div>
          </w:divsChild>
        </w:div>
        <w:div w:id="2016763001">
          <w:marLeft w:val="0"/>
          <w:marRight w:val="0"/>
          <w:marTop w:val="0"/>
          <w:marBottom w:val="0"/>
          <w:divBdr>
            <w:top w:val="none" w:sz="0" w:space="0" w:color="auto"/>
            <w:left w:val="none" w:sz="0" w:space="0" w:color="auto"/>
            <w:bottom w:val="none" w:sz="0" w:space="0" w:color="auto"/>
            <w:right w:val="none" w:sz="0" w:space="0" w:color="auto"/>
          </w:divBdr>
          <w:divsChild>
            <w:div w:id="945234713">
              <w:marLeft w:val="0"/>
              <w:marRight w:val="0"/>
              <w:marTop w:val="0"/>
              <w:marBottom w:val="0"/>
              <w:divBdr>
                <w:top w:val="none" w:sz="0" w:space="0" w:color="auto"/>
                <w:left w:val="none" w:sz="0" w:space="0" w:color="auto"/>
                <w:bottom w:val="none" w:sz="0" w:space="0" w:color="auto"/>
                <w:right w:val="none" w:sz="0" w:space="0" w:color="auto"/>
              </w:divBdr>
            </w:div>
          </w:divsChild>
        </w:div>
        <w:div w:id="1391685241">
          <w:marLeft w:val="0"/>
          <w:marRight w:val="0"/>
          <w:marTop w:val="0"/>
          <w:marBottom w:val="0"/>
          <w:divBdr>
            <w:top w:val="none" w:sz="0" w:space="0" w:color="auto"/>
            <w:left w:val="none" w:sz="0" w:space="0" w:color="auto"/>
            <w:bottom w:val="none" w:sz="0" w:space="0" w:color="auto"/>
            <w:right w:val="none" w:sz="0" w:space="0" w:color="auto"/>
          </w:divBdr>
          <w:divsChild>
            <w:div w:id="1033531138">
              <w:marLeft w:val="0"/>
              <w:marRight w:val="0"/>
              <w:marTop w:val="0"/>
              <w:marBottom w:val="0"/>
              <w:divBdr>
                <w:top w:val="none" w:sz="0" w:space="0" w:color="auto"/>
                <w:left w:val="none" w:sz="0" w:space="0" w:color="auto"/>
                <w:bottom w:val="none" w:sz="0" w:space="0" w:color="auto"/>
                <w:right w:val="none" w:sz="0" w:space="0" w:color="auto"/>
              </w:divBdr>
            </w:div>
          </w:divsChild>
        </w:div>
        <w:div w:id="781800341">
          <w:marLeft w:val="0"/>
          <w:marRight w:val="0"/>
          <w:marTop w:val="0"/>
          <w:marBottom w:val="0"/>
          <w:divBdr>
            <w:top w:val="none" w:sz="0" w:space="0" w:color="auto"/>
            <w:left w:val="none" w:sz="0" w:space="0" w:color="auto"/>
            <w:bottom w:val="none" w:sz="0" w:space="0" w:color="auto"/>
            <w:right w:val="none" w:sz="0" w:space="0" w:color="auto"/>
          </w:divBdr>
          <w:divsChild>
            <w:div w:id="857622324">
              <w:marLeft w:val="0"/>
              <w:marRight w:val="0"/>
              <w:marTop w:val="0"/>
              <w:marBottom w:val="0"/>
              <w:divBdr>
                <w:top w:val="none" w:sz="0" w:space="0" w:color="auto"/>
                <w:left w:val="none" w:sz="0" w:space="0" w:color="auto"/>
                <w:bottom w:val="none" w:sz="0" w:space="0" w:color="auto"/>
                <w:right w:val="none" w:sz="0" w:space="0" w:color="auto"/>
              </w:divBdr>
            </w:div>
          </w:divsChild>
        </w:div>
        <w:div w:id="1064330852">
          <w:marLeft w:val="0"/>
          <w:marRight w:val="0"/>
          <w:marTop w:val="0"/>
          <w:marBottom w:val="0"/>
          <w:divBdr>
            <w:top w:val="none" w:sz="0" w:space="0" w:color="auto"/>
            <w:left w:val="none" w:sz="0" w:space="0" w:color="auto"/>
            <w:bottom w:val="none" w:sz="0" w:space="0" w:color="auto"/>
            <w:right w:val="none" w:sz="0" w:space="0" w:color="auto"/>
          </w:divBdr>
          <w:divsChild>
            <w:div w:id="624698279">
              <w:marLeft w:val="0"/>
              <w:marRight w:val="0"/>
              <w:marTop w:val="0"/>
              <w:marBottom w:val="0"/>
              <w:divBdr>
                <w:top w:val="none" w:sz="0" w:space="0" w:color="auto"/>
                <w:left w:val="none" w:sz="0" w:space="0" w:color="auto"/>
                <w:bottom w:val="none" w:sz="0" w:space="0" w:color="auto"/>
                <w:right w:val="none" w:sz="0" w:space="0" w:color="auto"/>
              </w:divBdr>
            </w:div>
          </w:divsChild>
        </w:div>
        <w:div w:id="595139843">
          <w:marLeft w:val="0"/>
          <w:marRight w:val="0"/>
          <w:marTop w:val="0"/>
          <w:marBottom w:val="0"/>
          <w:divBdr>
            <w:top w:val="none" w:sz="0" w:space="0" w:color="auto"/>
            <w:left w:val="none" w:sz="0" w:space="0" w:color="auto"/>
            <w:bottom w:val="none" w:sz="0" w:space="0" w:color="auto"/>
            <w:right w:val="none" w:sz="0" w:space="0" w:color="auto"/>
          </w:divBdr>
          <w:divsChild>
            <w:div w:id="920215036">
              <w:marLeft w:val="0"/>
              <w:marRight w:val="0"/>
              <w:marTop w:val="0"/>
              <w:marBottom w:val="0"/>
              <w:divBdr>
                <w:top w:val="none" w:sz="0" w:space="0" w:color="auto"/>
                <w:left w:val="none" w:sz="0" w:space="0" w:color="auto"/>
                <w:bottom w:val="none" w:sz="0" w:space="0" w:color="auto"/>
                <w:right w:val="none" w:sz="0" w:space="0" w:color="auto"/>
              </w:divBdr>
            </w:div>
          </w:divsChild>
        </w:div>
        <w:div w:id="1703747875">
          <w:marLeft w:val="0"/>
          <w:marRight w:val="0"/>
          <w:marTop w:val="0"/>
          <w:marBottom w:val="0"/>
          <w:divBdr>
            <w:top w:val="none" w:sz="0" w:space="0" w:color="auto"/>
            <w:left w:val="none" w:sz="0" w:space="0" w:color="auto"/>
            <w:bottom w:val="none" w:sz="0" w:space="0" w:color="auto"/>
            <w:right w:val="none" w:sz="0" w:space="0" w:color="auto"/>
          </w:divBdr>
          <w:divsChild>
            <w:div w:id="94835803">
              <w:marLeft w:val="0"/>
              <w:marRight w:val="0"/>
              <w:marTop w:val="0"/>
              <w:marBottom w:val="0"/>
              <w:divBdr>
                <w:top w:val="none" w:sz="0" w:space="0" w:color="auto"/>
                <w:left w:val="none" w:sz="0" w:space="0" w:color="auto"/>
                <w:bottom w:val="none" w:sz="0" w:space="0" w:color="auto"/>
                <w:right w:val="none" w:sz="0" w:space="0" w:color="auto"/>
              </w:divBdr>
            </w:div>
          </w:divsChild>
        </w:div>
        <w:div w:id="1557662437">
          <w:marLeft w:val="0"/>
          <w:marRight w:val="0"/>
          <w:marTop w:val="0"/>
          <w:marBottom w:val="0"/>
          <w:divBdr>
            <w:top w:val="none" w:sz="0" w:space="0" w:color="auto"/>
            <w:left w:val="none" w:sz="0" w:space="0" w:color="auto"/>
            <w:bottom w:val="none" w:sz="0" w:space="0" w:color="auto"/>
            <w:right w:val="none" w:sz="0" w:space="0" w:color="auto"/>
          </w:divBdr>
          <w:divsChild>
            <w:div w:id="1234465015">
              <w:marLeft w:val="0"/>
              <w:marRight w:val="0"/>
              <w:marTop w:val="0"/>
              <w:marBottom w:val="0"/>
              <w:divBdr>
                <w:top w:val="none" w:sz="0" w:space="0" w:color="auto"/>
                <w:left w:val="none" w:sz="0" w:space="0" w:color="auto"/>
                <w:bottom w:val="none" w:sz="0" w:space="0" w:color="auto"/>
                <w:right w:val="none" w:sz="0" w:space="0" w:color="auto"/>
              </w:divBdr>
            </w:div>
          </w:divsChild>
        </w:div>
        <w:div w:id="1332565213">
          <w:marLeft w:val="0"/>
          <w:marRight w:val="0"/>
          <w:marTop w:val="0"/>
          <w:marBottom w:val="0"/>
          <w:divBdr>
            <w:top w:val="none" w:sz="0" w:space="0" w:color="auto"/>
            <w:left w:val="none" w:sz="0" w:space="0" w:color="auto"/>
            <w:bottom w:val="none" w:sz="0" w:space="0" w:color="auto"/>
            <w:right w:val="none" w:sz="0" w:space="0" w:color="auto"/>
          </w:divBdr>
          <w:divsChild>
            <w:div w:id="2047751190">
              <w:marLeft w:val="0"/>
              <w:marRight w:val="0"/>
              <w:marTop w:val="0"/>
              <w:marBottom w:val="0"/>
              <w:divBdr>
                <w:top w:val="none" w:sz="0" w:space="0" w:color="auto"/>
                <w:left w:val="none" w:sz="0" w:space="0" w:color="auto"/>
                <w:bottom w:val="none" w:sz="0" w:space="0" w:color="auto"/>
                <w:right w:val="none" w:sz="0" w:space="0" w:color="auto"/>
              </w:divBdr>
            </w:div>
          </w:divsChild>
        </w:div>
        <w:div w:id="1320429037">
          <w:marLeft w:val="0"/>
          <w:marRight w:val="0"/>
          <w:marTop w:val="0"/>
          <w:marBottom w:val="0"/>
          <w:divBdr>
            <w:top w:val="none" w:sz="0" w:space="0" w:color="auto"/>
            <w:left w:val="none" w:sz="0" w:space="0" w:color="auto"/>
            <w:bottom w:val="none" w:sz="0" w:space="0" w:color="auto"/>
            <w:right w:val="none" w:sz="0" w:space="0" w:color="auto"/>
          </w:divBdr>
          <w:divsChild>
            <w:div w:id="1081751491">
              <w:marLeft w:val="0"/>
              <w:marRight w:val="0"/>
              <w:marTop w:val="0"/>
              <w:marBottom w:val="0"/>
              <w:divBdr>
                <w:top w:val="none" w:sz="0" w:space="0" w:color="auto"/>
                <w:left w:val="none" w:sz="0" w:space="0" w:color="auto"/>
                <w:bottom w:val="none" w:sz="0" w:space="0" w:color="auto"/>
                <w:right w:val="none" w:sz="0" w:space="0" w:color="auto"/>
              </w:divBdr>
            </w:div>
          </w:divsChild>
        </w:div>
        <w:div w:id="851647259">
          <w:marLeft w:val="0"/>
          <w:marRight w:val="0"/>
          <w:marTop w:val="0"/>
          <w:marBottom w:val="0"/>
          <w:divBdr>
            <w:top w:val="none" w:sz="0" w:space="0" w:color="auto"/>
            <w:left w:val="none" w:sz="0" w:space="0" w:color="auto"/>
            <w:bottom w:val="none" w:sz="0" w:space="0" w:color="auto"/>
            <w:right w:val="none" w:sz="0" w:space="0" w:color="auto"/>
          </w:divBdr>
          <w:divsChild>
            <w:div w:id="2118714566">
              <w:marLeft w:val="0"/>
              <w:marRight w:val="0"/>
              <w:marTop w:val="0"/>
              <w:marBottom w:val="0"/>
              <w:divBdr>
                <w:top w:val="none" w:sz="0" w:space="0" w:color="auto"/>
                <w:left w:val="none" w:sz="0" w:space="0" w:color="auto"/>
                <w:bottom w:val="none" w:sz="0" w:space="0" w:color="auto"/>
                <w:right w:val="none" w:sz="0" w:space="0" w:color="auto"/>
              </w:divBdr>
            </w:div>
          </w:divsChild>
        </w:div>
        <w:div w:id="283972568">
          <w:marLeft w:val="0"/>
          <w:marRight w:val="0"/>
          <w:marTop w:val="0"/>
          <w:marBottom w:val="0"/>
          <w:divBdr>
            <w:top w:val="none" w:sz="0" w:space="0" w:color="auto"/>
            <w:left w:val="none" w:sz="0" w:space="0" w:color="auto"/>
            <w:bottom w:val="none" w:sz="0" w:space="0" w:color="auto"/>
            <w:right w:val="none" w:sz="0" w:space="0" w:color="auto"/>
          </w:divBdr>
          <w:divsChild>
            <w:div w:id="1843884954">
              <w:marLeft w:val="0"/>
              <w:marRight w:val="0"/>
              <w:marTop w:val="0"/>
              <w:marBottom w:val="0"/>
              <w:divBdr>
                <w:top w:val="none" w:sz="0" w:space="0" w:color="auto"/>
                <w:left w:val="none" w:sz="0" w:space="0" w:color="auto"/>
                <w:bottom w:val="none" w:sz="0" w:space="0" w:color="auto"/>
                <w:right w:val="none" w:sz="0" w:space="0" w:color="auto"/>
              </w:divBdr>
            </w:div>
          </w:divsChild>
        </w:div>
        <w:div w:id="1469124962">
          <w:marLeft w:val="0"/>
          <w:marRight w:val="0"/>
          <w:marTop w:val="0"/>
          <w:marBottom w:val="0"/>
          <w:divBdr>
            <w:top w:val="none" w:sz="0" w:space="0" w:color="auto"/>
            <w:left w:val="none" w:sz="0" w:space="0" w:color="auto"/>
            <w:bottom w:val="none" w:sz="0" w:space="0" w:color="auto"/>
            <w:right w:val="none" w:sz="0" w:space="0" w:color="auto"/>
          </w:divBdr>
          <w:divsChild>
            <w:div w:id="1265655457">
              <w:marLeft w:val="0"/>
              <w:marRight w:val="0"/>
              <w:marTop w:val="0"/>
              <w:marBottom w:val="0"/>
              <w:divBdr>
                <w:top w:val="none" w:sz="0" w:space="0" w:color="auto"/>
                <w:left w:val="none" w:sz="0" w:space="0" w:color="auto"/>
                <w:bottom w:val="none" w:sz="0" w:space="0" w:color="auto"/>
                <w:right w:val="none" w:sz="0" w:space="0" w:color="auto"/>
              </w:divBdr>
            </w:div>
          </w:divsChild>
        </w:div>
        <w:div w:id="847132186">
          <w:marLeft w:val="0"/>
          <w:marRight w:val="0"/>
          <w:marTop w:val="0"/>
          <w:marBottom w:val="0"/>
          <w:divBdr>
            <w:top w:val="none" w:sz="0" w:space="0" w:color="auto"/>
            <w:left w:val="none" w:sz="0" w:space="0" w:color="auto"/>
            <w:bottom w:val="none" w:sz="0" w:space="0" w:color="auto"/>
            <w:right w:val="none" w:sz="0" w:space="0" w:color="auto"/>
          </w:divBdr>
          <w:divsChild>
            <w:div w:id="1997495107">
              <w:marLeft w:val="0"/>
              <w:marRight w:val="0"/>
              <w:marTop w:val="0"/>
              <w:marBottom w:val="0"/>
              <w:divBdr>
                <w:top w:val="none" w:sz="0" w:space="0" w:color="auto"/>
                <w:left w:val="none" w:sz="0" w:space="0" w:color="auto"/>
                <w:bottom w:val="none" w:sz="0" w:space="0" w:color="auto"/>
                <w:right w:val="none" w:sz="0" w:space="0" w:color="auto"/>
              </w:divBdr>
            </w:div>
          </w:divsChild>
        </w:div>
        <w:div w:id="1652825085">
          <w:marLeft w:val="0"/>
          <w:marRight w:val="0"/>
          <w:marTop w:val="0"/>
          <w:marBottom w:val="0"/>
          <w:divBdr>
            <w:top w:val="none" w:sz="0" w:space="0" w:color="auto"/>
            <w:left w:val="none" w:sz="0" w:space="0" w:color="auto"/>
            <w:bottom w:val="none" w:sz="0" w:space="0" w:color="auto"/>
            <w:right w:val="none" w:sz="0" w:space="0" w:color="auto"/>
          </w:divBdr>
          <w:divsChild>
            <w:div w:id="195850867">
              <w:marLeft w:val="0"/>
              <w:marRight w:val="0"/>
              <w:marTop w:val="0"/>
              <w:marBottom w:val="0"/>
              <w:divBdr>
                <w:top w:val="none" w:sz="0" w:space="0" w:color="auto"/>
                <w:left w:val="none" w:sz="0" w:space="0" w:color="auto"/>
                <w:bottom w:val="none" w:sz="0" w:space="0" w:color="auto"/>
                <w:right w:val="none" w:sz="0" w:space="0" w:color="auto"/>
              </w:divBdr>
            </w:div>
          </w:divsChild>
        </w:div>
        <w:div w:id="1178732460">
          <w:marLeft w:val="0"/>
          <w:marRight w:val="0"/>
          <w:marTop w:val="0"/>
          <w:marBottom w:val="0"/>
          <w:divBdr>
            <w:top w:val="none" w:sz="0" w:space="0" w:color="auto"/>
            <w:left w:val="none" w:sz="0" w:space="0" w:color="auto"/>
            <w:bottom w:val="none" w:sz="0" w:space="0" w:color="auto"/>
            <w:right w:val="none" w:sz="0" w:space="0" w:color="auto"/>
          </w:divBdr>
          <w:divsChild>
            <w:div w:id="1077552456">
              <w:marLeft w:val="0"/>
              <w:marRight w:val="0"/>
              <w:marTop w:val="0"/>
              <w:marBottom w:val="0"/>
              <w:divBdr>
                <w:top w:val="none" w:sz="0" w:space="0" w:color="auto"/>
                <w:left w:val="none" w:sz="0" w:space="0" w:color="auto"/>
                <w:bottom w:val="none" w:sz="0" w:space="0" w:color="auto"/>
                <w:right w:val="none" w:sz="0" w:space="0" w:color="auto"/>
              </w:divBdr>
            </w:div>
          </w:divsChild>
        </w:div>
        <w:div w:id="1810974256">
          <w:marLeft w:val="0"/>
          <w:marRight w:val="0"/>
          <w:marTop w:val="0"/>
          <w:marBottom w:val="0"/>
          <w:divBdr>
            <w:top w:val="none" w:sz="0" w:space="0" w:color="auto"/>
            <w:left w:val="none" w:sz="0" w:space="0" w:color="auto"/>
            <w:bottom w:val="none" w:sz="0" w:space="0" w:color="auto"/>
            <w:right w:val="none" w:sz="0" w:space="0" w:color="auto"/>
          </w:divBdr>
          <w:divsChild>
            <w:div w:id="1677998020">
              <w:marLeft w:val="0"/>
              <w:marRight w:val="0"/>
              <w:marTop w:val="0"/>
              <w:marBottom w:val="0"/>
              <w:divBdr>
                <w:top w:val="none" w:sz="0" w:space="0" w:color="auto"/>
                <w:left w:val="none" w:sz="0" w:space="0" w:color="auto"/>
                <w:bottom w:val="none" w:sz="0" w:space="0" w:color="auto"/>
                <w:right w:val="none" w:sz="0" w:space="0" w:color="auto"/>
              </w:divBdr>
            </w:div>
          </w:divsChild>
        </w:div>
        <w:div w:id="25327313">
          <w:marLeft w:val="0"/>
          <w:marRight w:val="0"/>
          <w:marTop w:val="0"/>
          <w:marBottom w:val="0"/>
          <w:divBdr>
            <w:top w:val="none" w:sz="0" w:space="0" w:color="auto"/>
            <w:left w:val="none" w:sz="0" w:space="0" w:color="auto"/>
            <w:bottom w:val="none" w:sz="0" w:space="0" w:color="auto"/>
            <w:right w:val="none" w:sz="0" w:space="0" w:color="auto"/>
          </w:divBdr>
          <w:divsChild>
            <w:div w:id="926352774">
              <w:marLeft w:val="0"/>
              <w:marRight w:val="0"/>
              <w:marTop w:val="0"/>
              <w:marBottom w:val="0"/>
              <w:divBdr>
                <w:top w:val="none" w:sz="0" w:space="0" w:color="auto"/>
                <w:left w:val="none" w:sz="0" w:space="0" w:color="auto"/>
                <w:bottom w:val="none" w:sz="0" w:space="0" w:color="auto"/>
                <w:right w:val="none" w:sz="0" w:space="0" w:color="auto"/>
              </w:divBdr>
            </w:div>
          </w:divsChild>
        </w:div>
        <w:div w:id="1924145308">
          <w:marLeft w:val="0"/>
          <w:marRight w:val="0"/>
          <w:marTop w:val="0"/>
          <w:marBottom w:val="0"/>
          <w:divBdr>
            <w:top w:val="none" w:sz="0" w:space="0" w:color="auto"/>
            <w:left w:val="none" w:sz="0" w:space="0" w:color="auto"/>
            <w:bottom w:val="none" w:sz="0" w:space="0" w:color="auto"/>
            <w:right w:val="none" w:sz="0" w:space="0" w:color="auto"/>
          </w:divBdr>
          <w:divsChild>
            <w:div w:id="1245341803">
              <w:marLeft w:val="0"/>
              <w:marRight w:val="0"/>
              <w:marTop w:val="0"/>
              <w:marBottom w:val="0"/>
              <w:divBdr>
                <w:top w:val="none" w:sz="0" w:space="0" w:color="auto"/>
                <w:left w:val="none" w:sz="0" w:space="0" w:color="auto"/>
                <w:bottom w:val="none" w:sz="0" w:space="0" w:color="auto"/>
                <w:right w:val="none" w:sz="0" w:space="0" w:color="auto"/>
              </w:divBdr>
            </w:div>
          </w:divsChild>
        </w:div>
        <w:div w:id="1138260347">
          <w:marLeft w:val="0"/>
          <w:marRight w:val="0"/>
          <w:marTop w:val="0"/>
          <w:marBottom w:val="0"/>
          <w:divBdr>
            <w:top w:val="none" w:sz="0" w:space="0" w:color="auto"/>
            <w:left w:val="none" w:sz="0" w:space="0" w:color="auto"/>
            <w:bottom w:val="none" w:sz="0" w:space="0" w:color="auto"/>
            <w:right w:val="none" w:sz="0" w:space="0" w:color="auto"/>
          </w:divBdr>
          <w:divsChild>
            <w:div w:id="549800693">
              <w:marLeft w:val="0"/>
              <w:marRight w:val="0"/>
              <w:marTop w:val="0"/>
              <w:marBottom w:val="0"/>
              <w:divBdr>
                <w:top w:val="none" w:sz="0" w:space="0" w:color="auto"/>
                <w:left w:val="none" w:sz="0" w:space="0" w:color="auto"/>
                <w:bottom w:val="none" w:sz="0" w:space="0" w:color="auto"/>
                <w:right w:val="none" w:sz="0" w:space="0" w:color="auto"/>
              </w:divBdr>
            </w:div>
          </w:divsChild>
        </w:div>
        <w:div w:id="2120371310">
          <w:marLeft w:val="0"/>
          <w:marRight w:val="0"/>
          <w:marTop w:val="0"/>
          <w:marBottom w:val="0"/>
          <w:divBdr>
            <w:top w:val="none" w:sz="0" w:space="0" w:color="auto"/>
            <w:left w:val="none" w:sz="0" w:space="0" w:color="auto"/>
            <w:bottom w:val="none" w:sz="0" w:space="0" w:color="auto"/>
            <w:right w:val="none" w:sz="0" w:space="0" w:color="auto"/>
          </w:divBdr>
          <w:divsChild>
            <w:div w:id="169805394">
              <w:marLeft w:val="0"/>
              <w:marRight w:val="0"/>
              <w:marTop w:val="0"/>
              <w:marBottom w:val="0"/>
              <w:divBdr>
                <w:top w:val="none" w:sz="0" w:space="0" w:color="auto"/>
                <w:left w:val="none" w:sz="0" w:space="0" w:color="auto"/>
                <w:bottom w:val="none" w:sz="0" w:space="0" w:color="auto"/>
                <w:right w:val="none" w:sz="0" w:space="0" w:color="auto"/>
              </w:divBdr>
            </w:div>
          </w:divsChild>
        </w:div>
        <w:div w:id="376854225">
          <w:marLeft w:val="0"/>
          <w:marRight w:val="0"/>
          <w:marTop w:val="0"/>
          <w:marBottom w:val="0"/>
          <w:divBdr>
            <w:top w:val="none" w:sz="0" w:space="0" w:color="auto"/>
            <w:left w:val="none" w:sz="0" w:space="0" w:color="auto"/>
            <w:bottom w:val="none" w:sz="0" w:space="0" w:color="auto"/>
            <w:right w:val="none" w:sz="0" w:space="0" w:color="auto"/>
          </w:divBdr>
          <w:divsChild>
            <w:div w:id="750201219">
              <w:marLeft w:val="0"/>
              <w:marRight w:val="0"/>
              <w:marTop w:val="0"/>
              <w:marBottom w:val="0"/>
              <w:divBdr>
                <w:top w:val="none" w:sz="0" w:space="0" w:color="auto"/>
                <w:left w:val="none" w:sz="0" w:space="0" w:color="auto"/>
                <w:bottom w:val="none" w:sz="0" w:space="0" w:color="auto"/>
                <w:right w:val="none" w:sz="0" w:space="0" w:color="auto"/>
              </w:divBdr>
            </w:div>
          </w:divsChild>
        </w:div>
        <w:div w:id="1572544099">
          <w:marLeft w:val="0"/>
          <w:marRight w:val="0"/>
          <w:marTop w:val="0"/>
          <w:marBottom w:val="0"/>
          <w:divBdr>
            <w:top w:val="none" w:sz="0" w:space="0" w:color="auto"/>
            <w:left w:val="none" w:sz="0" w:space="0" w:color="auto"/>
            <w:bottom w:val="none" w:sz="0" w:space="0" w:color="auto"/>
            <w:right w:val="none" w:sz="0" w:space="0" w:color="auto"/>
          </w:divBdr>
          <w:divsChild>
            <w:div w:id="715349922">
              <w:marLeft w:val="0"/>
              <w:marRight w:val="0"/>
              <w:marTop w:val="0"/>
              <w:marBottom w:val="0"/>
              <w:divBdr>
                <w:top w:val="none" w:sz="0" w:space="0" w:color="auto"/>
                <w:left w:val="none" w:sz="0" w:space="0" w:color="auto"/>
                <w:bottom w:val="none" w:sz="0" w:space="0" w:color="auto"/>
                <w:right w:val="none" w:sz="0" w:space="0" w:color="auto"/>
              </w:divBdr>
            </w:div>
          </w:divsChild>
        </w:div>
        <w:div w:id="1974747111">
          <w:marLeft w:val="0"/>
          <w:marRight w:val="0"/>
          <w:marTop w:val="0"/>
          <w:marBottom w:val="0"/>
          <w:divBdr>
            <w:top w:val="none" w:sz="0" w:space="0" w:color="auto"/>
            <w:left w:val="none" w:sz="0" w:space="0" w:color="auto"/>
            <w:bottom w:val="none" w:sz="0" w:space="0" w:color="auto"/>
            <w:right w:val="none" w:sz="0" w:space="0" w:color="auto"/>
          </w:divBdr>
          <w:divsChild>
            <w:div w:id="1416510631">
              <w:marLeft w:val="0"/>
              <w:marRight w:val="0"/>
              <w:marTop w:val="0"/>
              <w:marBottom w:val="0"/>
              <w:divBdr>
                <w:top w:val="none" w:sz="0" w:space="0" w:color="auto"/>
                <w:left w:val="none" w:sz="0" w:space="0" w:color="auto"/>
                <w:bottom w:val="none" w:sz="0" w:space="0" w:color="auto"/>
                <w:right w:val="none" w:sz="0" w:space="0" w:color="auto"/>
              </w:divBdr>
            </w:div>
          </w:divsChild>
        </w:div>
        <w:div w:id="1594899443">
          <w:marLeft w:val="0"/>
          <w:marRight w:val="0"/>
          <w:marTop w:val="0"/>
          <w:marBottom w:val="0"/>
          <w:divBdr>
            <w:top w:val="none" w:sz="0" w:space="0" w:color="auto"/>
            <w:left w:val="none" w:sz="0" w:space="0" w:color="auto"/>
            <w:bottom w:val="none" w:sz="0" w:space="0" w:color="auto"/>
            <w:right w:val="none" w:sz="0" w:space="0" w:color="auto"/>
          </w:divBdr>
          <w:divsChild>
            <w:div w:id="480853119">
              <w:marLeft w:val="0"/>
              <w:marRight w:val="0"/>
              <w:marTop w:val="0"/>
              <w:marBottom w:val="0"/>
              <w:divBdr>
                <w:top w:val="none" w:sz="0" w:space="0" w:color="auto"/>
                <w:left w:val="none" w:sz="0" w:space="0" w:color="auto"/>
                <w:bottom w:val="none" w:sz="0" w:space="0" w:color="auto"/>
                <w:right w:val="none" w:sz="0" w:space="0" w:color="auto"/>
              </w:divBdr>
            </w:div>
          </w:divsChild>
        </w:div>
        <w:div w:id="1780023912">
          <w:marLeft w:val="0"/>
          <w:marRight w:val="0"/>
          <w:marTop w:val="0"/>
          <w:marBottom w:val="0"/>
          <w:divBdr>
            <w:top w:val="none" w:sz="0" w:space="0" w:color="auto"/>
            <w:left w:val="none" w:sz="0" w:space="0" w:color="auto"/>
            <w:bottom w:val="none" w:sz="0" w:space="0" w:color="auto"/>
            <w:right w:val="none" w:sz="0" w:space="0" w:color="auto"/>
          </w:divBdr>
          <w:divsChild>
            <w:div w:id="1789547388">
              <w:marLeft w:val="0"/>
              <w:marRight w:val="0"/>
              <w:marTop w:val="0"/>
              <w:marBottom w:val="0"/>
              <w:divBdr>
                <w:top w:val="none" w:sz="0" w:space="0" w:color="auto"/>
                <w:left w:val="none" w:sz="0" w:space="0" w:color="auto"/>
                <w:bottom w:val="none" w:sz="0" w:space="0" w:color="auto"/>
                <w:right w:val="none" w:sz="0" w:space="0" w:color="auto"/>
              </w:divBdr>
            </w:div>
          </w:divsChild>
        </w:div>
        <w:div w:id="1621112907">
          <w:marLeft w:val="0"/>
          <w:marRight w:val="0"/>
          <w:marTop w:val="0"/>
          <w:marBottom w:val="0"/>
          <w:divBdr>
            <w:top w:val="none" w:sz="0" w:space="0" w:color="auto"/>
            <w:left w:val="none" w:sz="0" w:space="0" w:color="auto"/>
            <w:bottom w:val="none" w:sz="0" w:space="0" w:color="auto"/>
            <w:right w:val="none" w:sz="0" w:space="0" w:color="auto"/>
          </w:divBdr>
          <w:divsChild>
            <w:div w:id="1727756893">
              <w:marLeft w:val="0"/>
              <w:marRight w:val="0"/>
              <w:marTop w:val="0"/>
              <w:marBottom w:val="0"/>
              <w:divBdr>
                <w:top w:val="none" w:sz="0" w:space="0" w:color="auto"/>
                <w:left w:val="none" w:sz="0" w:space="0" w:color="auto"/>
                <w:bottom w:val="none" w:sz="0" w:space="0" w:color="auto"/>
                <w:right w:val="none" w:sz="0" w:space="0" w:color="auto"/>
              </w:divBdr>
            </w:div>
          </w:divsChild>
        </w:div>
        <w:div w:id="443158440">
          <w:marLeft w:val="0"/>
          <w:marRight w:val="0"/>
          <w:marTop w:val="0"/>
          <w:marBottom w:val="0"/>
          <w:divBdr>
            <w:top w:val="none" w:sz="0" w:space="0" w:color="auto"/>
            <w:left w:val="none" w:sz="0" w:space="0" w:color="auto"/>
            <w:bottom w:val="none" w:sz="0" w:space="0" w:color="auto"/>
            <w:right w:val="none" w:sz="0" w:space="0" w:color="auto"/>
          </w:divBdr>
          <w:divsChild>
            <w:div w:id="651175766">
              <w:marLeft w:val="0"/>
              <w:marRight w:val="0"/>
              <w:marTop w:val="0"/>
              <w:marBottom w:val="0"/>
              <w:divBdr>
                <w:top w:val="none" w:sz="0" w:space="0" w:color="auto"/>
                <w:left w:val="none" w:sz="0" w:space="0" w:color="auto"/>
                <w:bottom w:val="none" w:sz="0" w:space="0" w:color="auto"/>
                <w:right w:val="none" w:sz="0" w:space="0" w:color="auto"/>
              </w:divBdr>
            </w:div>
          </w:divsChild>
        </w:div>
        <w:div w:id="825240546">
          <w:marLeft w:val="0"/>
          <w:marRight w:val="0"/>
          <w:marTop w:val="0"/>
          <w:marBottom w:val="0"/>
          <w:divBdr>
            <w:top w:val="none" w:sz="0" w:space="0" w:color="auto"/>
            <w:left w:val="none" w:sz="0" w:space="0" w:color="auto"/>
            <w:bottom w:val="none" w:sz="0" w:space="0" w:color="auto"/>
            <w:right w:val="none" w:sz="0" w:space="0" w:color="auto"/>
          </w:divBdr>
          <w:divsChild>
            <w:div w:id="579296938">
              <w:marLeft w:val="0"/>
              <w:marRight w:val="0"/>
              <w:marTop w:val="0"/>
              <w:marBottom w:val="0"/>
              <w:divBdr>
                <w:top w:val="none" w:sz="0" w:space="0" w:color="auto"/>
                <w:left w:val="none" w:sz="0" w:space="0" w:color="auto"/>
                <w:bottom w:val="none" w:sz="0" w:space="0" w:color="auto"/>
                <w:right w:val="none" w:sz="0" w:space="0" w:color="auto"/>
              </w:divBdr>
            </w:div>
          </w:divsChild>
        </w:div>
        <w:div w:id="53041848">
          <w:marLeft w:val="0"/>
          <w:marRight w:val="0"/>
          <w:marTop w:val="0"/>
          <w:marBottom w:val="0"/>
          <w:divBdr>
            <w:top w:val="none" w:sz="0" w:space="0" w:color="auto"/>
            <w:left w:val="none" w:sz="0" w:space="0" w:color="auto"/>
            <w:bottom w:val="none" w:sz="0" w:space="0" w:color="auto"/>
            <w:right w:val="none" w:sz="0" w:space="0" w:color="auto"/>
          </w:divBdr>
          <w:divsChild>
            <w:div w:id="589702814">
              <w:marLeft w:val="0"/>
              <w:marRight w:val="0"/>
              <w:marTop w:val="0"/>
              <w:marBottom w:val="0"/>
              <w:divBdr>
                <w:top w:val="none" w:sz="0" w:space="0" w:color="auto"/>
                <w:left w:val="none" w:sz="0" w:space="0" w:color="auto"/>
                <w:bottom w:val="none" w:sz="0" w:space="0" w:color="auto"/>
                <w:right w:val="none" w:sz="0" w:space="0" w:color="auto"/>
              </w:divBdr>
            </w:div>
          </w:divsChild>
        </w:div>
        <w:div w:id="1320958263">
          <w:marLeft w:val="0"/>
          <w:marRight w:val="0"/>
          <w:marTop w:val="0"/>
          <w:marBottom w:val="0"/>
          <w:divBdr>
            <w:top w:val="none" w:sz="0" w:space="0" w:color="auto"/>
            <w:left w:val="none" w:sz="0" w:space="0" w:color="auto"/>
            <w:bottom w:val="none" w:sz="0" w:space="0" w:color="auto"/>
            <w:right w:val="none" w:sz="0" w:space="0" w:color="auto"/>
          </w:divBdr>
          <w:divsChild>
            <w:div w:id="1790860193">
              <w:marLeft w:val="0"/>
              <w:marRight w:val="0"/>
              <w:marTop w:val="0"/>
              <w:marBottom w:val="0"/>
              <w:divBdr>
                <w:top w:val="none" w:sz="0" w:space="0" w:color="auto"/>
                <w:left w:val="none" w:sz="0" w:space="0" w:color="auto"/>
                <w:bottom w:val="none" w:sz="0" w:space="0" w:color="auto"/>
                <w:right w:val="none" w:sz="0" w:space="0" w:color="auto"/>
              </w:divBdr>
            </w:div>
          </w:divsChild>
        </w:div>
        <w:div w:id="452216102">
          <w:marLeft w:val="0"/>
          <w:marRight w:val="0"/>
          <w:marTop w:val="0"/>
          <w:marBottom w:val="0"/>
          <w:divBdr>
            <w:top w:val="none" w:sz="0" w:space="0" w:color="auto"/>
            <w:left w:val="none" w:sz="0" w:space="0" w:color="auto"/>
            <w:bottom w:val="none" w:sz="0" w:space="0" w:color="auto"/>
            <w:right w:val="none" w:sz="0" w:space="0" w:color="auto"/>
          </w:divBdr>
          <w:divsChild>
            <w:div w:id="325591360">
              <w:marLeft w:val="0"/>
              <w:marRight w:val="0"/>
              <w:marTop w:val="0"/>
              <w:marBottom w:val="0"/>
              <w:divBdr>
                <w:top w:val="none" w:sz="0" w:space="0" w:color="auto"/>
                <w:left w:val="none" w:sz="0" w:space="0" w:color="auto"/>
                <w:bottom w:val="none" w:sz="0" w:space="0" w:color="auto"/>
                <w:right w:val="none" w:sz="0" w:space="0" w:color="auto"/>
              </w:divBdr>
            </w:div>
          </w:divsChild>
        </w:div>
        <w:div w:id="1884520429">
          <w:marLeft w:val="0"/>
          <w:marRight w:val="0"/>
          <w:marTop w:val="0"/>
          <w:marBottom w:val="0"/>
          <w:divBdr>
            <w:top w:val="none" w:sz="0" w:space="0" w:color="auto"/>
            <w:left w:val="none" w:sz="0" w:space="0" w:color="auto"/>
            <w:bottom w:val="none" w:sz="0" w:space="0" w:color="auto"/>
            <w:right w:val="none" w:sz="0" w:space="0" w:color="auto"/>
          </w:divBdr>
          <w:divsChild>
            <w:div w:id="1283264222">
              <w:marLeft w:val="0"/>
              <w:marRight w:val="0"/>
              <w:marTop w:val="0"/>
              <w:marBottom w:val="0"/>
              <w:divBdr>
                <w:top w:val="none" w:sz="0" w:space="0" w:color="auto"/>
                <w:left w:val="none" w:sz="0" w:space="0" w:color="auto"/>
                <w:bottom w:val="none" w:sz="0" w:space="0" w:color="auto"/>
                <w:right w:val="none" w:sz="0" w:space="0" w:color="auto"/>
              </w:divBdr>
            </w:div>
          </w:divsChild>
        </w:div>
        <w:div w:id="665403818">
          <w:marLeft w:val="0"/>
          <w:marRight w:val="0"/>
          <w:marTop w:val="0"/>
          <w:marBottom w:val="0"/>
          <w:divBdr>
            <w:top w:val="none" w:sz="0" w:space="0" w:color="auto"/>
            <w:left w:val="none" w:sz="0" w:space="0" w:color="auto"/>
            <w:bottom w:val="none" w:sz="0" w:space="0" w:color="auto"/>
            <w:right w:val="none" w:sz="0" w:space="0" w:color="auto"/>
          </w:divBdr>
          <w:divsChild>
            <w:div w:id="1747148517">
              <w:marLeft w:val="0"/>
              <w:marRight w:val="0"/>
              <w:marTop w:val="0"/>
              <w:marBottom w:val="0"/>
              <w:divBdr>
                <w:top w:val="none" w:sz="0" w:space="0" w:color="auto"/>
                <w:left w:val="none" w:sz="0" w:space="0" w:color="auto"/>
                <w:bottom w:val="none" w:sz="0" w:space="0" w:color="auto"/>
                <w:right w:val="none" w:sz="0" w:space="0" w:color="auto"/>
              </w:divBdr>
            </w:div>
          </w:divsChild>
        </w:div>
        <w:div w:id="1528132662">
          <w:marLeft w:val="0"/>
          <w:marRight w:val="0"/>
          <w:marTop w:val="0"/>
          <w:marBottom w:val="0"/>
          <w:divBdr>
            <w:top w:val="none" w:sz="0" w:space="0" w:color="auto"/>
            <w:left w:val="none" w:sz="0" w:space="0" w:color="auto"/>
            <w:bottom w:val="none" w:sz="0" w:space="0" w:color="auto"/>
            <w:right w:val="none" w:sz="0" w:space="0" w:color="auto"/>
          </w:divBdr>
          <w:divsChild>
            <w:div w:id="1026171558">
              <w:marLeft w:val="0"/>
              <w:marRight w:val="0"/>
              <w:marTop w:val="0"/>
              <w:marBottom w:val="0"/>
              <w:divBdr>
                <w:top w:val="none" w:sz="0" w:space="0" w:color="auto"/>
                <w:left w:val="none" w:sz="0" w:space="0" w:color="auto"/>
                <w:bottom w:val="none" w:sz="0" w:space="0" w:color="auto"/>
                <w:right w:val="none" w:sz="0" w:space="0" w:color="auto"/>
              </w:divBdr>
            </w:div>
          </w:divsChild>
        </w:div>
        <w:div w:id="30541431">
          <w:marLeft w:val="0"/>
          <w:marRight w:val="0"/>
          <w:marTop w:val="0"/>
          <w:marBottom w:val="0"/>
          <w:divBdr>
            <w:top w:val="none" w:sz="0" w:space="0" w:color="auto"/>
            <w:left w:val="none" w:sz="0" w:space="0" w:color="auto"/>
            <w:bottom w:val="none" w:sz="0" w:space="0" w:color="auto"/>
            <w:right w:val="none" w:sz="0" w:space="0" w:color="auto"/>
          </w:divBdr>
          <w:divsChild>
            <w:div w:id="1637490757">
              <w:marLeft w:val="0"/>
              <w:marRight w:val="0"/>
              <w:marTop w:val="0"/>
              <w:marBottom w:val="0"/>
              <w:divBdr>
                <w:top w:val="none" w:sz="0" w:space="0" w:color="auto"/>
                <w:left w:val="none" w:sz="0" w:space="0" w:color="auto"/>
                <w:bottom w:val="none" w:sz="0" w:space="0" w:color="auto"/>
                <w:right w:val="none" w:sz="0" w:space="0" w:color="auto"/>
              </w:divBdr>
            </w:div>
          </w:divsChild>
        </w:div>
        <w:div w:id="318926452">
          <w:marLeft w:val="0"/>
          <w:marRight w:val="0"/>
          <w:marTop w:val="0"/>
          <w:marBottom w:val="0"/>
          <w:divBdr>
            <w:top w:val="none" w:sz="0" w:space="0" w:color="auto"/>
            <w:left w:val="none" w:sz="0" w:space="0" w:color="auto"/>
            <w:bottom w:val="none" w:sz="0" w:space="0" w:color="auto"/>
            <w:right w:val="none" w:sz="0" w:space="0" w:color="auto"/>
          </w:divBdr>
          <w:divsChild>
            <w:div w:id="247348786">
              <w:marLeft w:val="0"/>
              <w:marRight w:val="0"/>
              <w:marTop w:val="0"/>
              <w:marBottom w:val="0"/>
              <w:divBdr>
                <w:top w:val="none" w:sz="0" w:space="0" w:color="auto"/>
                <w:left w:val="none" w:sz="0" w:space="0" w:color="auto"/>
                <w:bottom w:val="none" w:sz="0" w:space="0" w:color="auto"/>
                <w:right w:val="none" w:sz="0" w:space="0" w:color="auto"/>
              </w:divBdr>
            </w:div>
          </w:divsChild>
        </w:div>
        <w:div w:id="124197807">
          <w:marLeft w:val="0"/>
          <w:marRight w:val="0"/>
          <w:marTop w:val="0"/>
          <w:marBottom w:val="0"/>
          <w:divBdr>
            <w:top w:val="none" w:sz="0" w:space="0" w:color="auto"/>
            <w:left w:val="none" w:sz="0" w:space="0" w:color="auto"/>
            <w:bottom w:val="none" w:sz="0" w:space="0" w:color="auto"/>
            <w:right w:val="none" w:sz="0" w:space="0" w:color="auto"/>
          </w:divBdr>
          <w:divsChild>
            <w:div w:id="177933807">
              <w:marLeft w:val="0"/>
              <w:marRight w:val="0"/>
              <w:marTop w:val="0"/>
              <w:marBottom w:val="0"/>
              <w:divBdr>
                <w:top w:val="none" w:sz="0" w:space="0" w:color="auto"/>
                <w:left w:val="none" w:sz="0" w:space="0" w:color="auto"/>
                <w:bottom w:val="none" w:sz="0" w:space="0" w:color="auto"/>
                <w:right w:val="none" w:sz="0" w:space="0" w:color="auto"/>
              </w:divBdr>
            </w:div>
          </w:divsChild>
        </w:div>
        <w:div w:id="1265459594">
          <w:marLeft w:val="0"/>
          <w:marRight w:val="0"/>
          <w:marTop w:val="0"/>
          <w:marBottom w:val="0"/>
          <w:divBdr>
            <w:top w:val="none" w:sz="0" w:space="0" w:color="auto"/>
            <w:left w:val="none" w:sz="0" w:space="0" w:color="auto"/>
            <w:bottom w:val="none" w:sz="0" w:space="0" w:color="auto"/>
            <w:right w:val="none" w:sz="0" w:space="0" w:color="auto"/>
          </w:divBdr>
          <w:divsChild>
            <w:div w:id="174879617">
              <w:marLeft w:val="0"/>
              <w:marRight w:val="0"/>
              <w:marTop w:val="0"/>
              <w:marBottom w:val="0"/>
              <w:divBdr>
                <w:top w:val="none" w:sz="0" w:space="0" w:color="auto"/>
                <w:left w:val="none" w:sz="0" w:space="0" w:color="auto"/>
                <w:bottom w:val="none" w:sz="0" w:space="0" w:color="auto"/>
                <w:right w:val="none" w:sz="0" w:space="0" w:color="auto"/>
              </w:divBdr>
            </w:div>
          </w:divsChild>
        </w:div>
        <w:div w:id="750274629">
          <w:marLeft w:val="0"/>
          <w:marRight w:val="0"/>
          <w:marTop w:val="0"/>
          <w:marBottom w:val="0"/>
          <w:divBdr>
            <w:top w:val="none" w:sz="0" w:space="0" w:color="auto"/>
            <w:left w:val="none" w:sz="0" w:space="0" w:color="auto"/>
            <w:bottom w:val="none" w:sz="0" w:space="0" w:color="auto"/>
            <w:right w:val="none" w:sz="0" w:space="0" w:color="auto"/>
          </w:divBdr>
          <w:divsChild>
            <w:div w:id="130707548">
              <w:marLeft w:val="0"/>
              <w:marRight w:val="0"/>
              <w:marTop w:val="0"/>
              <w:marBottom w:val="0"/>
              <w:divBdr>
                <w:top w:val="none" w:sz="0" w:space="0" w:color="auto"/>
                <w:left w:val="none" w:sz="0" w:space="0" w:color="auto"/>
                <w:bottom w:val="none" w:sz="0" w:space="0" w:color="auto"/>
                <w:right w:val="none" w:sz="0" w:space="0" w:color="auto"/>
              </w:divBdr>
            </w:div>
          </w:divsChild>
        </w:div>
        <w:div w:id="68843116">
          <w:marLeft w:val="0"/>
          <w:marRight w:val="0"/>
          <w:marTop w:val="0"/>
          <w:marBottom w:val="0"/>
          <w:divBdr>
            <w:top w:val="none" w:sz="0" w:space="0" w:color="auto"/>
            <w:left w:val="none" w:sz="0" w:space="0" w:color="auto"/>
            <w:bottom w:val="none" w:sz="0" w:space="0" w:color="auto"/>
            <w:right w:val="none" w:sz="0" w:space="0" w:color="auto"/>
          </w:divBdr>
          <w:divsChild>
            <w:div w:id="675158328">
              <w:marLeft w:val="0"/>
              <w:marRight w:val="0"/>
              <w:marTop w:val="0"/>
              <w:marBottom w:val="0"/>
              <w:divBdr>
                <w:top w:val="none" w:sz="0" w:space="0" w:color="auto"/>
                <w:left w:val="none" w:sz="0" w:space="0" w:color="auto"/>
                <w:bottom w:val="none" w:sz="0" w:space="0" w:color="auto"/>
                <w:right w:val="none" w:sz="0" w:space="0" w:color="auto"/>
              </w:divBdr>
            </w:div>
          </w:divsChild>
        </w:div>
        <w:div w:id="1629319270">
          <w:marLeft w:val="0"/>
          <w:marRight w:val="0"/>
          <w:marTop w:val="0"/>
          <w:marBottom w:val="0"/>
          <w:divBdr>
            <w:top w:val="none" w:sz="0" w:space="0" w:color="auto"/>
            <w:left w:val="none" w:sz="0" w:space="0" w:color="auto"/>
            <w:bottom w:val="none" w:sz="0" w:space="0" w:color="auto"/>
            <w:right w:val="none" w:sz="0" w:space="0" w:color="auto"/>
          </w:divBdr>
          <w:divsChild>
            <w:div w:id="1015421416">
              <w:marLeft w:val="0"/>
              <w:marRight w:val="0"/>
              <w:marTop w:val="0"/>
              <w:marBottom w:val="0"/>
              <w:divBdr>
                <w:top w:val="none" w:sz="0" w:space="0" w:color="auto"/>
                <w:left w:val="none" w:sz="0" w:space="0" w:color="auto"/>
                <w:bottom w:val="none" w:sz="0" w:space="0" w:color="auto"/>
                <w:right w:val="none" w:sz="0" w:space="0" w:color="auto"/>
              </w:divBdr>
            </w:div>
          </w:divsChild>
        </w:div>
        <w:div w:id="557325107">
          <w:marLeft w:val="0"/>
          <w:marRight w:val="0"/>
          <w:marTop w:val="0"/>
          <w:marBottom w:val="0"/>
          <w:divBdr>
            <w:top w:val="none" w:sz="0" w:space="0" w:color="auto"/>
            <w:left w:val="none" w:sz="0" w:space="0" w:color="auto"/>
            <w:bottom w:val="none" w:sz="0" w:space="0" w:color="auto"/>
            <w:right w:val="none" w:sz="0" w:space="0" w:color="auto"/>
          </w:divBdr>
          <w:divsChild>
            <w:div w:id="828862913">
              <w:marLeft w:val="0"/>
              <w:marRight w:val="0"/>
              <w:marTop w:val="0"/>
              <w:marBottom w:val="0"/>
              <w:divBdr>
                <w:top w:val="none" w:sz="0" w:space="0" w:color="auto"/>
                <w:left w:val="none" w:sz="0" w:space="0" w:color="auto"/>
                <w:bottom w:val="none" w:sz="0" w:space="0" w:color="auto"/>
                <w:right w:val="none" w:sz="0" w:space="0" w:color="auto"/>
              </w:divBdr>
            </w:div>
          </w:divsChild>
        </w:div>
        <w:div w:id="456723228">
          <w:marLeft w:val="0"/>
          <w:marRight w:val="0"/>
          <w:marTop w:val="0"/>
          <w:marBottom w:val="0"/>
          <w:divBdr>
            <w:top w:val="none" w:sz="0" w:space="0" w:color="auto"/>
            <w:left w:val="none" w:sz="0" w:space="0" w:color="auto"/>
            <w:bottom w:val="none" w:sz="0" w:space="0" w:color="auto"/>
            <w:right w:val="none" w:sz="0" w:space="0" w:color="auto"/>
          </w:divBdr>
          <w:divsChild>
            <w:div w:id="2119254935">
              <w:marLeft w:val="0"/>
              <w:marRight w:val="0"/>
              <w:marTop w:val="0"/>
              <w:marBottom w:val="0"/>
              <w:divBdr>
                <w:top w:val="none" w:sz="0" w:space="0" w:color="auto"/>
                <w:left w:val="none" w:sz="0" w:space="0" w:color="auto"/>
                <w:bottom w:val="none" w:sz="0" w:space="0" w:color="auto"/>
                <w:right w:val="none" w:sz="0" w:space="0" w:color="auto"/>
              </w:divBdr>
            </w:div>
          </w:divsChild>
        </w:div>
        <w:div w:id="1799103763">
          <w:marLeft w:val="0"/>
          <w:marRight w:val="0"/>
          <w:marTop w:val="0"/>
          <w:marBottom w:val="0"/>
          <w:divBdr>
            <w:top w:val="none" w:sz="0" w:space="0" w:color="auto"/>
            <w:left w:val="none" w:sz="0" w:space="0" w:color="auto"/>
            <w:bottom w:val="none" w:sz="0" w:space="0" w:color="auto"/>
            <w:right w:val="none" w:sz="0" w:space="0" w:color="auto"/>
          </w:divBdr>
          <w:divsChild>
            <w:div w:id="1094209461">
              <w:marLeft w:val="0"/>
              <w:marRight w:val="0"/>
              <w:marTop w:val="0"/>
              <w:marBottom w:val="0"/>
              <w:divBdr>
                <w:top w:val="none" w:sz="0" w:space="0" w:color="auto"/>
                <w:left w:val="none" w:sz="0" w:space="0" w:color="auto"/>
                <w:bottom w:val="none" w:sz="0" w:space="0" w:color="auto"/>
                <w:right w:val="none" w:sz="0" w:space="0" w:color="auto"/>
              </w:divBdr>
            </w:div>
          </w:divsChild>
        </w:div>
        <w:div w:id="203517118">
          <w:marLeft w:val="0"/>
          <w:marRight w:val="0"/>
          <w:marTop w:val="0"/>
          <w:marBottom w:val="0"/>
          <w:divBdr>
            <w:top w:val="none" w:sz="0" w:space="0" w:color="auto"/>
            <w:left w:val="none" w:sz="0" w:space="0" w:color="auto"/>
            <w:bottom w:val="none" w:sz="0" w:space="0" w:color="auto"/>
            <w:right w:val="none" w:sz="0" w:space="0" w:color="auto"/>
          </w:divBdr>
          <w:divsChild>
            <w:div w:id="1393188174">
              <w:marLeft w:val="0"/>
              <w:marRight w:val="0"/>
              <w:marTop w:val="0"/>
              <w:marBottom w:val="0"/>
              <w:divBdr>
                <w:top w:val="none" w:sz="0" w:space="0" w:color="auto"/>
                <w:left w:val="none" w:sz="0" w:space="0" w:color="auto"/>
                <w:bottom w:val="none" w:sz="0" w:space="0" w:color="auto"/>
                <w:right w:val="none" w:sz="0" w:space="0" w:color="auto"/>
              </w:divBdr>
            </w:div>
          </w:divsChild>
        </w:div>
        <w:div w:id="1968774127">
          <w:marLeft w:val="0"/>
          <w:marRight w:val="0"/>
          <w:marTop w:val="0"/>
          <w:marBottom w:val="0"/>
          <w:divBdr>
            <w:top w:val="none" w:sz="0" w:space="0" w:color="auto"/>
            <w:left w:val="none" w:sz="0" w:space="0" w:color="auto"/>
            <w:bottom w:val="none" w:sz="0" w:space="0" w:color="auto"/>
            <w:right w:val="none" w:sz="0" w:space="0" w:color="auto"/>
          </w:divBdr>
          <w:divsChild>
            <w:div w:id="1311441539">
              <w:marLeft w:val="0"/>
              <w:marRight w:val="0"/>
              <w:marTop w:val="0"/>
              <w:marBottom w:val="0"/>
              <w:divBdr>
                <w:top w:val="none" w:sz="0" w:space="0" w:color="auto"/>
                <w:left w:val="none" w:sz="0" w:space="0" w:color="auto"/>
                <w:bottom w:val="none" w:sz="0" w:space="0" w:color="auto"/>
                <w:right w:val="none" w:sz="0" w:space="0" w:color="auto"/>
              </w:divBdr>
            </w:div>
          </w:divsChild>
        </w:div>
        <w:div w:id="517499616">
          <w:marLeft w:val="0"/>
          <w:marRight w:val="0"/>
          <w:marTop w:val="0"/>
          <w:marBottom w:val="0"/>
          <w:divBdr>
            <w:top w:val="none" w:sz="0" w:space="0" w:color="auto"/>
            <w:left w:val="none" w:sz="0" w:space="0" w:color="auto"/>
            <w:bottom w:val="none" w:sz="0" w:space="0" w:color="auto"/>
            <w:right w:val="none" w:sz="0" w:space="0" w:color="auto"/>
          </w:divBdr>
          <w:divsChild>
            <w:div w:id="777289414">
              <w:marLeft w:val="0"/>
              <w:marRight w:val="0"/>
              <w:marTop w:val="0"/>
              <w:marBottom w:val="0"/>
              <w:divBdr>
                <w:top w:val="none" w:sz="0" w:space="0" w:color="auto"/>
                <w:left w:val="none" w:sz="0" w:space="0" w:color="auto"/>
                <w:bottom w:val="none" w:sz="0" w:space="0" w:color="auto"/>
                <w:right w:val="none" w:sz="0" w:space="0" w:color="auto"/>
              </w:divBdr>
            </w:div>
          </w:divsChild>
        </w:div>
        <w:div w:id="1606309443">
          <w:marLeft w:val="0"/>
          <w:marRight w:val="0"/>
          <w:marTop w:val="0"/>
          <w:marBottom w:val="0"/>
          <w:divBdr>
            <w:top w:val="none" w:sz="0" w:space="0" w:color="auto"/>
            <w:left w:val="none" w:sz="0" w:space="0" w:color="auto"/>
            <w:bottom w:val="none" w:sz="0" w:space="0" w:color="auto"/>
            <w:right w:val="none" w:sz="0" w:space="0" w:color="auto"/>
          </w:divBdr>
          <w:divsChild>
            <w:div w:id="698893426">
              <w:marLeft w:val="0"/>
              <w:marRight w:val="0"/>
              <w:marTop w:val="0"/>
              <w:marBottom w:val="0"/>
              <w:divBdr>
                <w:top w:val="none" w:sz="0" w:space="0" w:color="auto"/>
                <w:left w:val="none" w:sz="0" w:space="0" w:color="auto"/>
                <w:bottom w:val="none" w:sz="0" w:space="0" w:color="auto"/>
                <w:right w:val="none" w:sz="0" w:space="0" w:color="auto"/>
              </w:divBdr>
            </w:div>
          </w:divsChild>
        </w:div>
        <w:div w:id="1810631450">
          <w:marLeft w:val="0"/>
          <w:marRight w:val="0"/>
          <w:marTop w:val="0"/>
          <w:marBottom w:val="0"/>
          <w:divBdr>
            <w:top w:val="none" w:sz="0" w:space="0" w:color="auto"/>
            <w:left w:val="none" w:sz="0" w:space="0" w:color="auto"/>
            <w:bottom w:val="none" w:sz="0" w:space="0" w:color="auto"/>
            <w:right w:val="none" w:sz="0" w:space="0" w:color="auto"/>
          </w:divBdr>
          <w:divsChild>
            <w:div w:id="1746803089">
              <w:marLeft w:val="0"/>
              <w:marRight w:val="0"/>
              <w:marTop w:val="0"/>
              <w:marBottom w:val="0"/>
              <w:divBdr>
                <w:top w:val="none" w:sz="0" w:space="0" w:color="auto"/>
                <w:left w:val="none" w:sz="0" w:space="0" w:color="auto"/>
                <w:bottom w:val="none" w:sz="0" w:space="0" w:color="auto"/>
                <w:right w:val="none" w:sz="0" w:space="0" w:color="auto"/>
              </w:divBdr>
            </w:div>
          </w:divsChild>
        </w:div>
        <w:div w:id="321278068">
          <w:marLeft w:val="0"/>
          <w:marRight w:val="0"/>
          <w:marTop w:val="0"/>
          <w:marBottom w:val="0"/>
          <w:divBdr>
            <w:top w:val="none" w:sz="0" w:space="0" w:color="auto"/>
            <w:left w:val="none" w:sz="0" w:space="0" w:color="auto"/>
            <w:bottom w:val="none" w:sz="0" w:space="0" w:color="auto"/>
            <w:right w:val="none" w:sz="0" w:space="0" w:color="auto"/>
          </w:divBdr>
          <w:divsChild>
            <w:div w:id="1672105366">
              <w:marLeft w:val="0"/>
              <w:marRight w:val="0"/>
              <w:marTop w:val="0"/>
              <w:marBottom w:val="0"/>
              <w:divBdr>
                <w:top w:val="none" w:sz="0" w:space="0" w:color="auto"/>
                <w:left w:val="none" w:sz="0" w:space="0" w:color="auto"/>
                <w:bottom w:val="none" w:sz="0" w:space="0" w:color="auto"/>
                <w:right w:val="none" w:sz="0" w:space="0" w:color="auto"/>
              </w:divBdr>
            </w:div>
          </w:divsChild>
        </w:div>
        <w:div w:id="820582131">
          <w:marLeft w:val="0"/>
          <w:marRight w:val="0"/>
          <w:marTop w:val="0"/>
          <w:marBottom w:val="0"/>
          <w:divBdr>
            <w:top w:val="none" w:sz="0" w:space="0" w:color="auto"/>
            <w:left w:val="none" w:sz="0" w:space="0" w:color="auto"/>
            <w:bottom w:val="none" w:sz="0" w:space="0" w:color="auto"/>
            <w:right w:val="none" w:sz="0" w:space="0" w:color="auto"/>
          </w:divBdr>
          <w:divsChild>
            <w:div w:id="142628224">
              <w:marLeft w:val="0"/>
              <w:marRight w:val="0"/>
              <w:marTop w:val="0"/>
              <w:marBottom w:val="0"/>
              <w:divBdr>
                <w:top w:val="none" w:sz="0" w:space="0" w:color="auto"/>
                <w:left w:val="none" w:sz="0" w:space="0" w:color="auto"/>
                <w:bottom w:val="none" w:sz="0" w:space="0" w:color="auto"/>
                <w:right w:val="none" w:sz="0" w:space="0" w:color="auto"/>
              </w:divBdr>
            </w:div>
          </w:divsChild>
        </w:div>
        <w:div w:id="1773697266">
          <w:marLeft w:val="0"/>
          <w:marRight w:val="0"/>
          <w:marTop w:val="0"/>
          <w:marBottom w:val="0"/>
          <w:divBdr>
            <w:top w:val="none" w:sz="0" w:space="0" w:color="auto"/>
            <w:left w:val="none" w:sz="0" w:space="0" w:color="auto"/>
            <w:bottom w:val="none" w:sz="0" w:space="0" w:color="auto"/>
            <w:right w:val="none" w:sz="0" w:space="0" w:color="auto"/>
          </w:divBdr>
          <w:divsChild>
            <w:div w:id="1686129819">
              <w:marLeft w:val="0"/>
              <w:marRight w:val="0"/>
              <w:marTop w:val="0"/>
              <w:marBottom w:val="0"/>
              <w:divBdr>
                <w:top w:val="none" w:sz="0" w:space="0" w:color="auto"/>
                <w:left w:val="none" w:sz="0" w:space="0" w:color="auto"/>
                <w:bottom w:val="none" w:sz="0" w:space="0" w:color="auto"/>
                <w:right w:val="none" w:sz="0" w:space="0" w:color="auto"/>
              </w:divBdr>
            </w:div>
          </w:divsChild>
        </w:div>
        <w:div w:id="888223036">
          <w:marLeft w:val="0"/>
          <w:marRight w:val="0"/>
          <w:marTop w:val="0"/>
          <w:marBottom w:val="0"/>
          <w:divBdr>
            <w:top w:val="none" w:sz="0" w:space="0" w:color="auto"/>
            <w:left w:val="none" w:sz="0" w:space="0" w:color="auto"/>
            <w:bottom w:val="none" w:sz="0" w:space="0" w:color="auto"/>
            <w:right w:val="none" w:sz="0" w:space="0" w:color="auto"/>
          </w:divBdr>
          <w:divsChild>
            <w:div w:id="136538584">
              <w:marLeft w:val="0"/>
              <w:marRight w:val="0"/>
              <w:marTop w:val="0"/>
              <w:marBottom w:val="0"/>
              <w:divBdr>
                <w:top w:val="none" w:sz="0" w:space="0" w:color="auto"/>
                <w:left w:val="none" w:sz="0" w:space="0" w:color="auto"/>
                <w:bottom w:val="none" w:sz="0" w:space="0" w:color="auto"/>
                <w:right w:val="none" w:sz="0" w:space="0" w:color="auto"/>
              </w:divBdr>
            </w:div>
          </w:divsChild>
        </w:div>
        <w:div w:id="718019160">
          <w:marLeft w:val="0"/>
          <w:marRight w:val="0"/>
          <w:marTop w:val="0"/>
          <w:marBottom w:val="0"/>
          <w:divBdr>
            <w:top w:val="none" w:sz="0" w:space="0" w:color="auto"/>
            <w:left w:val="none" w:sz="0" w:space="0" w:color="auto"/>
            <w:bottom w:val="none" w:sz="0" w:space="0" w:color="auto"/>
            <w:right w:val="none" w:sz="0" w:space="0" w:color="auto"/>
          </w:divBdr>
          <w:divsChild>
            <w:div w:id="1292714673">
              <w:marLeft w:val="0"/>
              <w:marRight w:val="0"/>
              <w:marTop w:val="0"/>
              <w:marBottom w:val="0"/>
              <w:divBdr>
                <w:top w:val="none" w:sz="0" w:space="0" w:color="auto"/>
                <w:left w:val="none" w:sz="0" w:space="0" w:color="auto"/>
                <w:bottom w:val="none" w:sz="0" w:space="0" w:color="auto"/>
                <w:right w:val="none" w:sz="0" w:space="0" w:color="auto"/>
              </w:divBdr>
            </w:div>
          </w:divsChild>
        </w:div>
        <w:div w:id="1688486154">
          <w:marLeft w:val="0"/>
          <w:marRight w:val="0"/>
          <w:marTop w:val="0"/>
          <w:marBottom w:val="0"/>
          <w:divBdr>
            <w:top w:val="none" w:sz="0" w:space="0" w:color="auto"/>
            <w:left w:val="none" w:sz="0" w:space="0" w:color="auto"/>
            <w:bottom w:val="none" w:sz="0" w:space="0" w:color="auto"/>
            <w:right w:val="none" w:sz="0" w:space="0" w:color="auto"/>
          </w:divBdr>
          <w:divsChild>
            <w:div w:id="997686820">
              <w:marLeft w:val="0"/>
              <w:marRight w:val="0"/>
              <w:marTop w:val="0"/>
              <w:marBottom w:val="0"/>
              <w:divBdr>
                <w:top w:val="none" w:sz="0" w:space="0" w:color="auto"/>
                <w:left w:val="none" w:sz="0" w:space="0" w:color="auto"/>
                <w:bottom w:val="none" w:sz="0" w:space="0" w:color="auto"/>
                <w:right w:val="none" w:sz="0" w:space="0" w:color="auto"/>
              </w:divBdr>
            </w:div>
          </w:divsChild>
        </w:div>
        <w:div w:id="639845729">
          <w:marLeft w:val="0"/>
          <w:marRight w:val="0"/>
          <w:marTop w:val="0"/>
          <w:marBottom w:val="0"/>
          <w:divBdr>
            <w:top w:val="none" w:sz="0" w:space="0" w:color="auto"/>
            <w:left w:val="none" w:sz="0" w:space="0" w:color="auto"/>
            <w:bottom w:val="none" w:sz="0" w:space="0" w:color="auto"/>
            <w:right w:val="none" w:sz="0" w:space="0" w:color="auto"/>
          </w:divBdr>
          <w:divsChild>
            <w:div w:id="1211264269">
              <w:marLeft w:val="0"/>
              <w:marRight w:val="0"/>
              <w:marTop w:val="0"/>
              <w:marBottom w:val="0"/>
              <w:divBdr>
                <w:top w:val="none" w:sz="0" w:space="0" w:color="auto"/>
                <w:left w:val="none" w:sz="0" w:space="0" w:color="auto"/>
                <w:bottom w:val="none" w:sz="0" w:space="0" w:color="auto"/>
                <w:right w:val="none" w:sz="0" w:space="0" w:color="auto"/>
              </w:divBdr>
            </w:div>
          </w:divsChild>
        </w:div>
        <w:div w:id="1739745777">
          <w:marLeft w:val="0"/>
          <w:marRight w:val="0"/>
          <w:marTop w:val="0"/>
          <w:marBottom w:val="0"/>
          <w:divBdr>
            <w:top w:val="none" w:sz="0" w:space="0" w:color="auto"/>
            <w:left w:val="none" w:sz="0" w:space="0" w:color="auto"/>
            <w:bottom w:val="none" w:sz="0" w:space="0" w:color="auto"/>
            <w:right w:val="none" w:sz="0" w:space="0" w:color="auto"/>
          </w:divBdr>
          <w:divsChild>
            <w:div w:id="1211112075">
              <w:marLeft w:val="0"/>
              <w:marRight w:val="0"/>
              <w:marTop w:val="0"/>
              <w:marBottom w:val="0"/>
              <w:divBdr>
                <w:top w:val="none" w:sz="0" w:space="0" w:color="auto"/>
                <w:left w:val="none" w:sz="0" w:space="0" w:color="auto"/>
                <w:bottom w:val="none" w:sz="0" w:space="0" w:color="auto"/>
                <w:right w:val="none" w:sz="0" w:space="0" w:color="auto"/>
              </w:divBdr>
            </w:div>
          </w:divsChild>
        </w:div>
        <w:div w:id="673725003">
          <w:marLeft w:val="0"/>
          <w:marRight w:val="0"/>
          <w:marTop w:val="0"/>
          <w:marBottom w:val="0"/>
          <w:divBdr>
            <w:top w:val="none" w:sz="0" w:space="0" w:color="auto"/>
            <w:left w:val="none" w:sz="0" w:space="0" w:color="auto"/>
            <w:bottom w:val="none" w:sz="0" w:space="0" w:color="auto"/>
            <w:right w:val="none" w:sz="0" w:space="0" w:color="auto"/>
          </w:divBdr>
          <w:divsChild>
            <w:div w:id="2076469229">
              <w:marLeft w:val="0"/>
              <w:marRight w:val="0"/>
              <w:marTop w:val="0"/>
              <w:marBottom w:val="0"/>
              <w:divBdr>
                <w:top w:val="none" w:sz="0" w:space="0" w:color="auto"/>
                <w:left w:val="none" w:sz="0" w:space="0" w:color="auto"/>
                <w:bottom w:val="none" w:sz="0" w:space="0" w:color="auto"/>
                <w:right w:val="none" w:sz="0" w:space="0" w:color="auto"/>
              </w:divBdr>
            </w:div>
          </w:divsChild>
        </w:div>
        <w:div w:id="837425908">
          <w:marLeft w:val="0"/>
          <w:marRight w:val="0"/>
          <w:marTop w:val="0"/>
          <w:marBottom w:val="0"/>
          <w:divBdr>
            <w:top w:val="none" w:sz="0" w:space="0" w:color="auto"/>
            <w:left w:val="none" w:sz="0" w:space="0" w:color="auto"/>
            <w:bottom w:val="none" w:sz="0" w:space="0" w:color="auto"/>
            <w:right w:val="none" w:sz="0" w:space="0" w:color="auto"/>
          </w:divBdr>
          <w:divsChild>
            <w:div w:id="1883127493">
              <w:marLeft w:val="0"/>
              <w:marRight w:val="0"/>
              <w:marTop w:val="0"/>
              <w:marBottom w:val="0"/>
              <w:divBdr>
                <w:top w:val="none" w:sz="0" w:space="0" w:color="auto"/>
                <w:left w:val="none" w:sz="0" w:space="0" w:color="auto"/>
                <w:bottom w:val="none" w:sz="0" w:space="0" w:color="auto"/>
                <w:right w:val="none" w:sz="0" w:space="0" w:color="auto"/>
              </w:divBdr>
            </w:div>
          </w:divsChild>
        </w:div>
        <w:div w:id="684789187">
          <w:marLeft w:val="0"/>
          <w:marRight w:val="0"/>
          <w:marTop w:val="0"/>
          <w:marBottom w:val="0"/>
          <w:divBdr>
            <w:top w:val="none" w:sz="0" w:space="0" w:color="auto"/>
            <w:left w:val="none" w:sz="0" w:space="0" w:color="auto"/>
            <w:bottom w:val="none" w:sz="0" w:space="0" w:color="auto"/>
            <w:right w:val="none" w:sz="0" w:space="0" w:color="auto"/>
          </w:divBdr>
          <w:divsChild>
            <w:div w:id="182478419">
              <w:marLeft w:val="0"/>
              <w:marRight w:val="0"/>
              <w:marTop w:val="0"/>
              <w:marBottom w:val="0"/>
              <w:divBdr>
                <w:top w:val="none" w:sz="0" w:space="0" w:color="auto"/>
                <w:left w:val="none" w:sz="0" w:space="0" w:color="auto"/>
                <w:bottom w:val="none" w:sz="0" w:space="0" w:color="auto"/>
                <w:right w:val="none" w:sz="0" w:space="0" w:color="auto"/>
              </w:divBdr>
            </w:div>
          </w:divsChild>
        </w:div>
        <w:div w:id="1172841263">
          <w:marLeft w:val="0"/>
          <w:marRight w:val="0"/>
          <w:marTop w:val="0"/>
          <w:marBottom w:val="0"/>
          <w:divBdr>
            <w:top w:val="none" w:sz="0" w:space="0" w:color="auto"/>
            <w:left w:val="none" w:sz="0" w:space="0" w:color="auto"/>
            <w:bottom w:val="none" w:sz="0" w:space="0" w:color="auto"/>
            <w:right w:val="none" w:sz="0" w:space="0" w:color="auto"/>
          </w:divBdr>
          <w:divsChild>
            <w:div w:id="1845321396">
              <w:marLeft w:val="0"/>
              <w:marRight w:val="0"/>
              <w:marTop w:val="0"/>
              <w:marBottom w:val="0"/>
              <w:divBdr>
                <w:top w:val="none" w:sz="0" w:space="0" w:color="auto"/>
                <w:left w:val="none" w:sz="0" w:space="0" w:color="auto"/>
                <w:bottom w:val="none" w:sz="0" w:space="0" w:color="auto"/>
                <w:right w:val="none" w:sz="0" w:space="0" w:color="auto"/>
              </w:divBdr>
            </w:div>
          </w:divsChild>
        </w:div>
        <w:div w:id="836187472">
          <w:marLeft w:val="0"/>
          <w:marRight w:val="0"/>
          <w:marTop w:val="0"/>
          <w:marBottom w:val="0"/>
          <w:divBdr>
            <w:top w:val="none" w:sz="0" w:space="0" w:color="auto"/>
            <w:left w:val="none" w:sz="0" w:space="0" w:color="auto"/>
            <w:bottom w:val="none" w:sz="0" w:space="0" w:color="auto"/>
            <w:right w:val="none" w:sz="0" w:space="0" w:color="auto"/>
          </w:divBdr>
          <w:divsChild>
            <w:div w:id="1259097718">
              <w:marLeft w:val="0"/>
              <w:marRight w:val="0"/>
              <w:marTop w:val="0"/>
              <w:marBottom w:val="0"/>
              <w:divBdr>
                <w:top w:val="none" w:sz="0" w:space="0" w:color="auto"/>
                <w:left w:val="none" w:sz="0" w:space="0" w:color="auto"/>
                <w:bottom w:val="none" w:sz="0" w:space="0" w:color="auto"/>
                <w:right w:val="none" w:sz="0" w:space="0" w:color="auto"/>
              </w:divBdr>
            </w:div>
          </w:divsChild>
        </w:div>
        <w:div w:id="1777024101">
          <w:marLeft w:val="0"/>
          <w:marRight w:val="0"/>
          <w:marTop w:val="0"/>
          <w:marBottom w:val="0"/>
          <w:divBdr>
            <w:top w:val="none" w:sz="0" w:space="0" w:color="auto"/>
            <w:left w:val="none" w:sz="0" w:space="0" w:color="auto"/>
            <w:bottom w:val="none" w:sz="0" w:space="0" w:color="auto"/>
            <w:right w:val="none" w:sz="0" w:space="0" w:color="auto"/>
          </w:divBdr>
          <w:divsChild>
            <w:div w:id="1684550749">
              <w:marLeft w:val="0"/>
              <w:marRight w:val="0"/>
              <w:marTop w:val="0"/>
              <w:marBottom w:val="0"/>
              <w:divBdr>
                <w:top w:val="none" w:sz="0" w:space="0" w:color="auto"/>
                <w:left w:val="none" w:sz="0" w:space="0" w:color="auto"/>
                <w:bottom w:val="none" w:sz="0" w:space="0" w:color="auto"/>
                <w:right w:val="none" w:sz="0" w:space="0" w:color="auto"/>
              </w:divBdr>
            </w:div>
          </w:divsChild>
        </w:div>
        <w:div w:id="1541934922">
          <w:marLeft w:val="0"/>
          <w:marRight w:val="0"/>
          <w:marTop w:val="0"/>
          <w:marBottom w:val="0"/>
          <w:divBdr>
            <w:top w:val="none" w:sz="0" w:space="0" w:color="auto"/>
            <w:left w:val="none" w:sz="0" w:space="0" w:color="auto"/>
            <w:bottom w:val="none" w:sz="0" w:space="0" w:color="auto"/>
            <w:right w:val="none" w:sz="0" w:space="0" w:color="auto"/>
          </w:divBdr>
          <w:divsChild>
            <w:div w:id="2013483450">
              <w:marLeft w:val="0"/>
              <w:marRight w:val="0"/>
              <w:marTop w:val="0"/>
              <w:marBottom w:val="0"/>
              <w:divBdr>
                <w:top w:val="none" w:sz="0" w:space="0" w:color="auto"/>
                <w:left w:val="none" w:sz="0" w:space="0" w:color="auto"/>
                <w:bottom w:val="none" w:sz="0" w:space="0" w:color="auto"/>
                <w:right w:val="none" w:sz="0" w:space="0" w:color="auto"/>
              </w:divBdr>
            </w:div>
          </w:divsChild>
        </w:div>
        <w:div w:id="1584877053">
          <w:marLeft w:val="0"/>
          <w:marRight w:val="0"/>
          <w:marTop w:val="0"/>
          <w:marBottom w:val="0"/>
          <w:divBdr>
            <w:top w:val="none" w:sz="0" w:space="0" w:color="auto"/>
            <w:left w:val="none" w:sz="0" w:space="0" w:color="auto"/>
            <w:bottom w:val="none" w:sz="0" w:space="0" w:color="auto"/>
            <w:right w:val="none" w:sz="0" w:space="0" w:color="auto"/>
          </w:divBdr>
          <w:divsChild>
            <w:div w:id="548881045">
              <w:marLeft w:val="0"/>
              <w:marRight w:val="0"/>
              <w:marTop w:val="0"/>
              <w:marBottom w:val="0"/>
              <w:divBdr>
                <w:top w:val="none" w:sz="0" w:space="0" w:color="auto"/>
                <w:left w:val="none" w:sz="0" w:space="0" w:color="auto"/>
                <w:bottom w:val="none" w:sz="0" w:space="0" w:color="auto"/>
                <w:right w:val="none" w:sz="0" w:space="0" w:color="auto"/>
              </w:divBdr>
            </w:div>
          </w:divsChild>
        </w:div>
        <w:div w:id="1488279290">
          <w:marLeft w:val="0"/>
          <w:marRight w:val="0"/>
          <w:marTop w:val="0"/>
          <w:marBottom w:val="0"/>
          <w:divBdr>
            <w:top w:val="none" w:sz="0" w:space="0" w:color="auto"/>
            <w:left w:val="none" w:sz="0" w:space="0" w:color="auto"/>
            <w:bottom w:val="none" w:sz="0" w:space="0" w:color="auto"/>
            <w:right w:val="none" w:sz="0" w:space="0" w:color="auto"/>
          </w:divBdr>
          <w:divsChild>
            <w:div w:id="295069295">
              <w:marLeft w:val="0"/>
              <w:marRight w:val="0"/>
              <w:marTop w:val="0"/>
              <w:marBottom w:val="0"/>
              <w:divBdr>
                <w:top w:val="none" w:sz="0" w:space="0" w:color="auto"/>
                <w:left w:val="none" w:sz="0" w:space="0" w:color="auto"/>
                <w:bottom w:val="none" w:sz="0" w:space="0" w:color="auto"/>
                <w:right w:val="none" w:sz="0" w:space="0" w:color="auto"/>
              </w:divBdr>
            </w:div>
          </w:divsChild>
        </w:div>
        <w:div w:id="219631103">
          <w:marLeft w:val="0"/>
          <w:marRight w:val="0"/>
          <w:marTop w:val="0"/>
          <w:marBottom w:val="0"/>
          <w:divBdr>
            <w:top w:val="none" w:sz="0" w:space="0" w:color="auto"/>
            <w:left w:val="none" w:sz="0" w:space="0" w:color="auto"/>
            <w:bottom w:val="none" w:sz="0" w:space="0" w:color="auto"/>
            <w:right w:val="none" w:sz="0" w:space="0" w:color="auto"/>
          </w:divBdr>
          <w:divsChild>
            <w:div w:id="1766917401">
              <w:marLeft w:val="0"/>
              <w:marRight w:val="0"/>
              <w:marTop w:val="0"/>
              <w:marBottom w:val="0"/>
              <w:divBdr>
                <w:top w:val="none" w:sz="0" w:space="0" w:color="auto"/>
                <w:left w:val="none" w:sz="0" w:space="0" w:color="auto"/>
                <w:bottom w:val="none" w:sz="0" w:space="0" w:color="auto"/>
                <w:right w:val="none" w:sz="0" w:space="0" w:color="auto"/>
              </w:divBdr>
            </w:div>
          </w:divsChild>
        </w:div>
        <w:div w:id="944919125">
          <w:marLeft w:val="0"/>
          <w:marRight w:val="0"/>
          <w:marTop w:val="0"/>
          <w:marBottom w:val="0"/>
          <w:divBdr>
            <w:top w:val="none" w:sz="0" w:space="0" w:color="auto"/>
            <w:left w:val="none" w:sz="0" w:space="0" w:color="auto"/>
            <w:bottom w:val="none" w:sz="0" w:space="0" w:color="auto"/>
            <w:right w:val="none" w:sz="0" w:space="0" w:color="auto"/>
          </w:divBdr>
          <w:divsChild>
            <w:div w:id="1189561760">
              <w:marLeft w:val="0"/>
              <w:marRight w:val="0"/>
              <w:marTop w:val="0"/>
              <w:marBottom w:val="0"/>
              <w:divBdr>
                <w:top w:val="none" w:sz="0" w:space="0" w:color="auto"/>
                <w:left w:val="none" w:sz="0" w:space="0" w:color="auto"/>
                <w:bottom w:val="none" w:sz="0" w:space="0" w:color="auto"/>
                <w:right w:val="none" w:sz="0" w:space="0" w:color="auto"/>
              </w:divBdr>
            </w:div>
          </w:divsChild>
        </w:div>
        <w:div w:id="719596648">
          <w:marLeft w:val="0"/>
          <w:marRight w:val="0"/>
          <w:marTop w:val="0"/>
          <w:marBottom w:val="0"/>
          <w:divBdr>
            <w:top w:val="none" w:sz="0" w:space="0" w:color="auto"/>
            <w:left w:val="none" w:sz="0" w:space="0" w:color="auto"/>
            <w:bottom w:val="none" w:sz="0" w:space="0" w:color="auto"/>
            <w:right w:val="none" w:sz="0" w:space="0" w:color="auto"/>
          </w:divBdr>
          <w:divsChild>
            <w:div w:id="503396901">
              <w:marLeft w:val="0"/>
              <w:marRight w:val="0"/>
              <w:marTop w:val="0"/>
              <w:marBottom w:val="0"/>
              <w:divBdr>
                <w:top w:val="none" w:sz="0" w:space="0" w:color="auto"/>
                <w:left w:val="none" w:sz="0" w:space="0" w:color="auto"/>
                <w:bottom w:val="none" w:sz="0" w:space="0" w:color="auto"/>
                <w:right w:val="none" w:sz="0" w:space="0" w:color="auto"/>
              </w:divBdr>
            </w:div>
          </w:divsChild>
        </w:div>
        <w:div w:id="1409422850">
          <w:marLeft w:val="0"/>
          <w:marRight w:val="0"/>
          <w:marTop w:val="0"/>
          <w:marBottom w:val="0"/>
          <w:divBdr>
            <w:top w:val="none" w:sz="0" w:space="0" w:color="auto"/>
            <w:left w:val="none" w:sz="0" w:space="0" w:color="auto"/>
            <w:bottom w:val="none" w:sz="0" w:space="0" w:color="auto"/>
            <w:right w:val="none" w:sz="0" w:space="0" w:color="auto"/>
          </w:divBdr>
          <w:divsChild>
            <w:div w:id="678236604">
              <w:marLeft w:val="0"/>
              <w:marRight w:val="0"/>
              <w:marTop w:val="0"/>
              <w:marBottom w:val="0"/>
              <w:divBdr>
                <w:top w:val="none" w:sz="0" w:space="0" w:color="auto"/>
                <w:left w:val="none" w:sz="0" w:space="0" w:color="auto"/>
                <w:bottom w:val="none" w:sz="0" w:space="0" w:color="auto"/>
                <w:right w:val="none" w:sz="0" w:space="0" w:color="auto"/>
              </w:divBdr>
            </w:div>
          </w:divsChild>
        </w:div>
        <w:div w:id="2128506421">
          <w:marLeft w:val="0"/>
          <w:marRight w:val="0"/>
          <w:marTop w:val="0"/>
          <w:marBottom w:val="0"/>
          <w:divBdr>
            <w:top w:val="none" w:sz="0" w:space="0" w:color="auto"/>
            <w:left w:val="none" w:sz="0" w:space="0" w:color="auto"/>
            <w:bottom w:val="none" w:sz="0" w:space="0" w:color="auto"/>
            <w:right w:val="none" w:sz="0" w:space="0" w:color="auto"/>
          </w:divBdr>
          <w:divsChild>
            <w:div w:id="1532498555">
              <w:marLeft w:val="0"/>
              <w:marRight w:val="0"/>
              <w:marTop w:val="0"/>
              <w:marBottom w:val="0"/>
              <w:divBdr>
                <w:top w:val="none" w:sz="0" w:space="0" w:color="auto"/>
                <w:left w:val="none" w:sz="0" w:space="0" w:color="auto"/>
                <w:bottom w:val="none" w:sz="0" w:space="0" w:color="auto"/>
                <w:right w:val="none" w:sz="0" w:space="0" w:color="auto"/>
              </w:divBdr>
            </w:div>
          </w:divsChild>
        </w:div>
        <w:div w:id="1138835064">
          <w:marLeft w:val="0"/>
          <w:marRight w:val="0"/>
          <w:marTop w:val="0"/>
          <w:marBottom w:val="0"/>
          <w:divBdr>
            <w:top w:val="none" w:sz="0" w:space="0" w:color="auto"/>
            <w:left w:val="none" w:sz="0" w:space="0" w:color="auto"/>
            <w:bottom w:val="none" w:sz="0" w:space="0" w:color="auto"/>
            <w:right w:val="none" w:sz="0" w:space="0" w:color="auto"/>
          </w:divBdr>
          <w:divsChild>
            <w:div w:id="436170798">
              <w:marLeft w:val="0"/>
              <w:marRight w:val="0"/>
              <w:marTop w:val="0"/>
              <w:marBottom w:val="0"/>
              <w:divBdr>
                <w:top w:val="none" w:sz="0" w:space="0" w:color="auto"/>
                <w:left w:val="none" w:sz="0" w:space="0" w:color="auto"/>
                <w:bottom w:val="none" w:sz="0" w:space="0" w:color="auto"/>
                <w:right w:val="none" w:sz="0" w:space="0" w:color="auto"/>
              </w:divBdr>
            </w:div>
          </w:divsChild>
        </w:div>
        <w:div w:id="774446982">
          <w:marLeft w:val="0"/>
          <w:marRight w:val="0"/>
          <w:marTop w:val="0"/>
          <w:marBottom w:val="0"/>
          <w:divBdr>
            <w:top w:val="none" w:sz="0" w:space="0" w:color="auto"/>
            <w:left w:val="none" w:sz="0" w:space="0" w:color="auto"/>
            <w:bottom w:val="none" w:sz="0" w:space="0" w:color="auto"/>
            <w:right w:val="none" w:sz="0" w:space="0" w:color="auto"/>
          </w:divBdr>
          <w:divsChild>
            <w:div w:id="758676673">
              <w:marLeft w:val="0"/>
              <w:marRight w:val="0"/>
              <w:marTop w:val="0"/>
              <w:marBottom w:val="0"/>
              <w:divBdr>
                <w:top w:val="none" w:sz="0" w:space="0" w:color="auto"/>
                <w:left w:val="none" w:sz="0" w:space="0" w:color="auto"/>
                <w:bottom w:val="none" w:sz="0" w:space="0" w:color="auto"/>
                <w:right w:val="none" w:sz="0" w:space="0" w:color="auto"/>
              </w:divBdr>
            </w:div>
          </w:divsChild>
        </w:div>
        <w:div w:id="214783660">
          <w:marLeft w:val="0"/>
          <w:marRight w:val="0"/>
          <w:marTop w:val="0"/>
          <w:marBottom w:val="0"/>
          <w:divBdr>
            <w:top w:val="none" w:sz="0" w:space="0" w:color="auto"/>
            <w:left w:val="none" w:sz="0" w:space="0" w:color="auto"/>
            <w:bottom w:val="none" w:sz="0" w:space="0" w:color="auto"/>
            <w:right w:val="none" w:sz="0" w:space="0" w:color="auto"/>
          </w:divBdr>
          <w:divsChild>
            <w:div w:id="1450933514">
              <w:marLeft w:val="0"/>
              <w:marRight w:val="0"/>
              <w:marTop w:val="0"/>
              <w:marBottom w:val="0"/>
              <w:divBdr>
                <w:top w:val="none" w:sz="0" w:space="0" w:color="auto"/>
                <w:left w:val="none" w:sz="0" w:space="0" w:color="auto"/>
                <w:bottom w:val="none" w:sz="0" w:space="0" w:color="auto"/>
                <w:right w:val="none" w:sz="0" w:space="0" w:color="auto"/>
              </w:divBdr>
            </w:div>
          </w:divsChild>
        </w:div>
        <w:div w:id="1916011716">
          <w:marLeft w:val="0"/>
          <w:marRight w:val="0"/>
          <w:marTop w:val="0"/>
          <w:marBottom w:val="0"/>
          <w:divBdr>
            <w:top w:val="none" w:sz="0" w:space="0" w:color="auto"/>
            <w:left w:val="none" w:sz="0" w:space="0" w:color="auto"/>
            <w:bottom w:val="none" w:sz="0" w:space="0" w:color="auto"/>
            <w:right w:val="none" w:sz="0" w:space="0" w:color="auto"/>
          </w:divBdr>
          <w:divsChild>
            <w:div w:id="370421719">
              <w:marLeft w:val="0"/>
              <w:marRight w:val="0"/>
              <w:marTop w:val="0"/>
              <w:marBottom w:val="0"/>
              <w:divBdr>
                <w:top w:val="none" w:sz="0" w:space="0" w:color="auto"/>
                <w:left w:val="none" w:sz="0" w:space="0" w:color="auto"/>
                <w:bottom w:val="none" w:sz="0" w:space="0" w:color="auto"/>
                <w:right w:val="none" w:sz="0" w:space="0" w:color="auto"/>
              </w:divBdr>
            </w:div>
          </w:divsChild>
        </w:div>
        <w:div w:id="1236040915">
          <w:marLeft w:val="0"/>
          <w:marRight w:val="0"/>
          <w:marTop w:val="0"/>
          <w:marBottom w:val="0"/>
          <w:divBdr>
            <w:top w:val="none" w:sz="0" w:space="0" w:color="auto"/>
            <w:left w:val="none" w:sz="0" w:space="0" w:color="auto"/>
            <w:bottom w:val="none" w:sz="0" w:space="0" w:color="auto"/>
            <w:right w:val="none" w:sz="0" w:space="0" w:color="auto"/>
          </w:divBdr>
          <w:divsChild>
            <w:div w:id="1297375888">
              <w:marLeft w:val="0"/>
              <w:marRight w:val="0"/>
              <w:marTop w:val="0"/>
              <w:marBottom w:val="0"/>
              <w:divBdr>
                <w:top w:val="none" w:sz="0" w:space="0" w:color="auto"/>
                <w:left w:val="none" w:sz="0" w:space="0" w:color="auto"/>
                <w:bottom w:val="none" w:sz="0" w:space="0" w:color="auto"/>
                <w:right w:val="none" w:sz="0" w:space="0" w:color="auto"/>
              </w:divBdr>
            </w:div>
          </w:divsChild>
        </w:div>
        <w:div w:id="1075661970">
          <w:marLeft w:val="0"/>
          <w:marRight w:val="0"/>
          <w:marTop w:val="0"/>
          <w:marBottom w:val="0"/>
          <w:divBdr>
            <w:top w:val="none" w:sz="0" w:space="0" w:color="auto"/>
            <w:left w:val="none" w:sz="0" w:space="0" w:color="auto"/>
            <w:bottom w:val="none" w:sz="0" w:space="0" w:color="auto"/>
            <w:right w:val="none" w:sz="0" w:space="0" w:color="auto"/>
          </w:divBdr>
          <w:divsChild>
            <w:div w:id="1495295305">
              <w:marLeft w:val="0"/>
              <w:marRight w:val="0"/>
              <w:marTop w:val="0"/>
              <w:marBottom w:val="0"/>
              <w:divBdr>
                <w:top w:val="none" w:sz="0" w:space="0" w:color="auto"/>
                <w:left w:val="none" w:sz="0" w:space="0" w:color="auto"/>
                <w:bottom w:val="none" w:sz="0" w:space="0" w:color="auto"/>
                <w:right w:val="none" w:sz="0" w:space="0" w:color="auto"/>
              </w:divBdr>
            </w:div>
          </w:divsChild>
        </w:div>
        <w:div w:id="695621659">
          <w:marLeft w:val="0"/>
          <w:marRight w:val="0"/>
          <w:marTop w:val="0"/>
          <w:marBottom w:val="0"/>
          <w:divBdr>
            <w:top w:val="none" w:sz="0" w:space="0" w:color="auto"/>
            <w:left w:val="none" w:sz="0" w:space="0" w:color="auto"/>
            <w:bottom w:val="none" w:sz="0" w:space="0" w:color="auto"/>
            <w:right w:val="none" w:sz="0" w:space="0" w:color="auto"/>
          </w:divBdr>
          <w:divsChild>
            <w:div w:id="491651320">
              <w:marLeft w:val="0"/>
              <w:marRight w:val="0"/>
              <w:marTop w:val="0"/>
              <w:marBottom w:val="0"/>
              <w:divBdr>
                <w:top w:val="none" w:sz="0" w:space="0" w:color="auto"/>
                <w:left w:val="none" w:sz="0" w:space="0" w:color="auto"/>
                <w:bottom w:val="none" w:sz="0" w:space="0" w:color="auto"/>
                <w:right w:val="none" w:sz="0" w:space="0" w:color="auto"/>
              </w:divBdr>
            </w:div>
          </w:divsChild>
        </w:div>
        <w:div w:id="659844754">
          <w:marLeft w:val="0"/>
          <w:marRight w:val="0"/>
          <w:marTop w:val="0"/>
          <w:marBottom w:val="0"/>
          <w:divBdr>
            <w:top w:val="none" w:sz="0" w:space="0" w:color="auto"/>
            <w:left w:val="none" w:sz="0" w:space="0" w:color="auto"/>
            <w:bottom w:val="none" w:sz="0" w:space="0" w:color="auto"/>
            <w:right w:val="none" w:sz="0" w:space="0" w:color="auto"/>
          </w:divBdr>
          <w:divsChild>
            <w:div w:id="848251660">
              <w:marLeft w:val="0"/>
              <w:marRight w:val="0"/>
              <w:marTop w:val="0"/>
              <w:marBottom w:val="0"/>
              <w:divBdr>
                <w:top w:val="none" w:sz="0" w:space="0" w:color="auto"/>
                <w:left w:val="none" w:sz="0" w:space="0" w:color="auto"/>
                <w:bottom w:val="none" w:sz="0" w:space="0" w:color="auto"/>
                <w:right w:val="none" w:sz="0" w:space="0" w:color="auto"/>
              </w:divBdr>
            </w:div>
          </w:divsChild>
        </w:div>
        <w:div w:id="825512813">
          <w:marLeft w:val="0"/>
          <w:marRight w:val="0"/>
          <w:marTop w:val="0"/>
          <w:marBottom w:val="0"/>
          <w:divBdr>
            <w:top w:val="none" w:sz="0" w:space="0" w:color="auto"/>
            <w:left w:val="none" w:sz="0" w:space="0" w:color="auto"/>
            <w:bottom w:val="none" w:sz="0" w:space="0" w:color="auto"/>
            <w:right w:val="none" w:sz="0" w:space="0" w:color="auto"/>
          </w:divBdr>
          <w:divsChild>
            <w:div w:id="52316243">
              <w:marLeft w:val="0"/>
              <w:marRight w:val="0"/>
              <w:marTop w:val="0"/>
              <w:marBottom w:val="0"/>
              <w:divBdr>
                <w:top w:val="none" w:sz="0" w:space="0" w:color="auto"/>
                <w:left w:val="none" w:sz="0" w:space="0" w:color="auto"/>
                <w:bottom w:val="none" w:sz="0" w:space="0" w:color="auto"/>
                <w:right w:val="none" w:sz="0" w:space="0" w:color="auto"/>
              </w:divBdr>
            </w:div>
          </w:divsChild>
        </w:div>
        <w:div w:id="1008018717">
          <w:marLeft w:val="0"/>
          <w:marRight w:val="0"/>
          <w:marTop w:val="0"/>
          <w:marBottom w:val="0"/>
          <w:divBdr>
            <w:top w:val="none" w:sz="0" w:space="0" w:color="auto"/>
            <w:left w:val="none" w:sz="0" w:space="0" w:color="auto"/>
            <w:bottom w:val="none" w:sz="0" w:space="0" w:color="auto"/>
            <w:right w:val="none" w:sz="0" w:space="0" w:color="auto"/>
          </w:divBdr>
          <w:divsChild>
            <w:div w:id="445545018">
              <w:marLeft w:val="0"/>
              <w:marRight w:val="0"/>
              <w:marTop w:val="0"/>
              <w:marBottom w:val="0"/>
              <w:divBdr>
                <w:top w:val="none" w:sz="0" w:space="0" w:color="auto"/>
                <w:left w:val="none" w:sz="0" w:space="0" w:color="auto"/>
                <w:bottom w:val="none" w:sz="0" w:space="0" w:color="auto"/>
                <w:right w:val="none" w:sz="0" w:space="0" w:color="auto"/>
              </w:divBdr>
            </w:div>
          </w:divsChild>
        </w:div>
        <w:div w:id="61831089">
          <w:marLeft w:val="0"/>
          <w:marRight w:val="0"/>
          <w:marTop w:val="0"/>
          <w:marBottom w:val="0"/>
          <w:divBdr>
            <w:top w:val="none" w:sz="0" w:space="0" w:color="auto"/>
            <w:left w:val="none" w:sz="0" w:space="0" w:color="auto"/>
            <w:bottom w:val="none" w:sz="0" w:space="0" w:color="auto"/>
            <w:right w:val="none" w:sz="0" w:space="0" w:color="auto"/>
          </w:divBdr>
          <w:divsChild>
            <w:div w:id="1610159029">
              <w:marLeft w:val="0"/>
              <w:marRight w:val="0"/>
              <w:marTop w:val="0"/>
              <w:marBottom w:val="0"/>
              <w:divBdr>
                <w:top w:val="none" w:sz="0" w:space="0" w:color="auto"/>
                <w:left w:val="none" w:sz="0" w:space="0" w:color="auto"/>
                <w:bottom w:val="none" w:sz="0" w:space="0" w:color="auto"/>
                <w:right w:val="none" w:sz="0" w:space="0" w:color="auto"/>
              </w:divBdr>
            </w:div>
          </w:divsChild>
        </w:div>
        <w:div w:id="1734235947">
          <w:marLeft w:val="0"/>
          <w:marRight w:val="0"/>
          <w:marTop w:val="0"/>
          <w:marBottom w:val="0"/>
          <w:divBdr>
            <w:top w:val="none" w:sz="0" w:space="0" w:color="auto"/>
            <w:left w:val="none" w:sz="0" w:space="0" w:color="auto"/>
            <w:bottom w:val="none" w:sz="0" w:space="0" w:color="auto"/>
            <w:right w:val="none" w:sz="0" w:space="0" w:color="auto"/>
          </w:divBdr>
          <w:divsChild>
            <w:div w:id="2093040958">
              <w:marLeft w:val="0"/>
              <w:marRight w:val="0"/>
              <w:marTop w:val="0"/>
              <w:marBottom w:val="0"/>
              <w:divBdr>
                <w:top w:val="none" w:sz="0" w:space="0" w:color="auto"/>
                <w:left w:val="none" w:sz="0" w:space="0" w:color="auto"/>
                <w:bottom w:val="none" w:sz="0" w:space="0" w:color="auto"/>
                <w:right w:val="none" w:sz="0" w:space="0" w:color="auto"/>
              </w:divBdr>
            </w:div>
          </w:divsChild>
        </w:div>
        <w:div w:id="1880193350">
          <w:marLeft w:val="0"/>
          <w:marRight w:val="0"/>
          <w:marTop w:val="0"/>
          <w:marBottom w:val="0"/>
          <w:divBdr>
            <w:top w:val="none" w:sz="0" w:space="0" w:color="auto"/>
            <w:left w:val="none" w:sz="0" w:space="0" w:color="auto"/>
            <w:bottom w:val="none" w:sz="0" w:space="0" w:color="auto"/>
            <w:right w:val="none" w:sz="0" w:space="0" w:color="auto"/>
          </w:divBdr>
          <w:divsChild>
            <w:div w:id="832573147">
              <w:marLeft w:val="0"/>
              <w:marRight w:val="0"/>
              <w:marTop w:val="0"/>
              <w:marBottom w:val="0"/>
              <w:divBdr>
                <w:top w:val="none" w:sz="0" w:space="0" w:color="auto"/>
                <w:left w:val="none" w:sz="0" w:space="0" w:color="auto"/>
                <w:bottom w:val="none" w:sz="0" w:space="0" w:color="auto"/>
                <w:right w:val="none" w:sz="0" w:space="0" w:color="auto"/>
              </w:divBdr>
            </w:div>
          </w:divsChild>
        </w:div>
        <w:div w:id="1972665732">
          <w:marLeft w:val="0"/>
          <w:marRight w:val="0"/>
          <w:marTop w:val="0"/>
          <w:marBottom w:val="0"/>
          <w:divBdr>
            <w:top w:val="none" w:sz="0" w:space="0" w:color="auto"/>
            <w:left w:val="none" w:sz="0" w:space="0" w:color="auto"/>
            <w:bottom w:val="none" w:sz="0" w:space="0" w:color="auto"/>
            <w:right w:val="none" w:sz="0" w:space="0" w:color="auto"/>
          </w:divBdr>
          <w:divsChild>
            <w:div w:id="793014209">
              <w:marLeft w:val="0"/>
              <w:marRight w:val="0"/>
              <w:marTop w:val="0"/>
              <w:marBottom w:val="0"/>
              <w:divBdr>
                <w:top w:val="none" w:sz="0" w:space="0" w:color="auto"/>
                <w:left w:val="none" w:sz="0" w:space="0" w:color="auto"/>
                <w:bottom w:val="none" w:sz="0" w:space="0" w:color="auto"/>
                <w:right w:val="none" w:sz="0" w:space="0" w:color="auto"/>
              </w:divBdr>
            </w:div>
          </w:divsChild>
        </w:div>
        <w:div w:id="969365816">
          <w:marLeft w:val="0"/>
          <w:marRight w:val="0"/>
          <w:marTop w:val="0"/>
          <w:marBottom w:val="0"/>
          <w:divBdr>
            <w:top w:val="none" w:sz="0" w:space="0" w:color="auto"/>
            <w:left w:val="none" w:sz="0" w:space="0" w:color="auto"/>
            <w:bottom w:val="none" w:sz="0" w:space="0" w:color="auto"/>
            <w:right w:val="none" w:sz="0" w:space="0" w:color="auto"/>
          </w:divBdr>
          <w:divsChild>
            <w:div w:id="1517888833">
              <w:marLeft w:val="0"/>
              <w:marRight w:val="0"/>
              <w:marTop w:val="0"/>
              <w:marBottom w:val="0"/>
              <w:divBdr>
                <w:top w:val="none" w:sz="0" w:space="0" w:color="auto"/>
                <w:left w:val="none" w:sz="0" w:space="0" w:color="auto"/>
                <w:bottom w:val="none" w:sz="0" w:space="0" w:color="auto"/>
                <w:right w:val="none" w:sz="0" w:space="0" w:color="auto"/>
              </w:divBdr>
            </w:div>
          </w:divsChild>
        </w:div>
        <w:div w:id="1054813833">
          <w:marLeft w:val="0"/>
          <w:marRight w:val="0"/>
          <w:marTop w:val="0"/>
          <w:marBottom w:val="0"/>
          <w:divBdr>
            <w:top w:val="none" w:sz="0" w:space="0" w:color="auto"/>
            <w:left w:val="none" w:sz="0" w:space="0" w:color="auto"/>
            <w:bottom w:val="none" w:sz="0" w:space="0" w:color="auto"/>
            <w:right w:val="none" w:sz="0" w:space="0" w:color="auto"/>
          </w:divBdr>
          <w:divsChild>
            <w:div w:id="1668090455">
              <w:marLeft w:val="0"/>
              <w:marRight w:val="0"/>
              <w:marTop w:val="0"/>
              <w:marBottom w:val="0"/>
              <w:divBdr>
                <w:top w:val="none" w:sz="0" w:space="0" w:color="auto"/>
                <w:left w:val="none" w:sz="0" w:space="0" w:color="auto"/>
                <w:bottom w:val="none" w:sz="0" w:space="0" w:color="auto"/>
                <w:right w:val="none" w:sz="0" w:space="0" w:color="auto"/>
              </w:divBdr>
            </w:div>
          </w:divsChild>
        </w:div>
        <w:div w:id="358622657">
          <w:marLeft w:val="0"/>
          <w:marRight w:val="0"/>
          <w:marTop w:val="0"/>
          <w:marBottom w:val="0"/>
          <w:divBdr>
            <w:top w:val="none" w:sz="0" w:space="0" w:color="auto"/>
            <w:left w:val="none" w:sz="0" w:space="0" w:color="auto"/>
            <w:bottom w:val="none" w:sz="0" w:space="0" w:color="auto"/>
            <w:right w:val="none" w:sz="0" w:space="0" w:color="auto"/>
          </w:divBdr>
          <w:divsChild>
            <w:div w:id="1551645280">
              <w:marLeft w:val="0"/>
              <w:marRight w:val="0"/>
              <w:marTop w:val="0"/>
              <w:marBottom w:val="0"/>
              <w:divBdr>
                <w:top w:val="none" w:sz="0" w:space="0" w:color="auto"/>
                <w:left w:val="none" w:sz="0" w:space="0" w:color="auto"/>
                <w:bottom w:val="none" w:sz="0" w:space="0" w:color="auto"/>
                <w:right w:val="none" w:sz="0" w:space="0" w:color="auto"/>
              </w:divBdr>
            </w:div>
          </w:divsChild>
        </w:div>
        <w:div w:id="1243878106">
          <w:marLeft w:val="0"/>
          <w:marRight w:val="0"/>
          <w:marTop w:val="0"/>
          <w:marBottom w:val="0"/>
          <w:divBdr>
            <w:top w:val="none" w:sz="0" w:space="0" w:color="auto"/>
            <w:left w:val="none" w:sz="0" w:space="0" w:color="auto"/>
            <w:bottom w:val="none" w:sz="0" w:space="0" w:color="auto"/>
            <w:right w:val="none" w:sz="0" w:space="0" w:color="auto"/>
          </w:divBdr>
          <w:divsChild>
            <w:div w:id="2123567140">
              <w:marLeft w:val="0"/>
              <w:marRight w:val="0"/>
              <w:marTop w:val="0"/>
              <w:marBottom w:val="0"/>
              <w:divBdr>
                <w:top w:val="none" w:sz="0" w:space="0" w:color="auto"/>
                <w:left w:val="none" w:sz="0" w:space="0" w:color="auto"/>
                <w:bottom w:val="none" w:sz="0" w:space="0" w:color="auto"/>
                <w:right w:val="none" w:sz="0" w:space="0" w:color="auto"/>
              </w:divBdr>
            </w:div>
          </w:divsChild>
        </w:div>
        <w:div w:id="1086727400">
          <w:marLeft w:val="0"/>
          <w:marRight w:val="0"/>
          <w:marTop w:val="0"/>
          <w:marBottom w:val="0"/>
          <w:divBdr>
            <w:top w:val="none" w:sz="0" w:space="0" w:color="auto"/>
            <w:left w:val="none" w:sz="0" w:space="0" w:color="auto"/>
            <w:bottom w:val="none" w:sz="0" w:space="0" w:color="auto"/>
            <w:right w:val="none" w:sz="0" w:space="0" w:color="auto"/>
          </w:divBdr>
          <w:divsChild>
            <w:div w:id="941915603">
              <w:marLeft w:val="0"/>
              <w:marRight w:val="0"/>
              <w:marTop w:val="0"/>
              <w:marBottom w:val="0"/>
              <w:divBdr>
                <w:top w:val="none" w:sz="0" w:space="0" w:color="auto"/>
                <w:left w:val="none" w:sz="0" w:space="0" w:color="auto"/>
                <w:bottom w:val="none" w:sz="0" w:space="0" w:color="auto"/>
                <w:right w:val="none" w:sz="0" w:space="0" w:color="auto"/>
              </w:divBdr>
            </w:div>
          </w:divsChild>
        </w:div>
        <w:div w:id="1284537131">
          <w:marLeft w:val="0"/>
          <w:marRight w:val="0"/>
          <w:marTop w:val="0"/>
          <w:marBottom w:val="0"/>
          <w:divBdr>
            <w:top w:val="none" w:sz="0" w:space="0" w:color="auto"/>
            <w:left w:val="none" w:sz="0" w:space="0" w:color="auto"/>
            <w:bottom w:val="none" w:sz="0" w:space="0" w:color="auto"/>
            <w:right w:val="none" w:sz="0" w:space="0" w:color="auto"/>
          </w:divBdr>
          <w:divsChild>
            <w:div w:id="1970165761">
              <w:marLeft w:val="0"/>
              <w:marRight w:val="0"/>
              <w:marTop w:val="0"/>
              <w:marBottom w:val="0"/>
              <w:divBdr>
                <w:top w:val="none" w:sz="0" w:space="0" w:color="auto"/>
                <w:left w:val="none" w:sz="0" w:space="0" w:color="auto"/>
                <w:bottom w:val="none" w:sz="0" w:space="0" w:color="auto"/>
                <w:right w:val="none" w:sz="0" w:space="0" w:color="auto"/>
              </w:divBdr>
            </w:div>
          </w:divsChild>
        </w:div>
        <w:div w:id="1144540501">
          <w:marLeft w:val="0"/>
          <w:marRight w:val="0"/>
          <w:marTop w:val="0"/>
          <w:marBottom w:val="0"/>
          <w:divBdr>
            <w:top w:val="none" w:sz="0" w:space="0" w:color="auto"/>
            <w:left w:val="none" w:sz="0" w:space="0" w:color="auto"/>
            <w:bottom w:val="none" w:sz="0" w:space="0" w:color="auto"/>
            <w:right w:val="none" w:sz="0" w:space="0" w:color="auto"/>
          </w:divBdr>
          <w:divsChild>
            <w:div w:id="1569341823">
              <w:marLeft w:val="0"/>
              <w:marRight w:val="0"/>
              <w:marTop w:val="0"/>
              <w:marBottom w:val="0"/>
              <w:divBdr>
                <w:top w:val="none" w:sz="0" w:space="0" w:color="auto"/>
                <w:left w:val="none" w:sz="0" w:space="0" w:color="auto"/>
                <w:bottom w:val="none" w:sz="0" w:space="0" w:color="auto"/>
                <w:right w:val="none" w:sz="0" w:space="0" w:color="auto"/>
              </w:divBdr>
            </w:div>
          </w:divsChild>
        </w:div>
        <w:div w:id="439878154">
          <w:marLeft w:val="0"/>
          <w:marRight w:val="0"/>
          <w:marTop w:val="0"/>
          <w:marBottom w:val="0"/>
          <w:divBdr>
            <w:top w:val="none" w:sz="0" w:space="0" w:color="auto"/>
            <w:left w:val="none" w:sz="0" w:space="0" w:color="auto"/>
            <w:bottom w:val="none" w:sz="0" w:space="0" w:color="auto"/>
            <w:right w:val="none" w:sz="0" w:space="0" w:color="auto"/>
          </w:divBdr>
          <w:divsChild>
            <w:div w:id="1578906351">
              <w:marLeft w:val="0"/>
              <w:marRight w:val="0"/>
              <w:marTop w:val="0"/>
              <w:marBottom w:val="0"/>
              <w:divBdr>
                <w:top w:val="none" w:sz="0" w:space="0" w:color="auto"/>
                <w:left w:val="none" w:sz="0" w:space="0" w:color="auto"/>
                <w:bottom w:val="none" w:sz="0" w:space="0" w:color="auto"/>
                <w:right w:val="none" w:sz="0" w:space="0" w:color="auto"/>
              </w:divBdr>
            </w:div>
          </w:divsChild>
        </w:div>
        <w:div w:id="1592356310">
          <w:marLeft w:val="0"/>
          <w:marRight w:val="0"/>
          <w:marTop w:val="0"/>
          <w:marBottom w:val="0"/>
          <w:divBdr>
            <w:top w:val="none" w:sz="0" w:space="0" w:color="auto"/>
            <w:left w:val="none" w:sz="0" w:space="0" w:color="auto"/>
            <w:bottom w:val="none" w:sz="0" w:space="0" w:color="auto"/>
            <w:right w:val="none" w:sz="0" w:space="0" w:color="auto"/>
          </w:divBdr>
          <w:divsChild>
            <w:div w:id="894438220">
              <w:marLeft w:val="0"/>
              <w:marRight w:val="0"/>
              <w:marTop w:val="0"/>
              <w:marBottom w:val="0"/>
              <w:divBdr>
                <w:top w:val="none" w:sz="0" w:space="0" w:color="auto"/>
                <w:left w:val="none" w:sz="0" w:space="0" w:color="auto"/>
                <w:bottom w:val="none" w:sz="0" w:space="0" w:color="auto"/>
                <w:right w:val="none" w:sz="0" w:space="0" w:color="auto"/>
              </w:divBdr>
            </w:div>
          </w:divsChild>
        </w:div>
        <w:div w:id="1521503151">
          <w:marLeft w:val="0"/>
          <w:marRight w:val="0"/>
          <w:marTop w:val="0"/>
          <w:marBottom w:val="0"/>
          <w:divBdr>
            <w:top w:val="none" w:sz="0" w:space="0" w:color="auto"/>
            <w:left w:val="none" w:sz="0" w:space="0" w:color="auto"/>
            <w:bottom w:val="none" w:sz="0" w:space="0" w:color="auto"/>
            <w:right w:val="none" w:sz="0" w:space="0" w:color="auto"/>
          </w:divBdr>
          <w:divsChild>
            <w:div w:id="1442644240">
              <w:marLeft w:val="0"/>
              <w:marRight w:val="0"/>
              <w:marTop w:val="0"/>
              <w:marBottom w:val="0"/>
              <w:divBdr>
                <w:top w:val="none" w:sz="0" w:space="0" w:color="auto"/>
                <w:left w:val="none" w:sz="0" w:space="0" w:color="auto"/>
                <w:bottom w:val="none" w:sz="0" w:space="0" w:color="auto"/>
                <w:right w:val="none" w:sz="0" w:space="0" w:color="auto"/>
              </w:divBdr>
            </w:div>
          </w:divsChild>
        </w:div>
        <w:div w:id="1728214003">
          <w:marLeft w:val="0"/>
          <w:marRight w:val="0"/>
          <w:marTop w:val="0"/>
          <w:marBottom w:val="0"/>
          <w:divBdr>
            <w:top w:val="none" w:sz="0" w:space="0" w:color="auto"/>
            <w:left w:val="none" w:sz="0" w:space="0" w:color="auto"/>
            <w:bottom w:val="none" w:sz="0" w:space="0" w:color="auto"/>
            <w:right w:val="none" w:sz="0" w:space="0" w:color="auto"/>
          </w:divBdr>
          <w:divsChild>
            <w:div w:id="387842945">
              <w:marLeft w:val="0"/>
              <w:marRight w:val="0"/>
              <w:marTop w:val="0"/>
              <w:marBottom w:val="0"/>
              <w:divBdr>
                <w:top w:val="none" w:sz="0" w:space="0" w:color="auto"/>
                <w:left w:val="none" w:sz="0" w:space="0" w:color="auto"/>
                <w:bottom w:val="none" w:sz="0" w:space="0" w:color="auto"/>
                <w:right w:val="none" w:sz="0" w:space="0" w:color="auto"/>
              </w:divBdr>
            </w:div>
          </w:divsChild>
        </w:div>
        <w:div w:id="1550264875">
          <w:marLeft w:val="0"/>
          <w:marRight w:val="0"/>
          <w:marTop w:val="0"/>
          <w:marBottom w:val="0"/>
          <w:divBdr>
            <w:top w:val="none" w:sz="0" w:space="0" w:color="auto"/>
            <w:left w:val="none" w:sz="0" w:space="0" w:color="auto"/>
            <w:bottom w:val="none" w:sz="0" w:space="0" w:color="auto"/>
            <w:right w:val="none" w:sz="0" w:space="0" w:color="auto"/>
          </w:divBdr>
          <w:divsChild>
            <w:div w:id="1312829089">
              <w:marLeft w:val="0"/>
              <w:marRight w:val="0"/>
              <w:marTop w:val="0"/>
              <w:marBottom w:val="0"/>
              <w:divBdr>
                <w:top w:val="none" w:sz="0" w:space="0" w:color="auto"/>
                <w:left w:val="none" w:sz="0" w:space="0" w:color="auto"/>
                <w:bottom w:val="none" w:sz="0" w:space="0" w:color="auto"/>
                <w:right w:val="none" w:sz="0" w:space="0" w:color="auto"/>
              </w:divBdr>
            </w:div>
          </w:divsChild>
        </w:div>
        <w:div w:id="72315492">
          <w:marLeft w:val="0"/>
          <w:marRight w:val="0"/>
          <w:marTop w:val="0"/>
          <w:marBottom w:val="0"/>
          <w:divBdr>
            <w:top w:val="none" w:sz="0" w:space="0" w:color="auto"/>
            <w:left w:val="none" w:sz="0" w:space="0" w:color="auto"/>
            <w:bottom w:val="none" w:sz="0" w:space="0" w:color="auto"/>
            <w:right w:val="none" w:sz="0" w:space="0" w:color="auto"/>
          </w:divBdr>
          <w:divsChild>
            <w:div w:id="1012608053">
              <w:marLeft w:val="0"/>
              <w:marRight w:val="0"/>
              <w:marTop w:val="0"/>
              <w:marBottom w:val="0"/>
              <w:divBdr>
                <w:top w:val="none" w:sz="0" w:space="0" w:color="auto"/>
                <w:left w:val="none" w:sz="0" w:space="0" w:color="auto"/>
                <w:bottom w:val="none" w:sz="0" w:space="0" w:color="auto"/>
                <w:right w:val="none" w:sz="0" w:space="0" w:color="auto"/>
              </w:divBdr>
            </w:div>
          </w:divsChild>
        </w:div>
        <w:div w:id="55664219">
          <w:marLeft w:val="0"/>
          <w:marRight w:val="0"/>
          <w:marTop w:val="0"/>
          <w:marBottom w:val="0"/>
          <w:divBdr>
            <w:top w:val="none" w:sz="0" w:space="0" w:color="auto"/>
            <w:left w:val="none" w:sz="0" w:space="0" w:color="auto"/>
            <w:bottom w:val="none" w:sz="0" w:space="0" w:color="auto"/>
            <w:right w:val="none" w:sz="0" w:space="0" w:color="auto"/>
          </w:divBdr>
          <w:divsChild>
            <w:div w:id="95445743">
              <w:marLeft w:val="0"/>
              <w:marRight w:val="0"/>
              <w:marTop w:val="0"/>
              <w:marBottom w:val="0"/>
              <w:divBdr>
                <w:top w:val="none" w:sz="0" w:space="0" w:color="auto"/>
                <w:left w:val="none" w:sz="0" w:space="0" w:color="auto"/>
                <w:bottom w:val="none" w:sz="0" w:space="0" w:color="auto"/>
                <w:right w:val="none" w:sz="0" w:space="0" w:color="auto"/>
              </w:divBdr>
            </w:div>
          </w:divsChild>
        </w:div>
        <w:div w:id="141624646">
          <w:marLeft w:val="0"/>
          <w:marRight w:val="0"/>
          <w:marTop w:val="0"/>
          <w:marBottom w:val="0"/>
          <w:divBdr>
            <w:top w:val="none" w:sz="0" w:space="0" w:color="auto"/>
            <w:left w:val="none" w:sz="0" w:space="0" w:color="auto"/>
            <w:bottom w:val="none" w:sz="0" w:space="0" w:color="auto"/>
            <w:right w:val="none" w:sz="0" w:space="0" w:color="auto"/>
          </w:divBdr>
          <w:divsChild>
            <w:div w:id="1914584889">
              <w:marLeft w:val="0"/>
              <w:marRight w:val="0"/>
              <w:marTop w:val="0"/>
              <w:marBottom w:val="0"/>
              <w:divBdr>
                <w:top w:val="none" w:sz="0" w:space="0" w:color="auto"/>
                <w:left w:val="none" w:sz="0" w:space="0" w:color="auto"/>
                <w:bottom w:val="none" w:sz="0" w:space="0" w:color="auto"/>
                <w:right w:val="none" w:sz="0" w:space="0" w:color="auto"/>
              </w:divBdr>
            </w:div>
          </w:divsChild>
        </w:div>
        <w:div w:id="292560234">
          <w:marLeft w:val="0"/>
          <w:marRight w:val="0"/>
          <w:marTop w:val="0"/>
          <w:marBottom w:val="0"/>
          <w:divBdr>
            <w:top w:val="none" w:sz="0" w:space="0" w:color="auto"/>
            <w:left w:val="none" w:sz="0" w:space="0" w:color="auto"/>
            <w:bottom w:val="none" w:sz="0" w:space="0" w:color="auto"/>
            <w:right w:val="none" w:sz="0" w:space="0" w:color="auto"/>
          </w:divBdr>
          <w:divsChild>
            <w:div w:id="1483884516">
              <w:marLeft w:val="0"/>
              <w:marRight w:val="0"/>
              <w:marTop w:val="0"/>
              <w:marBottom w:val="0"/>
              <w:divBdr>
                <w:top w:val="none" w:sz="0" w:space="0" w:color="auto"/>
                <w:left w:val="none" w:sz="0" w:space="0" w:color="auto"/>
                <w:bottom w:val="none" w:sz="0" w:space="0" w:color="auto"/>
                <w:right w:val="none" w:sz="0" w:space="0" w:color="auto"/>
              </w:divBdr>
            </w:div>
          </w:divsChild>
        </w:div>
        <w:div w:id="526602224">
          <w:marLeft w:val="0"/>
          <w:marRight w:val="0"/>
          <w:marTop w:val="0"/>
          <w:marBottom w:val="0"/>
          <w:divBdr>
            <w:top w:val="none" w:sz="0" w:space="0" w:color="auto"/>
            <w:left w:val="none" w:sz="0" w:space="0" w:color="auto"/>
            <w:bottom w:val="none" w:sz="0" w:space="0" w:color="auto"/>
            <w:right w:val="none" w:sz="0" w:space="0" w:color="auto"/>
          </w:divBdr>
          <w:divsChild>
            <w:div w:id="2080666770">
              <w:marLeft w:val="0"/>
              <w:marRight w:val="0"/>
              <w:marTop w:val="0"/>
              <w:marBottom w:val="0"/>
              <w:divBdr>
                <w:top w:val="none" w:sz="0" w:space="0" w:color="auto"/>
                <w:left w:val="none" w:sz="0" w:space="0" w:color="auto"/>
                <w:bottom w:val="none" w:sz="0" w:space="0" w:color="auto"/>
                <w:right w:val="none" w:sz="0" w:space="0" w:color="auto"/>
              </w:divBdr>
            </w:div>
          </w:divsChild>
        </w:div>
        <w:div w:id="1277253350">
          <w:marLeft w:val="0"/>
          <w:marRight w:val="0"/>
          <w:marTop w:val="0"/>
          <w:marBottom w:val="0"/>
          <w:divBdr>
            <w:top w:val="none" w:sz="0" w:space="0" w:color="auto"/>
            <w:left w:val="none" w:sz="0" w:space="0" w:color="auto"/>
            <w:bottom w:val="none" w:sz="0" w:space="0" w:color="auto"/>
            <w:right w:val="none" w:sz="0" w:space="0" w:color="auto"/>
          </w:divBdr>
          <w:divsChild>
            <w:div w:id="1184855350">
              <w:marLeft w:val="0"/>
              <w:marRight w:val="0"/>
              <w:marTop w:val="0"/>
              <w:marBottom w:val="0"/>
              <w:divBdr>
                <w:top w:val="none" w:sz="0" w:space="0" w:color="auto"/>
                <w:left w:val="none" w:sz="0" w:space="0" w:color="auto"/>
                <w:bottom w:val="none" w:sz="0" w:space="0" w:color="auto"/>
                <w:right w:val="none" w:sz="0" w:space="0" w:color="auto"/>
              </w:divBdr>
            </w:div>
          </w:divsChild>
        </w:div>
        <w:div w:id="863784447">
          <w:marLeft w:val="0"/>
          <w:marRight w:val="0"/>
          <w:marTop w:val="0"/>
          <w:marBottom w:val="0"/>
          <w:divBdr>
            <w:top w:val="none" w:sz="0" w:space="0" w:color="auto"/>
            <w:left w:val="none" w:sz="0" w:space="0" w:color="auto"/>
            <w:bottom w:val="none" w:sz="0" w:space="0" w:color="auto"/>
            <w:right w:val="none" w:sz="0" w:space="0" w:color="auto"/>
          </w:divBdr>
          <w:divsChild>
            <w:div w:id="150801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16712">
      <w:bodyDiv w:val="1"/>
      <w:marLeft w:val="0"/>
      <w:marRight w:val="0"/>
      <w:marTop w:val="0"/>
      <w:marBottom w:val="0"/>
      <w:divBdr>
        <w:top w:val="none" w:sz="0" w:space="0" w:color="auto"/>
        <w:left w:val="none" w:sz="0" w:space="0" w:color="auto"/>
        <w:bottom w:val="none" w:sz="0" w:space="0" w:color="auto"/>
        <w:right w:val="none" w:sz="0" w:space="0" w:color="auto"/>
      </w:divBdr>
      <w:divsChild>
        <w:div w:id="1432044746">
          <w:marLeft w:val="0"/>
          <w:marRight w:val="0"/>
          <w:marTop w:val="0"/>
          <w:marBottom w:val="120"/>
          <w:divBdr>
            <w:top w:val="none" w:sz="0" w:space="0" w:color="auto"/>
            <w:left w:val="none" w:sz="0" w:space="0" w:color="auto"/>
            <w:bottom w:val="none" w:sz="0" w:space="0" w:color="auto"/>
            <w:right w:val="none" w:sz="0" w:space="0" w:color="auto"/>
          </w:divBdr>
        </w:div>
        <w:div w:id="391316531">
          <w:marLeft w:val="0"/>
          <w:marRight w:val="0"/>
          <w:marTop w:val="0"/>
          <w:marBottom w:val="120"/>
          <w:divBdr>
            <w:top w:val="none" w:sz="0" w:space="0" w:color="auto"/>
            <w:left w:val="none" w:sz="0" w:space="0" w:color="auto"/>
            <w:bottom w:val="none" w:sz="0" w:space="0" w:color="auto"/>
            <w:right w:val="none" w:sz="0" w:space="0" w:color="auto"/>
          </w:divBdr>
        </w:div>
      </w:divsChild>
    </w:div>
    <w:div w:id="824663037">
      <w:bodyDiv w:val="1"/>
      <w:marLeft w:val="0"/>
      <w:marRight w:val="0"/>
      <w:marTop w:val="0"/>
      <w:marBottom w:val="0"/>
      <w:divBdr>
        <w:top w:val="none" w:sz="0" w:space="0" w:color="auto"/>
        <w:left w:val="none" w:sz="0" w:space="0" w:color="auto"/>
        <w:bottom w:val="none" w:sz="0" w:space="0" w:color="auto"/>
        <w:right w:val="none" w:sz="0" w:space="0" w:color="auto"/>
      </w:divBdr>
    </w:div>
    <w:div w:id="838156445">
      <w:bodyDiv w:val="1"/>
      <w:marLeft w:val="0"/>
      <w:marRight w:val="0"/>
      <w:marTop w:val="0"/>
      <w:marBottom w:val="0"/>
      <w:divBdr>
        <w:top w:val="none" w:sz="0" w:space="0" w:color="auto"/>
        <w:left w:val="none" w:sz="0" w:space="0" w:color="auto"/>
        <w:bottom w:val="none" w:sz="0" w:space="0" w:color="auto"/>
        <w:right w:val="none" w:sz="0" w:space="0" w:color="auto"/>
      </w:divBdr>
    </w:div>
    <w:div w:id="845941542">
      <w:bodyDiv w:val="1"/>
      <w:marLeft w:val="0"/>
      <w:marRight w:val="0"/>
      <w:marTop w:val="0"/>
      <w:marBottom w:val="0"/>
      <w:divBdr>
        <w:top w:val="none" w:sz="0" w:space="0" w:color="auto"/>
        <w:left w:val="none" w:sz="0" w:space="0" w:color="auto"/>
        <w:bottom w:val="none" w:sz="0" w:space="0" w:color="auto"/>
        <w:right w:val="none" w:sz="0" w:space="0" w:color="auto"/>
      </w:divBdr>
    </w:div>
    <w:div w:id="899555172">
      <w:bodyDiv w:val="1"/>
      <w:marLeft w:val="0"/>
      <w:marRight w:val="0"/>
      <w:marTop w:val="0"/>
      <w:marBottom w:val="0"/>
      <w:divBdr>
        <w:top w:val="none" w:sz="0" w:space="0" w:color="auto"/>
        <w:left w:val="none" w:sz="0" w:space="0" w:color="auto"/>
        <w:bottom w:val="none" w:sz="0" w:space="0" w:color="auto"/>
        <w:right w:val="none" w:sz="0" w:space="0" w:color="auto"/>
      </w:divBdr>
    </w:div>
    <w:div w:id="913971721">
      <w:bodyDiv w:val="1"/>
      <w:marLeft w:val="0"/>
      <w:marRight w:val="0"/>
      <w:marTop w:val="0"/>
      <w:marBottom w:val="0"/>
      <w:divBdr>
        <w:top w:val="none" w:sz="0" w:space="0" w:color="auto"/>
        <w:left w:val="none" w:sz="0" w:space="0" w:color="auto"/>
        <w:bottom w:val="none" w:sz="0" w:space="0" w:color="auto"/>
        <w:right w:val="none" w:sz="0" w:space="0" w:color="auto"/>
      </w:divBdr>
    </w:div>
    <w:div w:id="945506218">
      <w:bodyDiv w:val="1"/>
      <w:marLeft w:val="0"/>
      <w:marRight w:val="0"/>
      <w:marTop w:val="0"/>
      <w:marBottom w:val="0"/>
      <w:divBdr>
        <w:top w:val="none" w:sz="0" w:space="0" w:color="auto"/>
        <w:left w:val="none" w:sz="0" w:space="0" w:color="auto"/>
        <w:bottom w:val="none" w:sz="0" w:space="0" w:color="auto"/>
        <w:right w:val="none" w:sz="0" w:space="0" w:color="auto"/>
      </w:divBdr>
    </w:div>
    <w:div w:id="971596648">
      <w:bodyDiv w:val="1"/>
      <w:marLeft w:val="0"/>
      <w:marRight w:val="0"/>
      <w:marTop w:val="0"/>
      <w:marBottom w:val="0"/>
      <w:divBdr>
        <w:top w:val="none" w:sz="0" w:space="0" w:color="auto"/>
        <w:left w:val="none" w:sz="0" w:space="0" w:color="auto"/>
        <w:bottom w:val="none" w:sz="0" w:space="0" w:color="auto"/>
        <w:right w:val="none" w:sz="0" w:space="0" w:color="auto"/>
      </w:divBdr>
    </w:div>
    <w:div w:id="992369506">
      <w:bodyDiv w:val="1"/>
      <w:marLeft w:val="0"/>
      <w:marRight w:val="0"/>
      <w:marTop w:val="0"/>
      <w:marBottom w:val="0"/>
      <w:divBdr>
        <w:top w:val="none" w:sz="0" w:space="0" w:color="auto"/>
        <w:left w:val="none" w:sz="0" w:space="0" w:color="auto"/>
        <w:bottom w:val="none" w:sz="0" w:space="0" w:color="auto"/>
        <w:right w:val="none" w:sz="0" w:space="0" w:color="auto"/>
      </w:divBdr>
    </w:div>
    <w:div w:id="1092697993">
      <w:bodyDiv w:val="1"/>
      <w:marLeft w:val="0"/>
      <w:marRight w:val="0"/>
      <w:marTop w:val="0"/>
      <w:marBottom w:val="0"/>
      <w:divBdr>
        <w:top w:val="none" w:sz="0" w:space="0" w:color="auto"/>
        <w:left w:val="none" w:sz="0" w:space="0" w:color="auto"/>
        <w:bottom w:val="none" w:sz="0" w:space="0" w:color="auto"/>
        <w:right w:val="none" w:sz="0" w:space="0" w:color="auto"/>
      </w:divBdr>
    </w:div>
    <w:div w:id="1153255891">
      <w:bodyDiv w:val="1"/>
      <w:marLeft w:val="0"/>
      <w:marRight w:val="0"/>
      <w:marTop w:val="0"/>
      <w:marBottom w:val="0"/>
      <w:divBdr>
        <w:top w:val="none" w:sz="0" w:space="0" w:color="auto"/>
        <w:left w:val="none" w:sz="0" w:space="0" w:color="auto"/>
        <w:bottom w:val="none" w:sz="0" w:space="0" w:color="auto"/>
        <w:right w:val="none" w:sz="0" w:space="0" w:color="auto"/>
      </w:divBdr>
    </w:div>
    <w:div w:id="1159732991">
      <w:bodyDiv w:val="1"/>
      <w:marLeft w:val="0"/>
      <w:marRight w:val="0"/>
      <w:marTop w:val="0"/>
      <w:marBottom w:val="0"/>
      <w:divBdr>
        <w:top w:val="none" w:sz="0" w:space="0" w:color="auto"/>
        <w:left w:val="none" w:sz="0" w:space="0" w:color="auto"/>
        <w:bottom w:val="none" w:sz="0" w:space="0" w:color="auto"/>
        <w:right w:val="none" w:sz="0" w:space="0" w:color="auto"/>
      </w:divBdr>
    </w:div>
    <w:div w:id="1268660702">
      <w:bodyDiv w:val="1"/>
      <w:marLeft w:val="0"/>
      <w:marRight w:val="0"/>
      <w:marTop w:val="0"/>
      <w:marBottom w:val="0"/>
      <w:divBdr>
        <w:top w:val="none" w:sz="0" w:space="0" w:color="auto"/>
        <w:left w:val="none" w:sz="0" w:space="0" w:color="auto"/>
        <w:bottom w:val="none" w:sz="0" w:space="0" w:color="auto"/>
        <w:right w:val="none" w:sz="0" w:space="0" w:color="auto"/>
      </w:divBdr>
    </w:div>
    <w:div w:id="1305040150">
      <w:bodyDiv w:val="1"/>
      <w:marLeft w:val="0"/>
      <w:marRight w:val="0"/>
      <w:marTop w:val="0"/>
      <w:marBottom w:val="0"/>
      <w:divBdr>
        <w:top w:val="none" w:sz="0" w:space="0" w:color="auto"/>
        <w:left w:val="none" w:sz="0" w:space="0" w:color="auto"/>
        <w:bottom w:val="none" w:sz="0" w:space="0" w:color="auto"/>
        <w:right w:val="none" w:sz="0" w:space="0" w:color="auto"/>
      </w:divBdr>
    </w:div>
    <w:div w:id="1314219999">
      <w:bodyDiv w:val="1"/>
      <w:marLeft w:val="0"/>
      <w:marRight w:val="0"/>
      <w:marTop w:val="0"/>
      <w:marBottom w:val="0"/>
      <w:divBdr>
        <w:top w:val="none" w:sz="0" w:space="0" w:color="auto"/>
        <w:left w:val="none" w:sz="0" w:space="0" w:color="auto"/>
        <w:bottom w:val="none" w:sz="0" w:space="0" w:color="auto"/>
        <w:right w:val="none" w:sz="0" w:space="0" w:color="auto"/>
      </w:divBdr>
    </w:div>
    <w:div w:id="1440635881">
      <w:bodyDiv w:val="1"/>
      <w:marLeft w:val="0"/>
      <w:marRight w:val="0"/>
      <w:marTop w:val="0"/>
      <w:marBottom w:val="0"/>
      <w:divBdr>
        <w:top w:val="none" w:sz="0" w:space="0" w:color="auto"/>
        <w:left w:val="none" w:sz="0" w:space="0" w:color="auto"/>
        <w:bottom w:val="none" w:sz="0" w:space="0" w:color="auto"/>
        <w:right w:val="none" w:sz="0" w:space="0" w:color="auto"/>
      </w:divBdr>
    </w:div>
    <w:div w:id="1867133742">
      <w:bodyDiv w:val="1"/>
      <w:marLeft w:val="0"/>
      <w:marRight w:val="0"/>
      <w:marTop w:val="0"/>
      <w:marBottom w:val="0"/>
      <w:divBdr>
        <w:top w:val="none" w:sz="0" w:space="0" w:color="auto"/>
        <w:left w:val="none" w:sz="0" w:space="0" w:color="auto"/>
        <w:bottom w:val="none" w:sz="0" w:space="0" w:color="auto"/>
        <w:right w:val="none" w:sz="0" w:space="0" w:color="auto"/>
      </w:divBdr>
    </w:div>
    <w:div w:id="1899393051">
      <w:bodyDiv w:val="1"/>
      <w:marLeft w:val="0"/>
      <w:marRight w:val="0"/>
      <w:marTop w:val="0"/>
      <w:marBottom w:val="0"/>
      <w:divBdr>
        <w:top w:val="none" w:sz="0" w:space="0" w:color="auto"/>
        <w:left w:val="none" w:sz="0" w:space="0" w:color="auto"/>
        <w:bottom w:val="none" w:sz="0" w:space="0" w:color="auto"/>
        <w:right w:val="none" w:sz="0" w:space="0" w:color="auto"/>
      </w:divBdr>
    </w:div>
    <w:div w:id="1933784248">
      <w:bodyDiv w:val="1"/>
      <w:marLeft w:val="0"/>
      <w:marRight w:val="0"/>
      <w:marTop w:val="0"/>
      <w:marBottom w:val="0"/>
      <w:divBdr>
        <w:top w:val="none" w:sz="0" w:space="0" w:color="auto"/>
        <w:left w:val="none" w:sz="0" w:space="0" w:color="auto"/>
        <w:bottom w:val="none" w:sz="0" w:space="0" w:color="auto"/>
        <w:right w:val="none" w:sz="0" w:space="0" w:color="auto"/>
      </w:divBdr>
    </w:div>
    <w:div w:id="200627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stagram.com/qldpolice" TargetMode="External"/><Relationship Id="rId21" Type="http://schemas.openxmlformats.org/officeDocument/2006/relationships/image" Target="media/image5.png"/><Relationship Id="rId42" Type="http://schemas.openxmlformats.org/officeDocument/2006/relationships/hyperlink" Target="http://www.crimestoppersqld.com.au/" TargetMode="External"/><Relationship Id="rId47" Type="http://schemas.openxmlformats.org/officeDocument/2006/relationships/hyperlink" Target="https://bluelightqld.org/" TargetMode="External"/><Relationship Id="rId63" Type="http://schemas.openxmlformats.org/officeDocument/2006/relationships/hyperlink" Target="http://www.courts.qld.gov.au/courts/coroners-court/findings" TargetMode="External"/><Relationship Id="rId68" Type="http://schemas.openxmlformats.org/officeDocument/2006/relationships/image" Target="media/image22.png"/><Relationship Id="rId84" Type="http://schemas.openxmlformats.org/officeDocument/2006/relationships/image" Target="media/image38.png"/><Relationship Id="rId89" Type="http://schemas.openxmlformats.org/officeDocument/2006/relationships/image" Target="media/image43.png"/><Relationship Id="rId112" Type="http://schemas.openxmlformats.org/officeDocument/2006/relationships/header" Target="header3.xml"/><Relationship Id="rId16" Type="http://schemas.openxmlformats.org/officeDocument/2006/relationships/image" Target="media/image3.png"/><Relationship Id="rId107" Type="http://schemas.openxmlformats.org/officeDocument/2006/relationships/hyperlink" Target="http://www.data.qld.gov.au" TargetMode="External"/><Relationship Id="rId11" Type="http://schemas.openxmlformats.org/officeDocument/2006/relationships/hyperlink" Target="http://www.police.qld.gov.au/corporatedocs/reportsPublications/annualReport/default.htm" TargetMode="External"/><Relationship Id="rId32" Type="http://schemas.openxmlformats.org/officeDocument/2006/relationships/oleObject" Target="embeddings/oleObject3.bin"/><Relationship Id="rId37" Type="http://schemas.openxmlformats.org/officeDocument/2006/relationships/image" Target="media/image13.png"/><Relationship Id="rId53" Type="http://schemas.openxmlformats.org/officeDocument/2006/relationships/chart" Target="charts/chart1.xml"/><Relationship Id="rId58" Type="http://schemas.openxmlformats.org/officeDocument/2006/relationships/oleObject" Target="embeddings/oleObject8.bin"/><Relationship Id="rId74" Type="http://schemas.openxmlformats.org/officeDocument/2006/relationships/image" Target="media/image28.png"/><Relationship Id="rId79" Type="http://schemas.openxmlformats.org/officeDocument/2006/relationships/image" Target="media/image33.png"/><Relationship Id="rId102" Type="http://schemas.openxmlformats.org/officeDocument/2006/relationships/hyperlink" Target="http://www.parliament.qld.gov.au/work-of-assembly/tabled-papers" TargetMode="External"/><Relationship Id="rId5" Type="http://schemas.openxmlformats.org/officeDocument/2006/relationships/webSettings" Target="webSettings.xml"/><Relationship Id="rId90" Type="http://schemas.openxmlformats.org/officeDocument/2006/relationships/image" Target="media/image44.png"/><Relationship Id="rId95" Type="http://schemas.openxmlformats.org/officeDocument/2006/relationships/image" Target="media/image49.png"/><Relationship Id="rId22" Type="http://schemas.openxmlformats.org/officeDocument/2006/relationships/hyperlink" Target="https://www.youtube.com/user/QueenslandPolice" TargetMode="External"/><Relationship Id="rId27" Type="http://schemas.openxmlformats.org/officeDocument/2006/relationships/image" Target="media/image8.png"/><Relationship Id="rId43" Type="http://schemas.openxmlformats.org/officeDocument/2006/relationships/hyperlink" Target="http://www.nhwq.org/" TargetMode="External"/><Relationship Id="rId48" Type="http://schemas.openxmlformats.org/officeDocument/2006/relationships/hyperlink" Target="https://www.retail.org.au/" TargetMode="External"/><Relationship Id="rId64" Type="http://schemas.openxmlformats.org/officeDocument/2006/relationships/image" Target="media/image18.png"/><Relationship Id="rId69" Type="http://schemas.openxmlformats.org/officeDocument/2006/relationships/image" Target="media/image23.png"/><Relationship Id="rId113" Type="http://schemas.openxmlformats.org/officeDocument/2006/relationships/footer" Target="footer3.xml"/><Relationship Id="rId80" Type="http://schemas.openxmlformats.org/officeDocument/2006/relationships/image" Target="media/image34.png"/><Relationship Id="rId85" Type="http://schemas.openxmlformats.org/officeDocument/2006/relationships/image" Target="media/image39.png"/><Relationship Id="rId12" Type="http://schemas.openxmlformats.org/officeDocument/2006/relationships/hyperlink" Target="https://www.getinvolved.qld.gov.au/gi/" TargetMode="External"/><Relationship Id="rId17" Type="http://schemas.openxmlformats.org/officeDocument/2006/relationships/oleObject" Target="embeddings/oleObject2.bin"/><Relationship Id="rId33" Type="http://schemas.openxmlformats.org/officeDocument/2006/relationships/image" Target="media/image11.png"/><Relationship Id="rId38" Type="http://schemas.openxmlformats.org/officeDocument/2006/relationships/oleObject" Target="embeddings/oleObject6.bin"/><Relationship Id="rId59" Type="http://schemas.openxmlformats.org/officeDocument/2006/relationships/hyperlink" Target="http://www.data.qld.gov.au" TargetMode="External"/><Relationship Id="rId103" Type="http://schemas.openxmlformats.org/officeDocument/2006/relationships/hyperlink" Target="http://www.parliament.qld.gov.au/work-of-assembly/tabled-papers" TargetMode="External"/><Relationship Id="rId108" Type="http://schemas.openxmlformats.org/officeDocument/2006/relationships/header" Target="header1.xml"/><Relationship Id="rId54" Type="http://schemas.openxmlformats.org/officeDocument/2006/relationships/chart" Target="charts/chart2.xml"/><Relationship Id="rId70" Type="http://schemas.openxmlformats.org/officeDocument/2006/relationships/image" Target="media/image24.png"/><Relationship Id="rId75" Type="http://schemas.openxmlformats.org/officeDocument/2006/relationships/image" Target="media/image29.png"/><Relationship Id="rId91" Type="http://schemas.openxmlformats.org/officeDocument/2006/relationships/image" Target="media/image45.png"/><Relationship Id="rId96" Type="http://schemas.openxmlformats.org/officeDocument/2006/relationships/image" Target="media/image5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creativecommons.org/licenses/by/4.0" TargetMode="External"/><Relationship Id="rId23" Type="http://schemas.openxmlformats.org/officeDocument/2006/relationships/image" Target="media/image6.png"/><Relationship Id="rId28" Type="http://schemas.openxmlformats.org/officeDocument/2006/relationships/hyperlink" Target="http://www.twitter.com/QldPolice" TargetMode="External"/><Relationship Id="rId36" Type="http://schemas.openxmlformats.org/officeDocument/2006/relationships/oleObject" Target="embeddings/oleObject5.bin"/><Relationship Id="rId49" Type="http://schemas.openxmlformats.org/officeDocument/2006/relationships/hyperlink" Target="https://bullyproofaustralia.org.au/" TargetMode="External"/><Relationship Id="rId57" Type="http://schemas.openxmlformats.org/officeDocument/2006/relationships/image" Target="media/image17.png"/><Relationship Id="rId106" Type="http://schemas.openxmlformats.org/officeDocument/2006/relationships/hyperlink" Target="http://www.data.qld.gov.au" TargetMode="External"/><Relationship Id="rId114" Type="http://schemas.openxmlformats.org/officeDocument/2006/relationships/fontTable" Target="fontTable.xml"/><Relationship Id="rId10" Type="http://schemas.openxmlformats.org/officeDocument/2006/relationships/hyperlink" Target="http://www.police.qld.gov.au/" TargetMode="External"/><Relationship Id="rId31" Type="http://schemas.openxmlformats.org/officeDocument/2006/relationships/image" Target="media/image10.png"/><Relationship Id="rId44" Type="http://schemas.openxmlformats.org/officeDocument/2006/relationships/hyperlink" Target="https://www.police.qld.gov.au/careers-with-the-qps/volunteers-in-policing" TargetMode="External"/><Relationship Id="rId52" Type="http://schemas.openxmlformats.org/officeDocument/2006/relationships/image" Target="media/image16.png"/><Relationship Id="rId60" Type="http://schemas.openxmlformats.org/officeDocument/2006/relationships/hyperlink" Target="http://www.qao.qld.gov.au/reports-resources/parliament" TargetMode="External"/><Relationship Id="rId65" Type="http://schemas.openxmlformats.org/officeDocument/2006/relationships/image" Target="media/image19.png"/><Relationship Id="rId73" Type="http://schemas.openxmlformats.org/officeDocument/2006/relationships/image" Target="media/image27.png"/><Relationship Id="rId78" Type="http://schemas.openxmlformats.org/officeDocument/2006/relationships/image" Target="media/image32.png"/><Relationship Id="rId81" Type="http://schemas.openxmlformats.org/officeDocument/2006/relationships/image" Target="media/image35.png"/><Relationship Id="rId86" Type="http://schemas.openxmlformats.org/officeDocument/2006/relationships/image" Target="media/image40.png"/><Relationship Id="rId94" Type="http://schemas.openxmlformats.org/officeDocument/2006/relationships/image" Target="media/image48.png"/><Relationship Id="rId99" Type="http://schemas.openxmlformats.org/officeDocument/2006/relationships/image" Target="media/image53.png"/><Relationship Id="rId101" Type="http://schemas.openxmlformats.org/officeDocument/2006/relationships/image" Target="media/image55.png"/><Relationship Id="rId4" Type="http://schemas.openxmlformats.org/officeDocument/2006/relationships/settings" Target="settings.xml"/><Relationship Id="rId9" Type="http://schemas.openxmlformats.org/officeDocument/2006/relationships/hyperlink" Target="mailto:QPS.Reporting@police.qld.gov.au" TargetMode="External"/><Relationship Id="rId13" Type="http://schemas.openxmlformats.org/officeDocument/2006/relationships/image" Target="media/image2.png"/><Relationship Id="rId18" Type="http://schemas.openxmlformats.org/officeDocument/2006/relationships/hyperlink" Target="http://www.police.qld.gov.au" TargetMode="External"/><Relationship Id="rId39" Type="http://schemas.openxmlformats.org/officeDocument/2006/relationships/image" Target="media/image14.png"/><Relationship Id="rId109" Type="http://schemas.openxmlformats.org/officeDocument/2006/relationships/header" Target="header2.xml"/><Relationship Id="rId34" Type="http://schemas.openxmlformats.org/officeDocument/2006/relationships/oleObject" Target="embeddings/oleObject4.bin"/><Relationship Id="rId50" Type="http://schemas.openxmlformats.org/officeDocument/2006/relationships/hyperlink" Target="https://www.balinstewartfoundation.org.au/" TargetMode="External"/><Relationship Id="rId55" Type="http://schemas.openxmlformats.org/officeDocument/2006/relationships/chart" Target="charts/chart3.xml"/><Relationship Id="rId76" Type="http://schemas.openxmlformats.org/officeDocument/2006/relationships/image" Target="media/image30.png"/><Relationship Id="rId97" Type="http://schemas.openxmlformats.org/officeDocument/2006/relationships/image" Target="media/image51.png"/><Relationship Id="rId104" Type="http://schemas.openxmlformats.org/officeDocument/2006/relationships/hyperlink" Target="http://www.data.qld.gov.au" TargetMode="External"/><Relationship Id="rId7" Type="http://schemas.openxmlformats.org/officeDocument/2006/relationships/endnotes" Target="endnotes.xml"/><Relationship Id="rId71" Type="http://schemas.openxmlformats.org/officeDocument/2006/relationships/image" Target="media/image25.png"/><Relationship Id="rId92" Type="http://schemas.openxmlformats.org/officeDocument/2006/relationships/image" Target="media/image46.png"/><Relationship Id="rId2" Type="http://schemas.openxmlformats.org/officeDocument/2006/relationships/numbering" Target="numbering.xml"/><Relationship Id="rId29" Type="http://schemas.openxmlformats.org/officeDocument/2006/relationships/image" Target="media/image9.png"/><Relationship Id="rId24" Type="http://schemas.openxmlformats.org/officeDocument/2006/relationships/hyperlink" Target="http://www.facebook.com.au/QueenslandPolice" TargetMode="External"/><Relationship Id="rId40" Type="http://schemas.openxmlformats.org/officeDocument/2006/relationships/oleObject" Target="embeddings/oleObject7.bin"/><Relationship Id="rId45" Type="http://schemas.openxmlformats.org/officeDocument/2006/relationships/hyperlink" Target="https://www.jackbeasleyfoundation.org/" TargetMode="External"/><Relationship Id="rId66" Type="http://schemas.openxmlformats.org/officeDocument/2006/relationships/image" Target="media/image20.png"/><Relationship Id="rId87" Type="http://schemas.openxmlformats.org/officeDocument/2006/relationships/image" Target="media/image41.png"/><Relationship Id="rId110" Type="http://schemas.openxmlformats.org/officeDocument/2006/relationships/footer" Target="footer1.xml"/><Relationship Id="rId115" Type="http://schemas.openxmlformats.org/officeDocument/2006/relationships/theme" Target="theme/theme1.xml"/><Relationship Id="rId61" Type="http://schemas.openxmlformats.org/officeDocument/2006/relationships/hyperlink" Target="https://www.ccc.qld.gov.au/publications" TargetMode="External"/><Relationship Id="rId82" Type="http://schemas.openxmlformats.org/officeDocument/2006/relationships/image" Target="media/image36.png"/><Relationship Id="rId19" Type="http://schemas.openxmlformats.org/officeDocument/2006/relationships/image" Target="media/image4.jpeg"/><Relationship Id="rId14" Type="http://schemas.openxmlformats.org/officeDocument/2006/relationships/oleObject" Target="embeddings/oleObject1.bin"/><Relationship Id="rId30" Type="http://schemas.openxmlformats.org/officeDocument/2006/relationships/hyperlink" Target="http://www.data.qld.gov.au/" TargetMode="External"/><Relationship Id="rId35" Type="http://schemas.openxmlformats.org/officeDocument/2006/relationships/image" Target="media/image12.png"/><Relationship Id="rId56" Type="http://schemas.openxmlformats.org/officeDocument/2006/relationships/chart" Target="charts/chart4.xml"/><Relationship Id="rId77" Type="http://schemas.openxmlformats.org/officeDocument/2006/relationships/image" Target="media/image31.png"/><Relationship Id="rId100" Type="http://schemas.openxmlformats.org/officeDocument/2006/relationships/image" Target="media/image54.png"/><Relationship Id="rId105" Type="http://schemas.openxmlformats.org/officeDocument/2006/relationships/hyperlink" Target="http://www.data.qld.gov.au" TargetMode="External"/><Relationship Id="rId8" Type="http://schemas.openxmlformats.org/officeDocument/2006/relationships/image" Target="media/image1.png"/><Relationship Id="rId51" Type="http://schemas.openxmlformats.org/officeDocument/2006/relationships/image" Target="media/image15.png"/><Relationship Id="rId72" Type="http://schemas.openxmlformats.org/officeDocument/2006/relationships/image" Target="media/image26.png"/><Relationship Id="rId93" Type="http://schemas.openxmlformats.org/officeDocument/2006/relationships/image" Target="media/image47.png"/><Relationship Id="rId98" Type="http://schemas.openxmlformats.org/officeDocument/2006/relationships/image" Target="media/image52.png"/><Relationship Id="rId3" Type="http://schemas.openxmlformats.org/officeDocument/2006/relationships/styles" Target="styles.xml"/><Relationship Id="rId25" Type="http://schemas.openxmlformats.org/officeDocument/2006/relationships/image" Target="media/image7.png"/><Relationship Id="rId46" Type="http://schemas.openxmlformats.org/officeDocument/2006/relationships/hyperlink" Target="https://www.topblokes.org.au/" TargetMode="External"/><Relationship Id="rId67" Type="http://schemas.openxmlformats.org/officeDocument/2006/relationships/image" Target="media/image21.png"/><Relationship Id="rId20" Type="http://schemas.openxmlformats.org/officeDocument/2006/relationships/hyperlink" Target="http://www.mypolice.qld.gov.au" TargetMode="External"/><Relationship Id="rId41" Type="http://schemas.openxmlformats.org/officeDocument/2006/relationships/hyperlink" Target="http://www.pcyc.org.au/" TargetMode="External"/><Relationship Id="rId62" Type="http://schemas.openxmlformats.org/officeDocument/2006/relationships/hyperlink" Target="http://www.ombudsman.qld.gov.au/publications/all-publications" TargetMode="External"/><Relationship Id="rId83" Type="http://schemas.openxmlformats.org/officeDocument/2006/relationships/image" Target="media/image37.png"/><Relationship Id="rId88" Type="http://schemas.openxmlformats.org/officeDocument/2006/relationships/image" Target="media/image42.png"/><Relationship Id="rId111"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file:///\\prds.qldpol\corporatedata\FIN\Finance_Division\User%20Directories\Bui.KimB\Annual%20Report\2025-26\QPS%20Financial%20Summary\QPS%202025-26%20Financial%20Chart%20Grey%20P15%2022.08.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qldpolice-my.sharepoint.com/personal/lam_christiney_police_qld_gov_au/Documents/QPS%20Chart%20for%20Financial%20Summary%202025-26%20Grey%20(updated%2017.08.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qldpolice-my.sharepoint.com/personal/lam_christiney_police_qld_gov_au/Documents/QPS%20Chart%20for%20Financial%20Summary%202025-26%20Grey%20(updated%2017.08.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28204583337973843"/>
          <c:y val="0.13661417322834646"/>
          <c:w val="0.41704915598421483"/>
          <c:h val="0.66408502991180152"/>
        </c:manualLayout>
      </c:layout>
      <c:doughnutChart>
        <c:varyColors val="1"/>
        <c:ser>
          <c:idx val="0"/>
          <c:order val="0"/>
          <c:dPt>
            <c:idx val="0"/>
            <c:bubble3D val="0"/>
            <c:spPr>
              <a:solidFill>
                <a:schemeClr val="dk1">
                  <a:tint val="885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E4D7-4380-80A8-A6B81C571E77}"/>
              </c:ext>
            </c:extLst>
          </c:dPt>
          <c:dPt>
            <c:idx val="1"/>
            <c:bubble3D val="0"/>
            <c:spPr>
              <a:solidFill>
                <a:schemeClr val="dk1">
                  <a:tint val="55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E4D7-4380-80A8-A6B81C571E77}"/>
              </c:ext>
            </c:extLst>
          </c:dPt>
          <c:dPt>
            <c:idx val="2"/>
            <c:bubble3D val="0"/>
            <c:spPr>
              <a:pattFill prst="openDmnd">
                <a:fgClr>
                  <a:schemeClr val="tx1"/>
                </a:fgClr>
                <a:bgClr>
                  <a:schemeClr val="bg1"/>
                </a:bgClr>
              </a:patt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E4D7-4380-80A8-A6B81C571E77}"/>
              </c:ext>
            </c:extLst>
          </c:dPt>
          <c:dPt>
            <c:idx val="3"/>
            <c:bubble3D val="0"/>
            <c:spPr>
              <a:solidFill>
                <a:schemeClr val="dk1">
                  <a:tint val="985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E4D7-4380-80A8-A6B81C571E77}"/>
              </c:ext>
            </c:extLst>
          </c:dPt>
          <c:dPt>
            <c:idx val="4"/>
            <c:bubble3D val="0"/>
            <c:spPr>
              <a:solidFill>
                <a:schemeClr val="dk1">
                  <a:tint val="3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E4D7-4380-80A8-A6B81C571E77}"/>
              </c:ext>
            </c:extLst>
          </c:dPt>
          <c:dPt>
            <c:idx val="5"/>
            <c:bubble3D val="0"/>
            <c:spPr>
              <a:solidFill>
                <a:schemeClr val="dk1">
                  <a:tint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E4D7-4380-80A8-A6B81C571E77}"/>
              </c:ext>
            </c:extLst>
          </c:dPt>
          <c:dLbls>
            <c:dLbl>
              <c:idx val="0"/>
              <c:layout>
                <c:manualLayout>
                  <c:x val="0.2812939193673385"/>
                  <c:y val="-1.9360911876203903E-2"/>
                </c:manualLayout>
              </c:layout>
              <c:tx>
                <c:rich>
                  <a:bodyPr rot="0" spcFirstLastPara="1" vertOverflow="ellipsis" vert="horz" wrap="square" lIns="38100" tIns="19050" rIns="38100" bIns="19050" anchor="ctr" anchorCtr="1">
                    <a:noAutofit/>
                  </a:bodyPr>
                  <a:lstStyle/>
                  <a:p>
                    <a:pPr>
                      <a:defRPr sz="900" b="1" i="0" u="none" strike="noStrike" kern="1200" baseline="0">
                        <a:solidFill>
                          <a:srgbClr val="343434"/>
                        </a:solidFill>
                        <a:latin typeface="+mn-lt"/>
                        <a:ea typeface="+mn-ea"/>
                        <a:cs typeface="+mn-cs"/>
                      </a:defRPr>
                    </a:pPr>
                    <a:fld id="{B74F2557-D387-4892-9571-14899555F90B}" type="CATEGORYNAME">
                      <a:rPr lang="en-US"/>
                      <a:pPr>
                        <a:defRPr>
                          <a:solidFill>
                            <a:srgbClr val="343434"/>
                          </a:solidFill>
                        </a:defRPr>
                      </a:pPr>
                      <a:t>[CATEGORY NAME]</a:t>
                    </a:fld>
                    <a:r>
                      <a:rPr lang="en-US" baseline="0"/>
                      <a:t>,</a:t>
                    </a:r>
                    <a:fld id="{6FB99F47-68B5-45B9-B45D-A7DC414C3BDA}" type="VALUE">
                      <a:rPr lang="en-US" baseline="0"/>
                      <a:pPr>
                        <a:defRPr>
                          <a:solidFill>
                            <a:srgbClr val="343434"/>
                          </a:solidFill>
                        </a:defRPr>
                      </a:pPr>
                      <a:t>[VALUE]</a:t>
                    </a:fld>
                    <a:endParaRPr lang="en-US" baseline="0"/>
                  </a:p>
                </c:rich>
              </c:tx>
              <c:numFmt formatCode="[&gt;0]\ &quot;$&quot;#,##0.0&quot;M&quot;;\(&quot;$&quot;#,##0.0&quot;M&quot;\)" sourceLinked="0"/>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rgbClr val="343434"/>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22445135579504438"/>
                      <c:h val="0.12976646894470259"/>
                    </c:manualLayout>
                  </c15:layout>
                  <c15:dlblFieldTable/>
                  <c15:showDataLabelsRange val="0"/>
                </c:ext>
                <c:ext xmlns:c16="http://schemas.microsoft.com/office/drawing/2014/chart" uri="{C3380CC4-5D6E-409C-BE32-E72D297353CC}">
                  <c16:uniqueId val="{00000001-E4D7-4380-80A8-A6B81C571E77}"/>
                </c:ext>
              </c:extLst>
            </c:dLbl>
            <c:dLbl>
              <c:idx val="1"/>
              <c:layout>
                <c:manualLayout>
                  <c:x val="-0.2856856366649112"/>
                  <c:y val="0.15842370272975839"/>
                </c:manualLayout>
              </c:layout>
              <c:tx>
                <c:rich>
                  <a:bodyPr rot="0" spcFirstLastPara="1" vertOverflow="ellipsis" vert="horz" wrap="square" lIns="38100" tIns="19050" rIns="38100" bIns="19050" anchor="ctr" anchorCtr="1">
                    <a:noAutofit/>
                  </a:bodyPr>
                  <a:lstStyle/>
                  <a:p>
                    <a:pPr>
                      <a:defRPr sz="900" b="1" i="0" u="none" strike="noStrike" kern="1200" baseline="0">
                        <a:solidFill>
                          <a:srgbClr val="343434"/>
                        </a:solidFill>
                        <a:latin typeface="+mn-lt"/>
                        <a:ea typeface="+mn-ea"/>
                        <a:cs typeface="+mn-cs"/>
                      </a:defRPr>
                    </a:pPr>
                    <a:fld id="{EBB4F63A-2C0D-41E2-9080-99A6D0EA9787}" type="CATEGORYNAME">
                      <a:rPr lang="en-US"/>
                      <a:pPr>
                        <a:defRPr>
                          <a:solidFill>
                            <a:srgbClr val="343434"/>
                          </a:solidFill>
                        </a:defRPr>
                      </a:pPr>
                      <a:t>[CATEGORY NAME]</a:t>
                    </a:fld>
                    <a:r>
                      <a:rPr lang="en-US" baseline="0"/>
                      <a:t>,</a:t>
                    </a:r>
                    <a:fld id="{1684CFB5-129C-45B5-B54C-D9255640B2E9}" type="VALUE">
                      <a:rPr lang="en-US" baseline="0"/>
                      <a:pPr>
                        <a:defRPr>
                          <a:solidFill>
                            <a:srgbClr val="343434"/>
                          </a:solidFill>
                        </a:defRPr>
                      </a:pPr>
                      <a:t>[VALUE]</a:t>
                    </a:fld>
                    <a:endParaRPr lang="en-US" baseline="0"/>
                  </a:p>
                </c:rich>
              </c:tx>
              <c:numFmt formatCode="[&gt;0]\ &quot;$&quot;#,##0.0&quot;M&quot;;\(&quot;$&quot;#,##0.0&quot;M&quot;\)" sourceLinked="0"/>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rgbClr val="343434"/>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20984091405376937"/>
                      <c:h val="0.1088986836797203"/>
                    </c:manualLayout>
                  </c15:layout>
                  <c15:dlblFieldTable/>
                  <c15:showDataLabelsRange val="0"/>
                </c:ext>
                <c:ext xmlns:c16="http://schemas.microsoft.com/office/drawing/2014/chart" uri="{C3380CC4-5D6E-409C-BE32-E72D297353CC}">
                  <c16:uniqueId val="{00000003-E4D7-4380-80A8-A6B81C571E77}"/>
                </c:ext>
              </c:extLst>
            </c:dLbl>
            <c:dLbl>
              <c:idx val="2"/>
              <c:layout>
                <c:manualLayout>
                  <c:x val="-0.2973360971599594"/>
                  <c:y val="-3.2993171868696677E-3"/>
                </c:manualLayout>
              </c:layout>
              <c:tx>
                <c:rich>
                  <a:bodyPr rot="0" spcFirstLastPara="1" vertOverflow="ellipsis" vert="horz" wrap="square" lIns="38100" tIns="19050" rIns="38100" bIns="19050" anchor="ctr" anchorCtr="1">
                    <a:noAutofit/>
                  </a:bodyPr>
                  <a:lstStyle/>
                  <a:p>
                    <a:pPr>
                      <a:defRPr sz="900" b="1" i="0" u="none" strike="noStrike" kern="1200" baseline="0">
                        <a:solidFill>
                          <a:srgbClr val="343434"/>
                        </a:solidFill>
                        <a:latin typeface="+mn-lt"/>
                        <a:ea typeface="+mn-ea"/>
                        <a:cs typeface="+mn-cs"/>
                      </a:defRPr>
                    </a:pPr>
                    <a:fld id="{321116FE-DECB-41F7-A097-D8D3A4973BA9}" type="CATEGORYNAME">
                      <a:rPr lang="en-US"/>
                      <a:pPr>
                        <a:defRPr>
                          <a:solidFill>
                            <a:srgbClr val="343434"/>
                          </a:solidFill>
                        </a:defRPr>
                      </a:pPr>
                      <a:t>[CATEGORY NAME]</a:t>
                    </a:fld>
                    <a:r>
                      <a:rPr lang="en-US" baseline="0"/>
                      <a:t>,</a:t>
                    </a:r>
                    <a:fld id="{5F170912-0A9D-44FB-8529-2DBB5908D1AA}" type="VALUE">
                      <a:rPr lang="en-US" baseline="0"/>
                      <a:pPr>
                        <a:defRPr>
                          <a:solidFill>
                            <a:srgbClr val="343434"/>
                          </a:solidFill>
                        </a:defRPr>
                      </a:pPr>
                      <a:t>[VALUE]</a:t>
                    </a:fld>
                    <a:endParaRPr lang="en-US" baseline="0"/>
                  </a:p>
                </c:rich>
              </c:tx>
              <c:numFmt formatCode="[&gt;0]\ &quot;$&quot;#,##0.0&quot;M&quot;;\(&quot;$&quot;#,##0.0&quot;M&quot;\)" sourceLinked="0"/>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rgbClr val="343434"/>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24455438119739983"/>
                      <c:h val="0.11102102102102102"/>
                    </c:manualLayout>
                  </c15:layout>
                  <c15:dlblFieldTable/>
                  <c15:showDataLabelsRange val="0"/>
                </c:ext>
                <c:ext xmlns:c16="http://schemas.microsoft.com/office/drawing/2014/chart" uri="{C3380CC4-5D6E-409C-BE32-E72D297353CC}">
                  <c16:uniqueId val="{00000005-E4D7-4380-80A8-A6B81C571E77}"/>
                </c:ext>
              </c:extLst>
            </c:dLbl>
            <c:dLbl>
              <c:idx val="3"/>
              <c:layout>
                <c:manualLayout>
                  <c:x val="-0.15617654236939796"/>
                  <c:y val="-0.13655396016674387"/>
                </c:manualLayout>
              </c:layout>
              <c:tx>
                <c:rich>
                  <a:bodyPr/>
                  <a:lstStyle/>
                  <a:p>
                    <a:fld id="{A51F3800-3CC9-4141-B71E-2C136C719E0D}" type="CATEGORYNAME">
                      <a:rPr lang="en-US"/>
                      <a:pPr/>
                      <a:t>[CATEGORY NAME]</a:t>
                    </a:fld>
                    <a:r>
                      <a:rPr lang="en-US" baseline="0"/>
                      <a:t>,</a:t>
                    </a:r>
                    <a:fld id="{B7312BCB-7C37-40A6-AA18-A0E89057DD3E}" type="VALUE">
                      <a:rPr lang="en-US" baseline="0"/>
                      <a:pPr/>
                      <a:t>[VALUE]</a:t>
                    </a:fld>
                    <a:endParaRPr lang="en-US"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E4D7-4380-80A8-A6B81C571E77}"/>
                </c:ext>
              </c:extLst>
            </c:dLbl>
            <c:dLbl>
              <c:idx val="4"/>
              <c:layout>
                <c:manualLayout>
                  <c:x val="0.1970400187537733"/>
                  <c:y val="-0.11855100180788597"/>
                </c:manualLayout>
              </c:layout>
              <c:tx>
                <c:rich>
                  <a:bodyPr/>
                  <a:lstStyle/>
                  <a:p>
                    <a:fld id="{11C9FE5A-95C8-4F0F-AE81-468C655F5F00}" type="CATEGORYNAME">
                      <a:rPr lang="en-US"/>
                      <a:pPr/>
                      <a:t>[CATEGORY NAME]</a:t>
                    </a:fld>
                    <a:r>
                      <a:rPr lang="en-US" baseline="0"/>
                      <a:t>,</a:t>
                    </a:r>
                    <a:fld id="{5779F1E7-298D-4B84-A8A6-41FEA33C3057}" type="VALUE">
                      <a:rPr lang="en-US" baseline="0"/>
                      <a:pPr/>
                      <a:t>[VALUE]</a:t>
                    </a:fld>
                    <a:endParaRPr lang="en-US"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E4D7-4380-80A8-A6B81C571E77}"/>
                </c:ext>
              </c:extLst>
            </c:dLbl>
            <c:dLbl>
              <c:idx val="5"/>
              <c:layout>
                <c:manualLayout>
                  <c:x val="0.28023034386199291"/>
                  <c:y val="5.0344992454690755E-2"/>
                </c:manualLayout>
              </c:layout>
              <c:tx>
                <c:rich>
                  <a:bodyPr/>
                  <a:lstStyle/>
                  <a:p>
                    <a:fld id="{28227203-C2A4-44C1-883E-50A263B6D8A2}" type="CATEGORYNAME">
                      <a:rPr lang="en-US"/>
                      <a:pPr/>
                      <a:t>[CATEGORY NAME]</a:t>
                    </a:fld>
                    <a:r>
                      <a:rPr lang="en-US" baseline="0"/>
                      <a:t>,</a:t>
                    </a:r>
                    <a:fld id="{08DECA4E-F290-45DE-B6BC-9AB928100AB8}" type="VALUE">
                      <a:rPr lang="en-US" baseline="0"/>
                      <a:pPr/>
                      <a:t>[VALUE]</a:t>
                    </a:fld>
                    <a:endParaRPr lang="en-US"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E4D7-4380-80A8-A6B81C571E77}"/>
                </c:ext>
              </c:extLst>
            </c:dLbl>
            <c:numFmt formatCode="[&gt;0]\ &quot;$&quot;#,##0.0&quot;M&quot;;\(&quot;$&quot;#,##0.0&quot;M&quot;\)"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343434"/>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solidFill>
                  <a:round/>
                </a:ln>
                <a:effectLst/>
              </c:spPr>
            </c:leaderLines>
            <c:extLst>
              <c:ext xmlns:c15="http://schemas.microsoft.com/office/drawing/2012/chart" uri="{CE6537A1-D6FC-4f65-9D91-7224C49458BB}"/>
            </c:extLst>
          </c:dLbls>
          <c:cat>
            <c:strRef>
              <c:f>'Comparison Revenue'!$A$31:$A$36</c:f>
              <c:strCache>
                <c:ptCount val="6"/>
                <c:pt idx="0">
                  <c:v>Appropriation revenue</c:v>
                </c:pt>
                <c:pt idx="1">
                  <c:v>User charges and fees</c:v>
                </c:pt>
                <c:pt idx="2">
                  <c:v>Grants and other contributions</c:v>
                </c:pt>
                <c:pt idx="3">
                  <c:v>Other revenue</c:v>
                </c:pt>
                <c:pt idx="4">
                  <c:v>Gains on disposal of assets</c:v>
                </c:pt>
                <c:pt idx="5">
                  <c:v>Gains on revaluation of assets</c:v>
                </c:pt>
              </c:strCache>
            </c:strRef>
          </c:cat>
          <c:val>
            <c:numRef>
              <c:f>'Comparison Revenue'!$B$31:$B$36</c:f>
              <c:numCache>
                <c:formatCode>_(* #,##0.0_);_(* \(#,##0.0\);_(* "-"??_);_(@_)</c:formatCode>
                <c:ptCount val="6"/>
                <c:pt idx="0">
                  <c:v>3903.8670000000002</c:v>
                </c:pt>
                <c:pt idx="1">
                  <c:v>193.40299999999999</c:v>
                </c:pt>
                <c:pt idx="2">
                  <c:v>43.918999999999997</c:v>
                </c:pt>
                <c:pt idx="3">
                  <c:v>56.664000000000001</c:v>
                </c:pt>
                <c:pt idx="4">
                  <c:v>5.8680000000000003</c:v>
                </c:pt>
                <c:pt idx="5">
                  <c:v>1.0780000000000001</c:v>
                </c:pt>
              </c:numCache>
            </c:numRef>
          </c:val>
          <c:extLst>
            <c:ext xmlns:c16="http://schemas.microsoft.com/office/drawing/2014/chart" uri="{C3380CC4-5D6E-409C-BE32-E72D297353CC}">
              <c16:uniqueId val="{0000000C-E4D7-4380-80A8-A6B81C571E77}"/>
            </c:ext>
          </c:extLst>
        </c:ser>
        <c:dLbls>
          <c:showLegendKey val="0"/>
          <c:showVal val="0"/>
          <c:showCatName val="1"/>
          <c:showSerName val="0"/>
          <c:showPercent val="0"/>
          <c:showBubbleSize val="0"/>
          <c:showLeaderLines val="1"/>
        </c:dLbls>
        <c:firstSliceAng val="0"/>
        <c:holeSize val="50"/>
      </c:doughnutChart>
      <c:spPr>
        <a:noFill/>
        <a:ln>
          <a:noFill/>
        </a:ln>
        <a:effectLst/>
      </c:spPr>
    </c:plotArea>
    <c:legend>
      <c:legendPos val="b"/>
      <c:layout>
        <c:manualLayout>
          <c:xMode val="edge"/>
          <c:yMode val="edge"/>
          <c:x val="4.8799875134336271E-2"/>
          <c:y val="0.89261216096015317"/>
          <c:w val="0.9"/>
          <c:h val="8.1809704120255539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22650487463512953"/>
          <c:y val="9.5264980175350428E-2"/>
          <c:w val="0.54699011384984964"/>
          <c:h val="0.74386776121069975"/>
        </c:manualLayout>
      </c:layout>
      <c:doughnutChart>
        <c:varyColors val="1"/>
        <c:ser>
          <c:idx val="0"/>
          <c:order val="0"/>
          <c:dPt>
            <c:idx val="0"/>
            <c:bubble3D val="0"/>
            <c:spPr>
              <a:solidFill>
                <a:schemeClr val="dk1">
                  <a:tint val="885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1250-4E9B-9891-3B1B6D59E7F0}"/>
              </c:ext>
            </c:extLst>
          </c:dPt>
          <c:dPt>
            <c:idx val="1"/>
            <c:bubble3D val="0"/>
            <c:spPr>
              <a:solidFill>
                <a:schemeClr val="dk1">
                  <a:tint val="55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1250-4E9B-9891-3B1B6D59E7F0}"/>
              </c:ext>
            </c:extLst>
          </c:dPt>
          <c:dPt>
            <c:idx val="2"/>
            <c:bubble3D val="0"/>
            <c:spPr>
              <a:solidFill>
                <a:schemeClr val="dk1">
                  <a:tint val="75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1250-4E9B-9891-3B1B6D59E7F0}"/>
              </c:ext>
            </c:extLst>
          </c:dPt>
          <c:dPt>
            <c:idx val="3"/>
            <c:bubble3D val="0"/>
            <c:spPr>
              <a:solidFill>
                <a:schemeClr val="dk1">
                  <a:tint val="985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1250-4E9B-9891-3B1B6D59E7F0}"/>
              </c:ext>
            </c:extLst>
          </c:dPt>
          <c:dPt>
            <c:idx val="4"/>
            <c:bubble3D val="0"/>
            <c:spPr>
              <a:solidFill>
                <a:schemeClr val="dk1">
                  <a:tint val="3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1250-4E9B-9891-3B1B6D59E7F0}"/>
              </c:ext>
            </c:extLst>
          </c:dPt>
          <c:dPt>
            <c:idx val="5"/>
            <c:bubble3D val="0"/>
            <c:spPr>
              <a:solidFill>
                <a:schemeClr val="dk1">
                  <a:tint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1250-4E9B-9891-3B1B6D59E7F0}"/>
              </c:ext>
            </c:extLst>
          </c:dPt>
          <c:dLbls>
            <c:dLbl>
              <c:idx val="0"/>
              <c:layout>
                <c:manualLayout>
                  <c:x val="0.26032540675844806"/>
                  <c:y val="1.4705882352941176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250-4E9B-9891-3B1B6D59E7F0}"/>
                </c:ext>
              </c:extLst>
            </c:dLbl>
            <c:dLbl>
              <c:idx val="1"/>
              <c:layout>
                <c:manualLayout>
                  <c:x val="-0.25865665415102213"/>
                  <c:y val="0.10784313725490197"/>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250-4E9B-9891-3B1B6D59E7F0}"/>
                </c:ext>
              </c:extLst>
            </c:dLbl>
            <c:dLbl>
              <c:idx val="2"/>
              <c:layout>
                <c:manualLayout>
                  <c:x val="-0.29870671672924487"/>
                  <c:y val="4.6568627450980393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250-4E9B-9891-3B1B6D59E7F0}"/>
                </c:ext>
              </c:extLst>
            </c:dLbl>
            <c:dLbl>
              <c:idx val="3"/>
              <c:layout>
                <c:manualLayout>
                  <c:x val="-0.26148805433298183"/>
                  <c:y val="-0.10000366301439712"/>
                </c:manualLayout>
              </c:layout>
              <c:numFmt formatCode="[&gt;0]\ &quot;$&quot;#,##0.0&quot;M&quot;;\(&quot;$&quot;#,##0.0&quot;M&quot;\)" sourceLinked="0"/>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rgbClr val="171717"/>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29323894766634329"/>
                      <c:h val="0.12475751110720097"/>
                    </c:manualLayout>
                  </c15:layout>
                </c:ext>
                <c:ext xmlns:c16="http://schemas.microsoft.com/office/drawing/2014/chart" uri="{C3380CC4-5D6E-409C-BE32-E72D297353CC}">
                  <c16:uniqueId val="{00000007-1250-4E9B-9891-3B1B6D59E7F0}"/>
                </c:ext>
              </c:extLst>
            </c:dLbl>
            <c:dLbl>
              <c:idx val="4"/>
              <c:layout>
                <c:manualLayout>
                  <c:x val="0.27477936843504147"/>
                  <c:y val="-0.10548250690844516"/>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250-4E9B-9891-3B1B6D59E7F0}"/>
                </c:ext>
              </c:extLst>
            </c:dLbl>
            <c:dLbl>
              <c:idx val="5"/>
              <c:layout>
                <c:manualLayout>
                  <c:x val="0.34876929495202336"/>
                  <c:y val="7.8431372549019607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250-4E9B-9891-3B1B6D59E7F0}"/>
                </c:ext>
              </c:extLst>
            </c:dLbl>
            <c:numFmt formatCode="[&gt;0]\ &quot;$&quot;#,##0.0&quot;M&quot;;\(&quot;$&quot;#,##0.0&quot;M&quot;\)"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171717"/>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ysClr val="windowText" lastClr="000000"/>
                  </a:solidFill>
                  <a:round/>
                </a:ln>
                <a:effectLst/>
              </c:spPr>
            </c:leaderLines>
            <c:extLst>
              <c:ext xmlns:c15="http://schemas.microsoft.com/office/drawing/2012/chart" uri="{CE6537A1-D6FC-4f65-9D91-7224C49458BB}"/>
            </c:extLst>
          </c:dLbls>
          <c:cat>
            <c:strRef>
              <c:f>'Comparison Expense'!$A$32:$A$37</c:f>
              <c:strCache>
                <c:ptCount val="6"/>
                <c:pt idx="0">
                  <c:v>Employee expenses</c:v>
                </c:pt>
                <c:pt idx="1">
                  <c:v>Supplies and services</c:v>
                </c:pt>
                <c:pt idx="2">
                  <c:v>Grants and subsidies</c:v>
                </c:pt>
                <c:pt idx="3">
                  <c:v>Depreciation and amortisation</c:v>
                </c:pt>
                <c:pt idx="4">
                  <c:v>Interest on lease liability</c:v>
                </c:pt>
                <c:pt idx="5">
                  <c:v>Other expenses</c:v>
                </c:pt>
              </c:strCache>
            </c:strRef>
          </c:cat>
          <c:val>
            <c:numRef>
              <c:f>'Comparison Expense'!$B$32:$B$37</c:f>
              <c:numCache>
                <c:formatCode>_(* #,##0.0_);_(* \(#,##0.0\);_(* "-"??_);_(@_)</c:formatCode>
                <c:ptCount val="6"/>
                <c:pt idx="0">
                  <c:v>3188.0329999999999</c:v>
                </c:pt>
                <c:pt idx="1">
                  <c:v>732.048</c:v>
                </c:pt>
                <c:pt idx="2">
                  <c:v>41.481000000000002</c:v>
                </c:pt>
                <c:pt idx="3">
                  <c:v>163.18199999999999</c:v>
                </c:pt>
                <c:pt idx="4">
                  <c:v>11.385999999999999</c:v>
                </c:pt>
                <c:pt idx="5">
                  <c:v>34.478000000000002</c:v>
                </c:pt>
              </c:numCache>
            </c:numRef>
          </c:val>
          <c:extLst>
            <c:ext xmlns:c16="http://schemas.microsoft.com/office/drawing/2014/chart" uri="{C3380CC4-5D6E-409C-BE32-E72D297353CC}">
              <c16:uniqueId val="{0000000C-1250-4E9B-9891-3B1B6D59E7F0}"/>
            </c:ext>
          </c:extLst>
        </c:ser>
        <c:dLbls>
          <c:showLegendKey val="0"/>
          <c:showVal val="0"/>
          <c:showCatName val="1"/>
          <c:showSerName val="0"/>
          <c:showPercent val="0"/>
          <c:showBubbleSize val="0"/>
          <c:showLeaderLines val="1"/>
        </c:dLbls>
        <c:firstSliceAng val="0"/>
        <c:holeSize val="50"/>
      </c:doughnutChart>
      <c:spPr>
        <a:noFill/>
        <a:ln>
          <a:noFill/>
        </a:ln>
        <a:effectLst/>
      </c:spPr>
    </c:plotArea>
    <c:legend>
      <c:legendPos val="b"/>
      <c:layout>
        <c:manualLayout>
          <c:xMode val="edge"/>
          <c:yMode val="edge"/>
          <c:x val="3.68950689674429E-2"/>
          <c:y val="0.90267115465528636"/>
          <c:w val="0.94289738813937352"/>
          <c:h val="8.206166977219450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22650487463512953"/>
          <c:y val="9.5264980175350428E-2"/>
          <c:w val="0.54699011384984964"/>
          <c:h val="0.74386776121069975"/>
        </c:manualLayout>
      </c:layout>
      <c:doughnutChart>
        <c:varyColors val="1"/>
        <c:ser>
          <c:idx val="0"/>
          <c:order val="0"/>
          <c:dPt>
            <c:idx val="0"/>
            <c:bubble3D val="0"/>
            <c:spPr>
              <a:solidFill>
                <a:schemeClr val="dk1">
                  <a:tint val="885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0038-43C0-8FB0-09ACB0E3A27C}"/>
              </c:ext>
            </c:extLst>
          </c:dPt>
          <c:dPt>
            <c:idx val="1"/>
            <c:bubble3D val="0"/>
            <c:spPr>
              <a:solidFill>
                <a:schemeClr val="dk1">
                  <a:tint val="55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0038-43C0-8FB0-09ACB0E3A27C}"/>
              </c:ext>
            </c:extLst>
          </c:dPt>
          <c:dPt>
            <c:idx val="2"/>
            <c:bubble3D val="0"/>
            <c:spPr>
              <a:solidFill>
                <a:schemeClr val="dk1">
                  <a:tint val="75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0038-43C0-8FB0-09ACB0E3A27C}"/>
              </c:ext>
            </c:extLst>
          </c:dPt>
          <c:dPt>
            <c:idx val="3"/>
            <c:bubble3D val="0"/>
            <c:spPr>
              <a:solidFill>
                <a:schemeClr val="dk1">
                  <a:tint val="985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0038-43C0-8FB0-09ACB0E3A27C}"/>
              </c:ext>
            </c:extLst>
          </c:dPt>
          <c:dPt>
            <c:idx val="4"/>
            <c:bubble3D val="0"/>
            <c:spPr>
              <a:solidFill>
                <a:schemeClr val="dk1">
                  <a:tint val="3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0038-43C0-8FB0-09ACB0E3A27C}"/>
              </c:ext>
            </c:extLst>
          </c:dPt>
          <c:dPt>
            <c:idx val="5"/>
            <c:bubble3D val="0"/>
            <c:spPr>
              <a:pattFill prst="trellis">
                <a:fgClr>
                  <a:schemeClr val="bg2"/>
                </a:fgClr>
                <a:bgClr>
                  <a:schemeClr val="bg1"/>
                </a:bgClr>
              </a:patt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0038-43C0-8FB0-09ACB0E3A27C}"/>
              </c:ext>
            </c:extLst>
          </c:dPt>
          <c:dPt>
            <c:idx val="6"/>
            <c:bubble3D val="0"/>
            <c:spPr>
              <a:solidFill>
                <a:schemeClr val="dk1">
                  <a:tint val="8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D-0038-43C0-8FB0-09ACB0E3A27C}"/>
              </c:ext>
            </c:extLst>
          </c:dPt>
          <c:dLbls>
            <c:dLbl>
              <c:idx val="0"/>
              <c:layout>
                <c:manualLayout>
                  <c:x val="-0.18426770969143855"/>
                  <c:y val="-0.13242009132420091"/>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038-43C0-8FB0-09ACB0E3A27C}"/>
                </c:ext>
              </c:extLst>
            </c:dLbl>
            <c:dLbl>
              <c:idx val="1"/>
              <c:layout>
                <c:manualLayout>
                  <c:x val="0.15765841970374281"/>
                  <c:y val="-0.16595773301369665"/>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038-43C0-8FB0-09ACB0E3A27C}"/>
                </c:ext>
              </c:extLst>
            </c:dLbl>
            <c:dLbl>
              <c:idx val="2"/>
              <c:layout>
                <c:manualLayout>
                  <c:x val="0.21716478142992665"/>
                  <c:y val="-7.7625592713052458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038-43C0-8FB0-09ACB0E3A27C}"/>
                </c:ext>
              </c:extLst>
            </c:dLbl>
            <c:dLbl>
              <c:idx val="3"/>
              <c:layout>
                <c:manualLayout>
                  <c:x val="0.24323496851573204"/>
                  <c:y val="4.017653681026292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038-43C0-8FB0-09ACB0E3A27C}"/>
                </c:ext>
              </c:extLst>
            </c:dLbl>
            <c:dLbl>
              <c:idx val="4"/>
              <c:layout>
                <c:manualLayout>
                  <c:x val="0.25380262894058853"/>
                  <c:y val="0.15283565454257197"/>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038-43C0-8FB0-09ACB0E3A27C}"/>
                </c:ext>
              </c:extLst>
            </c:dLbl>
            <c:dLbl>
              <c:idx val="5"/>
              <c:layout>
                <c:manualLayout>
                  <c:x val="-0.27813993915688828"/>
                  <c:y val="-2.2831050228310501E-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038-43C0-8FB0-09ACB0E3A27C}"/>
                </c:ext>
              </c:extLst>
            </c:dLbl>
            <c:dLbl>
              <c:idx val="6"/>
              <c:layout>
                <c:manualLayout>
                  <c:x val="-0.31116905693176877"/>
                  <c:y val="-5.4794520547945223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038-43C0-8FB0-09ACB0E3A27C}"/>
                </c:ext>
              </c:extLst>
            </c:dLbl>
            <c:numFmt formatCode="[&gt;0]\ &quot;$&quot;#,##0.0&quot;M&quot;;\(&quot;$&quot;#,##0.0&quot;M&quot;\)"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171717"/>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ysClr val="windowText" lastClr="000000"/>
                  </a:solidFill>
                  <a:round/>
                </a:ln>
                <a:effectLst/>
              </c:spPr>
            </c:leaderLines>
            <c:extLst>
              <c:ext xmlns:c15="http://schemas.microsoft.com/office/drawing/2012/chart" uri="{CE6537A1-D6FC-4f65-9D91-7224C49458BB}"/>
            </c:extLst>
          </c:dLbls>
          <c:cat>
            <c:strRef>
              <c:f>'Comparison Assets'!$A$28:$A$34</c:f>
              <c:strCache>
                <c:ptCount val="7"/>
                <c:pt idx="0">
                  <c:v>Cash</c:v>
                </c:pt>
                <c:pt idx="1">
                  <c:v>Receivables</c:v>
                </c:pt>
                <c:pt idx="2">
                  <c:v>Inventories</c:v>
                </c:pt>
                <c:pt idx="3">
                  <c:v>Prepayments</c:v>
                </c:pt>
                <c:pt idx="4">
                  <c:v>Intangibles</c:v>
                </c:pt>
                <c:pt idx="5">
                  <c:v>Property, plant and equipment</c:v>
                </c:pt>
                <c:pt idx="6">
                  <c:v>Right-of-use assets</c:v>
                </c:pt>
              </c:strCache>
            </c:strRef>
          </c:cat>
          <c:val>
            <c:numRef>
              <c:f>'Comparison Assets'!$B$28:$B$34</c:f>
              <c:numCache>
                <c:formatCode>_(* #,##0.0_);_(* \(#,##0.0\);_(* "-"??_);_(@_)</c:formatCode>
                <c:ptCount val="7"/>
                <c:pt idx="0">
                  <c:v>316.23</c:v>
                </c:pt>
                <c:pt idx="1">
                  <c:v>165.471</c:v>
                </c:pt>
                <c:pt idx="2">
                  <c:v>14.86</c:v>
                </c:pt>
                <c:pt idx="3">
                  <c:v>33.847000000000001</c:v>
                </c:pt>
                <c:pt idx="4">
                  <c:v>49.997</c:v>
                </c:pt>
                <c:pt idx="5">
                  <c:v>2785.549</c:v>
                </c:pt>
                <c:pt idx="6">
                  <c:v>253.09399999999999</c:v>
                </c:pt>
              </c:numCache>
            </c:numRef>
          </c:val>
          <c:extLst>
            <c:ext xmlns:c16="http://schemas.microsoft.com/office/drawing/2014/chart" uri="{C3380CC4-5D6E-409C-BE32-E72D297353CC}">
              <c16:uniqueId val="{0000000E-0038-43C0-8FB0-09ACB0E3A27C}"/>
            </c:ext>
          </c:extLst>
        </c:ser>
        <c:dLbls>
          <c:showLegendKey val="0"/>
          <c:showVal val="0"/>
          <c:showCatName val="1"/>
          <c:showSerName val="0"/>
          <c:showPercent val="0"/>
          <c:showBubbleSize val="0"/>
          <c:showLeaderLines val="1"/>
        </c:dLbls>
        <c:firstSliceAng val="0"/>
        <c:holeSize val="50"/>
      </c:doughnutChart>
      <c:spPr>
        <a:noFill/>
        <a:ln>
          <a:noFill/>
        </a:ln>
        <a:effectLst/>
      </c:spPr>
    </c:plotArea>
    <c:legend>
      <c:legendPos val="t"/>
      <c:legendEntry>
        <c:idx val="0"/>
        <c:txPr>
          <a:bodyPr rot="0" spcFirstLastPara="1" vertOverflow="ellipsis" vert="horz" wrap="square" anchor="ctr" anchorCtr="1"/>
          <a:lstStyle/>
          <a:p>
            <a:pPr>
              <a:defRPr sz="900" b="0" i="0" u="none" strike="noStrike" kern="1200" baseline="0">
                <a:solidFill>
                  <a:srgbClr val="646060"/>
                </a:solidFill>
                <a:latin typeface="+mn-lt"/>
                <a:ea typeface="+mn-ea"/>
                <a:cs typeface="+mn-cs"/>
              </a:defRPr>
            </a:pPr>
            <a:endParaRPr lang="en-US"/>
          </a:p>
        </c:txPr>
      </c:legendEntry>
      <c:layout>
        <c:manualLayout>
          <c:xMode val="edge"/>
          <c:yMode val="edge"/>
          <c:x val="0.12702221338532127"/>
          <c:y val="0.85565969903548511"/>
          <c:w val="0.82593707190410315"/>
          <c:h val="0.12875471901628735"/>
        </c:manualLayout>
      </c:layout>
      <c:overlay val="0"/>
      <c:spPr>
        <a:noFill/>
        <a:ln>
          <a:noFill/>
        </a:ln>
        <a:effectLst/>
      </c:spPr>
      <c:txPr>
        <a:bodyPr rot="0" spcFirstLastPara="1" vertOverflow="ellipsis" vert="horz" wrap="square" anchor="ctr" anchorCtr="1"/>
        <a:lstStyle/>
        <a:p>
          <a:pPr>
            <a:defRPr sz="900" b="0" i="0" u="none" strike="noStrike" kern="1200" baseline="0">
              <a:solidFill>
                <a:srgbClr val="646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22650487463512953"/>
          <c:y val="9.5264980175350428E-2"/>
          <c:w val="0.54699011384984964"/>
          <c:h val="0.74386776121069975"/>
        </c:manualLayout>
      </c:layout>
      <c:doughnutChart>
        <c:varyColors val="1"/>
        <c:ser>
          <c:idx val="0"/>
          <c:order val="0"/>
          <c:spPr>
            <a:ln>
              <a:solidFill>
                <a:schemeClr val="bg1"/>
              </a:solidFill>
            </a:ln>
          </c:spPr>
          <c:dPt>
            <c:idx val="0"/>
            <c:bubble3D val="0"/>
            <c:spPr>
              <a:solidFill>
                <a:srgbClr val="434343"/>
              </a:solidFill>
              <a:ln>
                <a:solidFill>
                  <a:srgbClr val="F5F5F5"/>
                </a:solid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4E99-422B-BFC3-EB5A68686FF6}"/>
              </c:ext>
            </c:extLst>
          </c:dPt>
          <c:dPt>
            <c:idx val="1"/>
            <c:bubble3D val="0"/>
            <c:spPr>
              <a:pattFill prst="lgCheck">
                <a:fgClr>
                  <a:srgbClr val="979797"/>
                </a:fgClr>
                <a:bgClr>
                  <a:schemeClr val="bg1"/>
                </a:bgClr>
              </a:pattFill>
              <a:ln>
                <a:solidFill>
                  <a:srgbClr val="F5F5F5"/>
                </a:solid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4E99-422B-BFC3-EB5A68686FF6}"/>
              </c:ext>
            </c:extLst>
          </c:dPt>
          <c:dPt>
            <c:idx val="2"/>
            <c:bubble3D val="0"/>
            <c:spPr>
              <a:solidFill>
                <a:schemeClr val="dk1">
                  <a:tint val="75000"/>
                </a:schemeClr>
              </a:solidFill>
              <a:ln>
                <a:solidFill>
                  <a:schemeClr val="bg1"/>
                </a:solid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4E99-422B-BFC3-EB5A68686FF6}"/>
              </c:ext>
            </c:extLst>
          </c:dPt>
          <c:dPt>
            <c:idx val="3"/>
            <c:bubble3D val="0"/>
            <c:spPr>
              <a:solidFill>
                <a:schemeClr val="dk1">
                  <a:tint val="98500"/>
                </a:schemeClr>
              </a:solidFill>
              <a:ln>
                <a:solidFill>
                  <a:schemeClr val="bg1"/>
                </a:solid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4E99-422B-BFC3-EB5A68686FF6}"/>
              </c:ext>
            </c:extLst>
          </c:dPt>
          <c:dLbls>
            <c:dLbl>
              <c:idx val="0"/>
              <c:layout>
                <c:manualLayout>
                  <c:x val="0.15713593793825295"/>
                  <c:y val="-0.1104592648810465"/>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E99-422B-BFC3-EB5A68686FF6}"/>
                </c:ext>
              </c:extLst>
            </c:dLbl>
            <c:dLbl>
              <c:idx val="1"/>
              <c:layout>
                <c:manualLayout>
                  <c:x val="0.17876059105576517"/>
                  <c:y val="0.1585695724734266"/>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E99-422B-BFC3-EB5A68686FF6}"/>
                </c:ext>
              </c:extLst>
            </c:dLbl>
            <c:dLbl>
              <c:idx val="2"/>
              <c:layout>
                <c:manualLayout>
                  <c:x val="-0.21941506596708776"/>
                  <c:y val="3.7534021796350847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E99-422B-BFC3-EB5A68686FF6}"/>
                </c:ext>
              </c:extLst>
            </c:dLbl>
            <c:dLbl>
              <c:idx val="3"/>
              <c:layout>
                <c:manualLayout>
                  <c:x val="-0.17165554496345725"/>
                  <c:y val="-0.12580168232882696"/>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E99-422B-BFC3-EB5A68686FF6}"/>
                </c:ext>
              </c:extLst>
            </c:dLbl>
            <c:numFmt formatCode="[&gt;0]\ &quot;$&quot;#,##0.0&quot;M&quot;;\(&quot;$&quot;#,##0.0&quot;M&quot;\)"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171717"/>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ysClr val="windowText" lastClr="000000"/>
                  </a:solidFill>
                  <a:round/>
                </a:ln>
                <a:effectLst/>
              </c:spPr>
            </c:leaderLines>
            <c:extLst>
              <c:ext xmlns:c15="http://schemas.microsoft.com/office/drawing/2012/chart" uri="{CE6537A1-D6FC-4f65-9D91-7224C49458BB}"/>
            </c:extLst>
          </c:dLbls>
          <c:cat>
            <c:strRef>
              <c:f>Liabilities!$A$1:$A$4</c:f>
              <c:strCache>
                <c:ptCount val="4"/>
                <c:pt idx="0">
                  <c:v>Payables</c:v>
                </c:pt>
                <c:pt idx="1">
                  <c:v>Accrued employee benefits</c:v>
                </c:pt>
                <c:pt idx="2">
                  <c:v>Lease liabilities</c:v>
                </c:pt>
                <c:pt idx="3">
                  <c:v>Other current liabilities</c:v>
                </c:pt>
              </c:strCache>
            </c:strRef>
          </c:cat>
          <c:val>
            <c:numRef>
              <c:f>Liabilities!$B$1:$B$4</c:f>
              <c:numCache>
                <c:formatCode>_(* #,##0.0_);_(* \(#,##0.0\);_(* "-"??_);_(@_)</c:formatCode>
                <c:ptCount val="4"/>
                <c:pt idx="0">
                  <c:v>113.595</c:v>
                </c:pt>
                <c:pt idx="1">
                  <c:v>150.774</c:v>
                </c:pt>
                <c:pt idx="2">
                  <c:v>269.06299999999999</c:v>
                </c:pt>
                <c:pt idx="3">
                  <c:v>109.26600000000001</c:v>
                </c:pt>
              </c:numCache>
            </c:numRef>
          </c:val>
          <c:extLst>
            <c:ext xmlns:c16="http://schemas.microsoft.com/office/drawing/2014/chart" uri="{C3380CC4-5D6E-409C-BE32-E72D297353CC}">
              <c16:uniqueId val="{00000008-4E99-422B-BFC3-EB5A68686FF6}"/>
            </c:ext>
          </c:extLst>
        </c:ser>
        <c:dLbls>
          <c:showLegendKey val="0"/>
          <c:showVal val="0"/>
          <c:showCatName val="1"/>
          <c:showSerName val="0"/>
          <c:showPercent val="0"/>
          <c:showBubbleSize val="0"/>
          <c:showLeaderLines val="1"/>
        </c:dLbls>
        <c:firstSliceAng val="0"/>
        <c:holeSize val="50"/>
      </c:doughnutChart>
      <c:spPr>
        <a:noFill/>
        <a:ln>
          <a:noFill/>
        </a:ln>
        <a:effectLst/>
      </c:spPr>
    </c:plotArea>
    <c:legend>
      <c:legendPos val="t"/>
      <c:legendEntry>
        <c:idx val="0"/>
        <c:txPr>
          <a:bodyPr rot="0" spcFirstLastPara="1" vertOverflow="ellipsis" vert="horz" wrap="square" anchor="ctr" anchorCtr="1"/>
          <a:lstStyle/>
          <a:p>
            <a:pPr>
              <a:defRPr sz="900" b="0" i="0" u="none" strike="noStrike" kern="1200" baseline="0">
                <a:solidFill>
                  <a:srgbClr val="646060"/>
                </a:solidFill>
                <a:latin typeface="+mn-lt"/>
                <a:ea typeface="+mn-ea"/>
                <a:cs typeface="+mn-cs"/>
              </a:defRPr>
            </a:pPr>
            <a:endParaRPr lang="en-US"/>
          </a:p>
        </c:txPr>
      </c:legendEntry>
      <c:layout>
        <c:manualLayout>
          <c:xMode val="edge"/>
          <c:yMode val="edge"/>
          <c:x val="5.0000037124072361E-2"/>
          <c:y val="0.86857118066853212"/>
          <c:w val="0.89999992575185528"/>
          <c:h val="0.10364048502201686"/>
        </c:manualLayout>
      </c:layout>
      <c:overlay val="0"/>
      <c:spPr>
        <a:noFill/>
        <a:ln>
          <a:noFill/>
        </a:ln>
        <a:effectLst/>
      </c:spPr>
      <c:txPr>
        <a:bodyPr rot="0" spcFirstLastPara="1" vertOverflow="ellipsis" vert="horz" wrap="square" anchor="ctr" anchorCtr="1"/>
        <a:lstStyle/>
        <a:p>
          <a:pPr>
            <a:defRPr sz="900" b="0" i="0" u="none" strike="noStrike" kern="1200" baseline="0">
              <a:solidFill>
                <a:srgbClr val="646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8C44E-7D19-44E4-8652-2A05E112CEDA}">
  <ds:schemaRefs>
    <ds:schemaRef ds:uri="http://schemas.openxmlformats.org/officeDocument/2006/bibliography"/>
  </ds:schemaRefs>
</ds:datastoreItem>
</file>

<file path=docMetadata/LabelInfo.xml><?xml version="1.0" encoding="utf-8"?>
<clbl:labelList xmlns:clbl="http://schemas.microsoft.com/office/2020/mipLabelMetadata">
  <clbl:label id="{9073d66e-15fd-4cab-8cb6-e25004932d06}" enabled="1" method="Standard" siteId="{45d5d807-c5ae-44c5-bb86-42f20fdebfeb}" contentBits="3" removed="0"/>
</clbl:labelList>
</file>

<file path=docProps/app.xml><?xml version="1.0" encoding="utf-8"?>
<Properties xmlns="http://schemas.openxmlformats.org/officeDocument/2006/extended-properties" xmlns:vt="http://schemas.openxmlformats.org/officeDocument/2006/docPropsVTypes">
  <Template>Normal.dotm</Template>
  <TotalTime>66</TotalTime>
  <Pages>120</Pages>
  <Words>29894</Words>
  <Characters>170396</Characters>
  <Application>Microsoft Office Word</Application>
  <DocSecurity>8</DocSecurity>
  <Lines>1419</Lines>
  <Paragraphs>399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Florentine.AnitaG[PID]</dc:creator>
  <cp:keywords/>
  <dc:description/>
  <cp:lastModifiedBy>designmarco@yahoo.com.au</cp:lastModifiedBy>
  <cp:revision>17</cp:revision>
  <cp:lastPrinted>2026-08-31T20:04:00Z</cp:lastPrinted>
  <dcterms:created xsi:type="dcterms:W3CDTF">2026-09-29T04:36:00Z</dcterms:created>
  <dcterms:modified xsi:type="dcterms:W3CDTF">2026-09-29T23:15:00Z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3ab93be2,13f133fd,6120801c</vt:lpwstr>
  </property>
  <property fmtid="{D5CDD505-2E9C-101B-9397-08002B2CF9AE}" pid="3" name="ClassificationContentMarkingHeaderFontProps">
    <vt:lpwstr>#000000,12,Calibri</vt:lpwstr>
  </property>
  <property fmtid="{D5CDD505-2E9C-101B-9397-08002B2CF9AE}" pid="4" name="ClassificationContentMarkingHeaderText">
    <vt:lpwstr>OFFICIAL</vt:lpwstr>
  </property>
  <property fmtid="{D5CDD505-2E9C-101B-9397-08002B2CF9AE}" pid="5" name="ClassificationContentMarkingFooterShapeIds">
    <vt:lpwstr>193925e7,4ab77a6b,2859ba11</vt:lpwstr>
  </property>
  <property fmtid="{D5CDD505-2E9C-101B-9397-08002B2CF9AE}" pid="6" name="ClassificationContentMarkingFooterFontProps">
    <vt:lpwstr>#000000,12,Calibri</vt:lpwstr>
  </property>
  <property fmtid="{D5CDD505-2E9C-101B-9397-08002B2CF9AE}" pid="7" name="ClassificationContentMarkingFooterText">
    <vt:lpwstr> OFFICIAL </vt:lpwstr>
  </property>
</Properties>
</file>